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F5E" w:rsidRDefault="00F83F5E"/>
    <w:p w:rsidR="00F83F5E" w:rsidRPr="00F83F5E" w:rsidRDefault="00F83F5E" w:rsidP="00F83F5E">
      <w:pPr>
        <w:shd w:val="clear" w:color="auto" w:fill="FFFFFF"/>
        <w:spacing w:before="300" w:after="450"/>
        <w:outlineLvl w:val="0"/>
        <w:rPr>
          <w:rFonts w:ascii="Helvetica Neue" w:eastAsia="Times New Roman" w:hAnsi="Helvetica Neue" w:cs="Times New Roman"/>
          <w:b/>
          <w:bCs/>
          <w:color w:val="101423"/>
          <w:kern w:val="36"/>
          <w:sz w:val="42"/>
          <w:szCs w:val="42"/>
          <w14:ligatures w14:val="none"/>
        </w:rPr>
      </w:pPr>
      <w:r w:rsidRPr="00F83F5E">
        <w:rPr>
          <w:rFonts w:ascii="Helvetica Neue" w:eastAsia="Times New Roman" w:hAnsi="Helvetica Neue" w:cs="Times New Roman"/>
          <w:b/>
          <w:bCs/>
          <w:color w:val="101423"/>
          <w:kern w:val="36"/>
          <w:sz w:val="42"/>
          <w:szCs w:val="42"/>
          <w14:ligatures w14:val="none"/>
        </w:rPr>
        <w:t>2022</w:t>
      </w:r>
      <w:r w:rsidRPr="00F83F5E">
        <w:rPr>
          <w:rFonts w:ascii="SimSun" w:eastAsia="SimSun" w:hAnsi="SimSun" w:cs="SimSun" w:hint="eastAsia"/>
          <w:b/>
          <w:bCs/>
          <w:color w:val="101423"/>
          <w:kern w:val="36"/>
          <w:sz w:val="42"/>
          <w:szCs w:val="42"/>
          <w14:ligatures w14:val="none"/>
        </w:rPr>
        <w:t>年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36"/>
          <w:sz w:val="42"/>
          <w:szCs w:val="42"/>
          <w14:ligatures w14:val="none"/>
        </w:rPr>
        <w:t>“</w:t>
      </w:r>
      <w:r w:rsidRPr="00F83F5E">
        <w:rPr>
          <w:rFonts w:ascii="SimSun" w:eastAsia="SimSun" w:hAnsi="SimSun" w:cs="SimSun" w:hint="eastAsia"/>
          <w:b/>
          <w:bCs/>
          <w:color w:val="101423"/>
          <w:kern w:val="36"/>
          <w:sz w:val="42"/>
          <w:szCs w:val="42"/>
          <w14:ligatures w14:val="none"/>
        </w:rPr>
        <w:t>淘宝村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36"/>
          <w:sz w:val="42"/>
          <w:szCs w:val="42"/>
          <w14:ligatures w14:val="none"/>
        </w:rPr>
        <w:t>”</w:t>
      </w:r>
      <w:r w:rsidRPr="00F83F5E">
        <w:rPr>
          <w:rFonts w:ascii="SimSun" w:eastAsia="SimSun" w:hAnsi="SimSun" w:cs="SimSun" w:hint="eastAsia"/>
          <w:b/>
          <w:bCs/>
          <w:color w:val="101423"/>
          <w:kern w:val="36"/>
          <w:sz w:val="42"/>
          <w:szCs w:val="42"/>
          <w14:ligatures w14:val="none"/>
        </w:rPr>
        <w:t>名单正式发</w:t>
      </w:r>
      <w:r w:rsidRPr="00F83F5E">
        <w:rPr>
          <w:rFonts w:ascii="SimSun" w:eastAsia="SimSun" w:hAnsi="SimSun" w:cs="SimSun"/>
          <w:b/>
          <w:bCs/>
          <w:color w:val="101423"/>
          <w:kern w:val="36"/>
          <w:sz w:val="42"/>
          <w:szCs w:val="42"/>
          <w14:ligatures w14:val="none"/>
        </w:rPr>
        <w:t>布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南京大学空间规划研究中心、阿里研究院最新研究结果显示，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2022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年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“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淘宝村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数量达到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7780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个，新增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757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个；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“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淘宝镇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数量达到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2429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个，新增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258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个，</w:t>
      </w:r>
      <w:hyperlink r:id="rId4" w:history="1">
        <w:r w:rsidRPr="00F83F5E">
          <w:rPr>
            <w:rFonts w:ascii="SimSun" w:eastAsia="SimSun" w:hAnsi="SimSun" w:cs="SimSun" w:hint="eastAsia"/>
            <w:b/>
            <w:bCs/>
            <w:color w:val="0000FF"/>
            <w:kern w:val="0"/>
            <w:u w:val="single"/>
            <w14:ligatures w14:val="none"/>
          </w:rPr>
          <w:t>数字经济</w:t>
        </w:r>
      </w:hyperlink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与乡村深度融合仍然具有较大潜力。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从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“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淘宝村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和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“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淘宝镇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发展情况来看，主要呈现以下三个特点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：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一、淘宝村、淘宝镇数量持续稳步增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长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截至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2022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年淘宝村已经覆盖全国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28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个省（自治区、直辖市）和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180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个市（地区），数量达到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7780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个，较去年增加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757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个，增速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11%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。淘宝镇数量达到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2429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个，增加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258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个，增速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12%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。在淘宝村、镇经历了十余年的高速发展且数量已达到较大基数的背景下，今年仍然实现两位数的增速，表明</w:t>
      </w:r>
      <w:hyperlink r:id="rId5" w:history="1">
        <w:r w:rsidRPr="00F83F5E">
          <w:rPr>
            <w:rFonts w:ascii="SimSun" w:eastAsia="SimSun" w:hAnsi="SimSun" w:cs="SimSun" w:hint="eastAsia"/>
            <w:color w:val="0000FF"/>
            <w:kern w:val="0"/>
            <w:u w:val="single"/>
            <w14:ligatures w14:val="none"/>
          </w:rPr>
          <w:t>数字经济</w:t>
        </w:r>
      </w:hyperlink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与乡村深度融合仍然具有较大潜力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。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begin"/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instrText xml:space="preserve"> INCLUDEPICTURE "https://xqimg.imedao.com/1842e655fe12f6673fd6b2c8.png!800.jpg" \* MERGEFORMATINET </w:instrTex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separate"/>
      </w:r>
      <w:r w:rsidRPr="00F83F5E">
        <w:rPr>
          <w:rFonts w:ascii="Helvetica Neue" w:eastAsia="Times New Roman" w:hAnsi="Helvetica Neue" w:cs="Times New Roman"/>
          <w:noProof/>
          <w:color w:val="101423"/>
          <w:kern w:val="0"/>
          <w14:ligatures w14:val="none"/>
        </w:rPr>
        <w:drawing>
          <wp:inline distT="0" distB="0" distL="0" distR="0">
            <wp:extent cx="5943600" cy="3721100"/>
            <wp:effectExtent l="0" t="0" r="0" b="0"/>
            <wp:docPr id="725594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end"/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图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1 2013-2022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年淘宝村数量与增速的变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化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lastRenderedPageBreak/>
        <w:t>（数据来源：阿里研究院；南京大学空间规划研究中心分析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）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begin"/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instrText xml:space="preserve"> INCLUDEPICTURE "https://xqimg.imedao.com/1842e6567262efe03fd47c1a.png!800.jpg" \* MERGEFORMATINET </w:instrTex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separate"/>
      </w:r>
      <w:r w:rsidRPr="00F83F5E">
        <w:rPr>
          <w:rFonts w:ascii="Helvetica Neue" w:eastAsia="Times New Roman" w:hAnsi="Helvetica Neue" w:cs="Times New Roman"/>
          <w:noProof/>
          <w:color w:val="101423"/>
          <w:kern w:val="0"/>
          <w14:ligatures w14:val="none"/>
        </w:rPr>
        <w:drawing>
          <wp:inline distT="0" distB="0" distL="0" distR="0">
            <wp:extent cx="5943600" cy="3721100"/>
            <wp:effectExtent l="0" t="0" r="0" b="0"/>
            <wp:docPr id="19103224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end"/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图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2 2014-2022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年淘宝镇数量与增速的变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化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（数据来源：阿里研究院；南京大学空间规划研究中心分析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）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“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三村一镇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的淘宝村、淘宝镇数量体系基本形成。从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2018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年以前大约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10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个淘宝村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1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个淘宝镇的比例关系，到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2020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年以后大约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3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个淘宝村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1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个淘宝镇的比例关系，淘宝村镇数量关系基本趋于稳定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。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lastRenderedPageBreak/>
        <w:fldChar w:fldCharType="begin"/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instrText xml:space="preserve"> INCLUDEPICTURE "https://xqimg.imedao.com/1842e656dae2edf73fe68ef2.png!800.jpg" \* MERGEFORMATINET </w:instrTex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separate"/>
      </w:r>
      <w:r w:rsidRPr="00F83F5E">
        <w:rPr>
          <w:rFonts w:ascii="Helvetica Neue" w:eastAsia="Times New Roman" w:hAnsi="Helvetica Neue" w:cs="Times New Roman"/>
          <w:noProof/>
          <w:color w:val="101423"/>
          <w:kern w:val="0"/>
          <w14:ligatures w14:val="none"/>
        </w:rPr>
        <w:drawing>
          <wp:inline distT="0" distB="0" distL="0" distR="0">
            <wp:extent cx="5943600" cy="3721100"/>
            <wp:effectExtent l="0" t="0" r="0" b="0"/>
            <wp:docPr id="1357171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end"/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图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3 2014-2022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年淘宝村占淘宝镇的比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例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（数据来源：阿里研究院；南京大学空间规划研究中心分析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）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lastRenderedPageBreak/>
        <w:fldChar w:fldCharType="begin"/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instrText xml:space="preserve"> INCLUDEPICTURE "https://xqimg.imedao.com/1842e6575f62f3453fc509ab.png!800.jpg" \* MERGEFORMATINET </w:instrTex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separate"/>
      </w:r>
      <w:r w:rsidRPr="00F83F5E">
        <w:rPr>
          <w:rFonts w:ascii="Helvetica Neue" w:eastAsia="Times New Roman" w:hAnsi="Helvetica Neue" w:cs="Times New Roman"/>
          <w:noProof/>
          <w:color w:val="101423"/>
          <w:kern w:val="0"/>
          <w14:ligatures w14:val="none"/>
        </w:rPr>
        <w:drawing>
          <wp:inline distT="0" distB="0" distL="0" distR="0">
            <wp:extent cx="5943600" cy="3721100"/>
            <wp:effectExtent l="0" t="0" r="0" b="0"/>
            <wp:docPr id="9392438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end"/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图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4 2022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年省域尺度的淘宝村（左）、淘宝镇（右）的分级分布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图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（数据来源：阿里研究院；南京大学空间规划研究中心分析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）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从省域淘宝村、镇的空间分布看，由东南沿海渐次向西北地区递减的梯度分布格局进一步凸显。淘宝村、镇的空间分布格局与我国区域经济发展的三级阶梯特征基本吻合。第一级阶梯为以广东省、浙江省为代表的东部沿海省份，拥有淘宝村总数的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92.8%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、淘宝镇总数的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74.2%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；第二级阶梯为中部地区，其中河南省、江西省、安徽省表现尤为突出，三个省的淘宝村总量都分别超过了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50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个，淘宝镇总量均超过了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90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个；第三级阶梯为西北及东北地区，其中陕西、四川、广西、辽宁等地的淘宝村数量都分别超过了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20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个，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8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个省（自治区、直辖市）淘宝镇数量都分别超过了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10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个，其中四川淘宝镇数量多达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64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个，接近中部地区平均水平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。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lastRenderedPageBreak/>
        <w:fldChar w:fldCharType="begin"/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instrText xml:space="preserve"> INCLUDEPICTURE "https://xqimg.imedao.com/1842e657e872ef2c3fef4220.png!800.jpg" \* MERGEFORMATINET </w:instrTex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separate"/>
      </w:r>
      <w:r w:rsidRPr="00F83F5E">
        <w:rPr>
          <w:rFonts w:ascii="Helvetica Neue" w:eastAsia="Times New Roman" w:hAnsi="Helvetica Neue" w:cs="Times New Roman"/>
          <w:noProof/>
          <w:color w:val="101423"/>
          <w:kern w:val="0"/>
          <w14:ligatures w14:val="none"/>
        </w:rPr>
        <w:drawing>
          <wp:inline distT="0" distB="0" distL="0" distR="0">
            <wp:extent cx="5943600" cy="2748280"/>
            <wp:effectExtent l="0" t="0" r="0" b="0"/>
            <wp:docPr id="544799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end"/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图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5  2022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年分省（自治区、直辖市）淘宝村数量与增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速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（数据来源：阿里研究院；南京大学空间规划研究中心分析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）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begin"/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instrText xml:space="preserve"> INCLUDEPICTURE "https://xqimg.imedao.com/1842e6584692ef2d3fe4ee7c.png!800.jpg" \* MERGEFORMATINET </w:instrTex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separate"/>
      </w:r>
      <w:r w:rsidRPr="00F83F5E">
        <w:rPr>
          <w:rFonts w:ascii="Helvetica Neue" w:eastAsia="Times New Roman" w:hAnsi="Helvetica Neue" w:cs="Times New Roman"/>
          <w:noProof/>
          <w:color w:val="101423"/>
          <w:kern w:val="0"/>
          <w14:ligatures w14:val="none"/>
        </w:rPr>
        <w:drawing>
          <wp:inline distT="0" distB="0" distL="0" distR="0">
            <wp:extent cx="5943600" cy="2748280"/>
            <wp:effectExtent l="0" t="0" r="0" b="0"/>
            <wp:docPr id="320948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end"/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图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6  2022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年分省（自治区、直辖市）淘宝镇数量与增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速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（数据来源：阿里研究院；南京大学空间规划研究中心分析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）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二、淘宝村、淘宝镇增速重心持续向中西部地区转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移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lastRenderedPageBreak/>
        <w:fldChar w:fldCharType="begin"/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instrText xml:space="preserve"> INCLUDEPICTURE "https://xqimg.imedao.com/1842e658c232f2a33fece33c.png!800.jpg" \* MERGEFORMATINET </w:instrTex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separate"/>
      </w:r>
      <w:r w:rsidRPr="00F83F5E">
        <w:rPr>
          <w:rFonts w:ascii="Helvetica Neue" w:eastAsia="Times New Roman" w:hAnsi="Helvetica Neue" w:cs="Times New Roman"/>
          <w:noProof/>
          <w:color w:val="101423"/>
          <w:kern w:val="0"/>
          <w14:ligatures w14:val="none"/>
        </w:rPr>
        <w:drawing>
          <wp:inline distT="0" distB="0" distL="0" distR="0">
            <wp:extent cx="5943600" cy="3721100"/>
            <wp:effectExtent l="0" t="0" r="0" b="0"/>
            <wp:docPr id="1625996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end"/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图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7  2022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年省域尺度的淘宝村（左）、淘宝镇（右）增速分级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图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（数据来源：阿里研究院；南京大学空间规划研究中心分析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）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从增长速度看，西部、东北部分省市区增长趋势显著，尤其淘宝镇的增长势头强劲。淘宝村、淘宝镇的增速与基数密切相关。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2022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年东部地区总体增速不高，尤其浙江、广东、江苏、河北、福建、山东等基数较大的省份，淘宝村、镇增速趋于稳定。中部地区淘宝村的增速基本与东部地区一致，但淘宝镇增速较高，尤其山西省在淘宝村、镇数量上均有较大增长，淘宝村增速达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30%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，淘宝镇增速高达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55%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。西部与东北地区由于基数较小，总体增速较高，如甘肃、贵州等省，宁夏淘宝镇实现了从无到有的突破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。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整体来看，全国淘宝村、镇增速的重心持续向中西部地区转移，乡村</w:t>
      </w:r>
      <w:hyperlink r:id="rId13" w:history="1">
        <w:r w:rsidRPr="00F83F5E">
          <w:rPr>
            <w:rFonts w:ascii="SimSun" w:eastAsia="SimSun" w:hAnsi="SimSun" w:cs="SimSun" w:hint="eastAsia"/>
            <w:color w:val="0000FF"/>
            <w:kern w:val="0"/>
            <w:u w:val="single"/>
            <w14:ligatures w14:val="none"/>
          </w:rPr>
          <w:t>数字经济</w:t>
        </w:r>
      </w:hyperlink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向后发地区扩散的趋势仍在持续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。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三、中西部地区乡村电子商务以淘宝镇为主要载体的特征更加显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著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从核密度来看，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2022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年全国淘宝村、淘宝镇的空间分布相比上一年变化不大。中西部地区乡村电子商务以淘宝镇为主要载体的特征更加显著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。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lastRenderedPageBreak/>
        <w:fldChar w:fldCharType="begin"/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instrText xml:space="preserve"> INCLUDEPICTURE "https://xqimg.imedao.com/1842e659de22f08b3fde92f9.png!800.jpg" \* MERGEFORMATINET </w:instrTex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separate"/>
      </w:r>
      <w:r w:rsidRPr="00F83F5E">
        <w:rPr>
          <w:rFonts w:ascii="Helvetica Neue" w:eastAsia="Times New Roman" w:hAnsi="Helvetica Neue" w:cs="Times New Roman"/>
          <w:noProof/>
          <w:color w:val="101423"/>
          <w:kern w:val="0"/>
          <w14:ligatures w14:val="none"/>
        </w:rPr>
        <w:drawing>
          <wp:inline distT="0" distB="0" distL="0" distR="0">
            <wp:extent cx="5943600" cy="3721100"/>
            <wp:effectExtent l="0" t="0" r="0" b="0"/>
            <wp:docPr id="1582344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end"/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图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82022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淘宝村核密度分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析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（数据来源：阿里研究院；南京大学空间规划研究中心分析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）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2022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年全国无淘宝村的淘宝镇（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“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无村型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淘宝镇）数量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986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个，已占全国淘宝镇数量的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40.6%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。其中，东部地区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“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无村型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淘宝镇占该区域淘宝镇的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31.2%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，而西部地区的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“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无村型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淘宝镇占到该区域淘宝镇总量的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75.2%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。这些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“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无村型</w: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淘宝镇大多为基础设施较为完备、辐射带动能力较强的小城镇或县城。可以预见小城镇将是中西部地区乡村电子商务发展的主要载体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。</w:t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lastRenderedPageBreak/>
        <w:fldChar w:fldCharType="begin"/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instrText xml:space="preserve"> INCLUDEPICTURE "https://xqimg.imedao.com/1842e65a71e2f2a53fdcd337.png!800.jpg" \* MERGEFORMATINET </w:instrText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separate"/>
      </w:r>
      <w:r w:rsidRPr="00F83F5E">
        <w:rPr>
          <w:rFonts w:ascii="Helvetica Neue" w:eastAsia="Times New Roman" w:hAnsi="Helvetica Neue" w:cs="Times New Roman"/>
          <w:noProof/>
          <w:color w:val="101423"/>
          <w:kern w:val="0"/>
          <w14:ligatures w14:val="none"/>
        </w:rPr>
        <w:drawing>
          <wp:inline distT="0" distB="0" distL="0" distR="0">
            <wp:extent cx="5943600" cy="3721100"/>
            <wp:effectExtent l="0" t="0" r="0" b="0"/>
            <wp:docPr id="2893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5E">
        <w:rPr>
          <w:rFonts w:ascii="Helvetica Neue" w:eastAsia="Times New Roman" w:hAnsi="Helvetica Neue" w:cs="Times New Roman"/>
          <w:color w:val="101423"/>
          <w:kern w:val="0"/>
          <w14:ligatures w14:val="none"/>
        </w:rPr>
        <w:fldChar w:fldCharType="end"/>
      </w:r>
    </w:p>
    <w:p w:rsidR="00F83F5E" w:rsidRPr="00F83F5E" w:rsidRDefault="00F83F5E" w:rsidP="00F83F5E">
      <w:pPr>
        <w:shd w:val="clear" w:color="auto" w:fill="FFFFFF"/>
        <w:spacing w:before="375" w:after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图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9  “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无村型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淘宝镇核密度分析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 xml:space="preserve">                      “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有村型</w:t>
      </w:r>
      <w:r w:rsidRPr="00F83F5E">
        <w:rPr>
          <w:rFonts w:ascii="Helvetica Neue" w:eastAsia="Times New Roman" w:hAnsi="Helvetica Neue" w:cs="Times New Roman"/>
          <w:b/>
          <w:bCs/>
          <w:color w:val="101423"/>
          <w:kern w:val="0"/>
          <w14:ligatures w14:val="none"/>
        </w:rPr>
        <w:t>”</w:t>
      </w:r>
      <w:r w:rsidRPr="00F83F5E">
        <w:rPr>
          <w:rFonts w:ascii="SimSun" w:eastAsia="SimSun" w:hAnsi="SimSun" w:cs="SimSun" w:hint="eastAsia"/>
          <w:b/>
          <w:bCs/>
          <w:color w:val="101423"/>
          <w:kern w:val="0"/>
          <w14:ligatures w14:val="none"/>
        </w:rPr>
        <w:t>淘宝镇核密度分</w:t>
      </w:r>
      <w:r w:rsidRPr="00F83F5E">
        <w:rPr>
          <w:rFonts w:ascii="SimSun" w:eastAsia="SimSun" w:hAnsi="SimSun" w:cs="SimSun"/>
          <w:b/>
          <w:bCs/>
          <w:color w:val="101423"/>
          <w:kern w:val="0"/>
          <w14:ligatures w14:val="none"/>
        </w:rPr>
        <w:t>析</w:t>
      </w:r>
    </w:p>
    <w:p w:rsidR="00F83F5E" w:rsidRPr="00F83F5E" w:rsidRDefault="00F83F5E" w:rsidP="00F83F5E">
      <w:pPr>
        <w:shd w:val="clear" w:color="auto" w:fill="FFFFFF"/>
        <w:spacing w:before="375"/>
        <w:rPr>
          <w:rFonts w:ascii="Helvetica Neue" w:eastAsia="Times New Roman" w:hAnsi="Helvetica Neue" w:cs="Times New Roman"/>
          <w:color w:val="101423"/>
          <w:kern w:val="0"/>
          <w14:ligatures w14:val="none"/>
        </w:rPr>
      </w:pPr>
      <w:r w:rsidRPr="00F83F5E">
        <w:rPr>
          <w:rFonts w:ascii="SimSun" w:eastAsia="SimSun" w:hAnsi="SimSun" w:cs="SimSun" w:hint="eastAsia"/>
          <w:color w:val="101423"/>
          <w:kern w:val="0"/>
          <w14:ligatures w14:val="none"/>
        </w:rPr>
        <w:t>（数据来源：阿里研究院；南京大学空间规划研究中心分析</w:t>
      </w:r>
      <w:r w:rsidRPr="00F83F5E">
        <w:rPr>
          <w:rFonts w:ascii="SimSun" w:eastAsia="SimSun" w:hAnsi="SimSun" w:cs="SimSun"/>
          <w:color w:val="101423"/>
          <w:kern w:val="0"/>
          <w14:ligatures w14:val="none"/>
        </w:rPr>
        <w:t>）</w:t>
      </w:r>
    </w:p>
    <w:p w:rsidR="00F83F5E" w:rsidRDefault="00F83F5E" w:rsidP="00F83F5E">
      <w:r w:rsidRPr="00F83F5E">
        <w:rPr>
          <w:rFonts w:ascii="Helvetica Neue" w:eastAsia="Times New Roman" w:hAnsi="Helvetica Neue" w:cs="Times New Roman"/>
          <w:color w:val="101423"/>
          <w:kern w:val="0"/>
          <w:sz w:val="23"/>
          <w:szCs w:val="23"/>
          <w14:ligatures w14:val="none"/>
        </w:rPr>
        <w:br/>
      </w:r>
      <w:r w:rsidRPr="00F83F5E">
        <w:rPr>
          <w:rFonts w:ascii="Helvetica Neue" w:eastAsia="Times New Roman" w:hAnsi="Helvetica Neue" w:cs="Times New Roman"/>
          <w:color w:val="101423"/>
          <w:kern w:val="0"/>
          <w:sz w:val="23"/>
          <w:szCs w:val="23"/>
          <w14:ligatures w14:val="none"/>
        </w:rPr>
        <w:br/>
      </w:r>
      <w:r w:rsidRPr="00F83F5E">
        <w:rPr>
          <w:rFonts w:ascii="SimSun" w:eastAsia="SimSun" w:hAnsi="SimSun" w:cs="SimSun" w:hint="eastAsia"/>
          <w:color w:val="101423"/>
          <w:kern w:val="0"/>
          <w:sz w:val="23"/>
          <w:szCs w:val="23"/>
          <w:shd w:val="clear" w:color="auto" w:fill="FFFFFF"/>
          <w14:ligatures w14:val="none"/>
        </w:rPr>
        <w:t>作者：阿里研究院</w:t>
      </w:r>
      <w:r w:rsidRPr="00F83F5E">
        <w:rPr>
          <w:rFonts w:ascii="Helvetica Neue" w:eastAsia="Times New Roman" w:hAnsi="Helvetica Neue" w:cs="Times New Roman"/>
          <w:color w:val="101423"/>
          <w:kern w:val="0"/>
          <w:sz w:val="23"/>
          <w:szCs w:val="23"/>
          <w14:ligatures w14:val="none"/>
        </w:rPr>
        <w:br/>
      </w:r>
      <w:r w:rsidRPr="00F83F5E">
        <w:rPr>
          <w:rFonts w:ascii="SimSun" w:eastAsia="SimSun" w:hAnsi="SimSun" w:cs="SimSun" w:hint="eastAsia"/>
          <w:color w:val="101423"/>
          <w:kern w:val="0"/>
          <w:sz w:val="23"/>
          <w:szCs w:val="23"/>
          <w:shd w:val="clear" w:color="auto" w:fill="FFFFFF"/>
          <w14:ligatures w14:val="none"/>
        </w:rPr>
        <w:t>链接：</w:t>
      </w:r>
      <w:r w:rsidRPr="00F83F5E">
        <w:rPr>
          <w:rFonts w:ascii="Helvetica Neue" w:eastAsia="Times New Roman" w:hAnsi="Helvetica Neue" w:cs="Times New Roman"/>
          <w:color w:val="101423"/>
          <w:kern w:val="0"/>
          <w:sz w:val="23"/>
          <w:szCs w:val="23"/>
          <w:shd w:val="clear" w:color="auto" w:fill="FFFFFF"/>
          <w14:ligatures w14:val="none"/>
        </w:rPr>
        <w:t>https://xueqiu.com/1527849020/234153938?md5__1038=YqfxyQD%3DomqGq0KDsD7mG7Qo0QUdwG3okqTD</w:t>
      </w:r>
      <w:r w:rsidRPr="00F83F5E">
        <w:rPr>
          <w:rFonts w:ascii="Helvetica Neue" w:eastAsia="Times New Roman" w:hAnsi="Helvetica Neue" w:cs="Times New Roman"/>
          <w:color w:val="101423"/>
          <w:kern w:val="0"/>
          <w:sz w:val="23"/>
          <w:szCs w:val="23"/>
          <w14:ligatures w14:val="none"/>
        </w:rPr>
        <w:br/>
      </w:r>
      <w:r>
        <w:rPr>
          <w:rFonts w:ascii="SimSun" w:eastAsia="SimSun" w:hAnsi="SimSun" w:cs="SimSun" w:hint="eastAsia"/>
          <w:color w:val="101423"/>
          <w:kern w:val="0"/>
          <w:sz w:val="23"/>
          <w:szCs w:val="23"/>
          <w:shd w:val="clear" w:color="auto" w:fill="FFFFFF"/>
          <w14:ligatures w14:val="none"/>
        </w:rPr>
        <w:t xml:space="preserve"> </w:t>
      </w:r>
    </w:p>
    <w:sectPr w:rsidR="00F83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5E"/>
    <w:rsid w:val="00F8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3D9C8"/>
  <w15:chartTrackingRefBased/>
  <w15:docId w15:val="{8FF9A6FA-6D9B-8F4C-BE95-53C6F790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F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5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3F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3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xueqiu.com/S/CSI931582?from=status_stock_mat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xueqiu.com/S/CSI931582?from=status_stock_match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hyperlink" Target="https://xueqiu.com/S/CSI931582?from=status_stock_match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SH</dc:creator>
  <cp:keywords/>
  <dc:description/>
  <cp:lastModifiedBy>ZZ SH</cp:lastModifiedBy>
  <cp:revision>1</cp:revision>
  <dcterms:created xsi:type="dcterms:W3CDTF">2025-04-05T02:19:00Z</dcterms:created>
  <dcterms:modified xsi:type="dcterms:W3CDTF">2025-04-05T02:19:00Z</dcterms:modified>
</cp:coreProperties>
</file>