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6A94" w14:textId="77777777" w:rsidR="008B1DA1" w:rsidRDefault="008B1DA1"/>
    <w:p w14:paraId="178E863C" w14:textId="77777777" w:rsidR="008B1DA1" w:rsidRDefault="008B1DA1"/>
    <w:p w14:paraId="51C076CD" w14:textId="77777777" w:rsidR="008B1DA1" w:rsidRDefault="008B1DA1"/>
    <w:p w14:paraId="5F9A697E" w14:textId="77777777" w:rsidR="008B1DA1" w:rsidRDefault="008B1DA1"/>
    <w:p w14:paraId="41CDEA81" w14:textId="77777777" w:rsidR="008B1DA1" w:rsidRPr="00BB2079" w:rsidRDefault="00000000">
      <w:pPr>
        <w:spacing w:after="40"/>
        <w:jc w:val="center"/>
        <w:rPr>
          <w:lang w:val="pt-BR"/>
        </w:rPr>
      </w:pPr>
      <w:r w:rsidRPr="00BB2079">
        <w:rPr>
          <w:b/>
          <w:bCs/>
          <w:color w:val="1F4E79"/>
          <w:sz w:val="52"/>
          <w:szCs w:val="52"/>
          <w:lang w:val="pt-BR"/>
        </w:rPr>
        <w:t>ANÁLISE TÉCNICA DE VIABILIDADE</w:t>
      </w:r>
    </w:p>
    <w:p w14:paraId="13AA27A4" w14:textId="77777777" w:rsidR="008B1DA1" w:rsidRPr="00BB2079" w:rsidRDefault="00000000">
      <w:pPr>
        <w:spacing w:after="60"/>
        <w:jc w:val="center"/>
        <w:rPr>
          <w:lang w:val="pt-BR"/>
        </w:rPr>
      </w:pPr>
      <w:r w:rsidRPr="00BB2079">
        <w:rPr>
          <w:color w:val="2E75B6"/>
          <w:sz w:val="36"/>
          <w:szCs w:val="36"/>
          <w:lang w:val="pt-BR"/>
        </w:rPr>
        <w:t>Pipeline RAG — NovaTech</w:t>
      </w:r>
    </w:p>
    <w:p w14:paraId="01BF6AB7" w14:textId="77777777" w:rsidR="008B1DA1" w:rsidRPr="00BB2079" w:rsidRDefault="008B1DA1">
      <w:pPr>
        <w:pBdr>
          <w:bottom w:val="single" w:sz="6" w:space="4" w:color="2E75B6"/>
        </w:pBdr>
        <w:spacing w:after="200"/>
        <w:jc w:val="center"/>
        <w:rPr>
          <w:lang w:val="pt-BR"/>
        </w:rPr>
      </w:pPr>
    </w:p>
    <w:p w14:paraId="276DA16F" w14:textId="77777777" w:rsidR="008B1DA1" w:rsidRPr="00BB2079" w:rsidRDefault="008B1DA1">
      <w:pPr>
        <w:rPr>
          <w:lang w:val="pt-BR"/>
        </w:rPr>
      </w:pPr>
    </w:p>
    <w:p w14:paraId="33D6E696" w14:textId="77777777" w:rsidR="008B1DA1" w:rsidRPr="00BB2079" w:rsidRDefault="008B1DA1">
      <w:pPr>
        <w:rPr>
          <w:lang w:val="pt-BR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8B1DA1" w:rsidRPr="00065DC4" w14:paraId="2E2A339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C901" w14:textId="77777777" w:rsidR="008B1DA1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Projeto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1444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Assistente de IA para Atendimento ao Cliente</w:t>
            </w:r>
          </w:p>
        </w:tc>
      </w:tr>
      <w:tr w:rsidR="008B1DA1" w:rsidRPr="00065DC4" w14:paraId="679D935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2ABA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 xml:space="preserve">Modelo LLM de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referência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EE6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GPT-4o (128.000 tokens de janela)</w:t>
            </w:r>
          </w:p>
        </w:tc>
      </w:tr>
      <w:tr w:rsidR="008B1DA1" w14:paraId="0ACE6C3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7E58" w14:textId="77777777" w:rsidR="008B1DA1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Destinatário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A960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Tech </w:t>
            </w:r>
            <w:proofErr w:type="gramStart"/>
            <w:r>
              <w:rPr>
                <w:color w:val="404040"/>
                <w:sz w:val="20"/>
                <w:szCs w:val="20"/>
              </w:rPr>
              <w:t>Lead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404040"/>
                <w:sz w:val="20"/>
                <w:szCs w:val="20"/>
              </w:rPr>
              <w:t>Projeto</w:t>
            </w:r>
            <w:proofErr w:type="spellEnd"/>
          </w:p>
        </w:tc>
      </w:tr>
      <w:tr w:rsidR="008B1DA1" w:rsidRPr="00BB2079" w14:paraId="258AAB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577E" w14:textId="77777777" w:rsidR="008B1DA1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4AA1" w14:textId="5A6B8514" w:rsidR="008B1DA1" w:rsidRPr="00BB2079" w:rsidRDefault="00065DC4">
            <w:pPr>
              <w:rPr>
                <w:lang w:val="pt-BR"/>
              </w:rPr>
            </w:pPr>
            <w:r>
              <w:rPr>
                <w:color w:val="404040"/>
                <w:sz w:val="20"/>
                <w:szCs w:val="20"/>
                <w:lang w:val="pt-BR"/>
              </w:rPr>
              <w:t>V1 (gerado automaticamente)</w:t>
            </w:r>
          </w:p>
        </w:tc>
      </w:tr>
    </w:tbl>
    <w:p w14:paraId="53DE48A3" w14:textId="77777777" w:rsidR="008B1DA1" w:rsidRPr="00BB2079" w:rsidRDefault="00000000">
      <w:pPr>
        <w:rPr>
          <w:lang w:val="pt-BR"/>
        </w:rPr>
      </w:pPr>
      <w:r w:rsidRPr="00BB2079">
        <w:rPr>
          <w:lang w:val="pt-BR"/>
        </w:rPr>
        <w:br w:type="page"/>
      </w:r>
    </w:p>
    <w:p w14:paraId="1195743A" w14:textId="77777777" w:rsidR="008B1DA1" w:rsidRPr="00BB2079" w:rsidRDefault="00000000">
      <w:pPr>
        <w:pStyle w:val="Ttulo1"/>
        <w:pBdr>
          <w:bottom w:val="single" w:sz="8" w:space="4" w:color="2E75B6"/>
        </w:pBdr>
        <w:rPr>
          <w:lang w:val="pt-BR"/>
        </w:rPr>
      </w:pPr>
      <w:r w:rsidRPr="00BB2079">
        <w:rPr>
          <w:lang w:val="pt-BR"/>
        </w:rPr>
        <w:lastRenderedPageBreak/>
        <w:t>1. Introdução e Contexto do Projeto</w:t>
      </w:r>
    </w:p>
    <w:p w14:paraId="2D9894D6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A NovaTech é uma empresa de logística com 1.200 funcionários cuja operação depende de um corpus documental extenso e heterogêneo. A equipe de atendimento ao cliente (45 pessoas) processa em média </w:t>
      </w:r>
      <w:r w:rsidRPr="00BB2079">
        <w:rPr>
          <w:b/>
          <w:bCs/>
          <w:color w:val="404040"/>
          <w:lang w:val="pt-BR"/>
        </w:rPr>
        <w:t>320 chamados por dia</w:t>
      </w:r>
      <w:r w:rsidRPr="00BB2079">
        <w:rPr>
          <w:color w:val="404040"/>
          <w:lang w:val="pt-BR"/>
        </w:rPr>
        <w:t xml:space="preserve">, dos quais aproximadamente 60% exigem consulta à documentação interna. O tempo médio atual de busca é de </w:t>
      </w:r>
      <w:r w:rsidRPr="00BB2079">
        <w:rPr>
          <w:b/>
          <w:bCs/>
          <w:color w:val="404040"/>
          <w:lang w:val="pt-BR"/>
        </w:rPr>
        <w:t>12 minutos por chamado</w:t>
      </w:r>
      <w:r w:rsidRPr="00BB2079">
        <w:rPr>
          <w:color w:val="404040"/>
          <w:lang w:val="pt-BR"/>
        </w:rPr>
        <w:t xml:space="preserve">; a meta estabelecida pela diretoria é reduzir esse indicador para menos de </w:t>
      </w:r>
      <w:r w:rsidRPr="00BB2079">
        <w:rPr>
          <w:b/>
          <w:bCs/>
          <w:color w:val="404040"/>
          <w:lang w:val="pt-BR"/>
        </w:rPr>
        <w:t>2 minutos</w:t>
      </w:r>
      <w:r w:rsidRPr="00BB2079">
        <w:rPr>
          <w:color w:val="404040"/>
          <w:lang w:val="pt-BR"/>
        </w:rPr>
        <w:t xml:space="preserve"> — uma redução de 83%.</w:t>
      </w:r>
    </w:p>
    <w:p w14:paraId="51929F52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O problema não é apenas de acesso: a documentação está distribuída em três fontes com formatos, ciclos de atualização e responsáveis distintos, sem processo unificado de revisão. Há casos documentados de contradições entre versões, que hoje são resolvidos informalmente. Esse padrão de resolução não escala, não é auditável e é exatamente o que o assistente de IA deve substituir — com a ressalva de que o assistente só poderá ser mais confiável do que o processo atual se o pipeline de ingestão for construído com rigor técnico suficiente para não introduzir novos erros.</w:t>
      </w:r>
    </w:p>
    <w:p w14:paraId="00F6F4DE" w14:textId="77777777" w:rsidR="008B1DA1" w:rsidRDefault="00000000">
      <w:pPr>
        <w:pStyle w:val="Ttulo2"/>
      </w:pPr>
      <w:r>
        <w:t>1.1 Fontes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600"/>
        <w:gridCol w:w="2560"/>
      </w:tblGrid>
      <w:tr w:rsidR="008B1DA1" w14:paraId="47C34763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A797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1582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16C5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Formatos</w:t>
            </w:r>
            <w:proofErr w:type="spellEnd"/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736F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Ciclo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atualização</w:t>
            </w:r>
            <w:proofErr w:type="spellEnd"/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4A6F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  <w:proofErr w:type="spellEnd"/>
          </w:p>
        </w:tc>
      </w:tr>
      <w:tr w:rsidR="008B1DA1" w14:paraId="25972B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6A3F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SharePoint </w:t>
            </w:r>
            <w:proofErr w:type="spellStart"/>
            <w:r>
              <w:rPr>
                <w:color w:val="404040"/>
                <w:sz w:val="20"/>
                <w:szCs w:val="20"/>
              </w:rPr>
              <w:t>corporativo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BF18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~800 </w:t>
            </w:r>
            <w:proofErr w:type="spellStart"/>
            <w:r>
              <w:rPr>
                <w:color w:val="404040"/>
                <w:sz w:val="20"/>
                <w:szCs w:val="20"/>
              </w:rPr>
              <w:t>documentos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A4C8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PDF, </w:t>
            </w:r>
            <w:proofErr w:type="gramStart"/>
            <w:r>
              <w:rPr>
                <w:color w:val="404040"/>
                <w:sz w:val="20"/>
                <w:szCs w:val="20"/>
              </w:rPr>
              <w:t>Word (.</w:t>
            </w:r>
            <w:proofErr w:type="gramEnd"/>
            <w:r>
              <w:rPr>
                <w:color w:val="404040"/>
                <w:sz w:val="20"/>
                <w:szCs w:val="20"/>
              </w:rPr>
              <w:t>docx)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54D0" w14:textId="77777777" w:rsidR="008B1DA1" w:rsidRDefault="00000000">
            <w:r>
              <w:rPr>
                <w:color w:val="404040"/>
                <w:sz w:val="20"/>
                <w:szCs w:val="20"/>
              </w:rPr>
              <w:t>Mensal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8654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Operações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Compliance, </w:t>
            </w:r>
            <w:proofErr w:type="spellStart"/>
            <w:r>
              <w:rPr>
                <w:color w:val="404040"/>
                <w:sz w:val="20"/>
                <w:szCs w:val="20"/>
              </w:rPr>
              <w:t>Comercial</w:t>
            </w:r>
            <w:proofErr w:type="spellEnd"/>
          </w:p>
        </w:tc>
      </w:tr>
      <w:tr w:rsidR="008B1DA1" w14:paraId="5A06CCE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844E" w14:textId="77777777" w:rsidR="008B1DA1" w:rsidRDefault="00000000">
            <w:r>
              <w:rPr>
                <w:color w:val="404040"/>
                <w:sz w:val="20"/>
                <w:szCs w:val="20"/>
              </w:rPr>
              <w:t>Wiki Confluence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6A2B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~400 </w:t>
            </w:r>
            <w:proofErr w:type="spellStart"/>
            <w:r>
              <w:rPr>
                <w:color w:val="404040"/>
                <w:sz w:val="20"/>
                <w:szCs w:val="20"/>
              </w:rPr>
              <w:t>páginas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D88D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HTML/XML (macros </w:t>
            </w:r>
            <w:proofErr w:type="spellStart"/>
            <w:r>
              <w:rPr>
                <w:color w:val="404040"/>
                <w:sz w:val="20"/>
                <w:szCs w:val="20"/>
              </w:rPr>
              <w:t>customizadas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6667" w14:textId="77777777" w:rsidR="008B1DA1" w:rsidRDefault="00000000">
            <w:r>
              <w:rPr>
                <w:color w:val="404040"/>
                <w:sz w:val="20"/>
                <w:szCs w:val="20"/>
              </w:rPr>
              <w:t>Mensal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3458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Operações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Compliance, </w:t>
            </w:r>
            <w:proofErr w:type="spellStart"/>
            <w:r>
              <w:rPr>
                <w:color w:val="404040"/>
                <w:sz w:val="20"/>
                <w:szCs w:val="20"/>
              </w:rPr>
              <w:t>Comercial</w:t>
            </w:r>
            <w:proofErr w:type="spellEnd"/>
          </w:p>
        </w:tc>
      </w:tr>
      <w:tr w:rsidR="008B1DA1" w14:paraId="096729C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08A5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Pasta </w:t>
            </w:r>
            <w:proofErr w:type="spellStart"/>
            <w:r>
              <w:rPr>
                <w:color w:val="404040"/>
                <w:sz w:val="20"/>
                <w:szCs w:val="20"/>
              </w:rPr>
              <w:t>compartilhada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na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rede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8167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~50 </w:t>
            </w:r>
            <w:proofErr w:type="spellStart"/>
            <w:r>
              <w:rPr>
                <w:color w:val="404040"/>
                <w:sz w:val="20"/>
                <w:szCs w:val="20"/>
              </w:rPr>
              <w:t>planilhas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04040"/>
                <w:sz w:val="20"/>
                <w:szCs w:val="20"/>
              </w:rPr>
              <w:t>estimado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0FA2" w14:textId="77777777" w:rsidR="008B1DA1" w:rsidRDefault="00000000">
            <w:r>
              <w:rPr>
                <w:color w:val="404040"/>
                <w:sz w:val="20"/>
                <w:szCs w:val="20"/>
              </w:rPr>
              <w:t>XLSX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AB5" w14:textId="77777777" w:rsidR="008B1DA1" w:rsidRDefault="00000000">
            <w:r>
              <w:rPr>
                <w:color w:val="404040"/>
                <w:sz w:val="20"/>
                <w:szCs w:val="20"/>
              </w:rPr>
              <w:t>Mensal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7137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Operações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Comercial</w:t>
            </w:r>
            <w:proofErr w:type="spellEnd"/>
          </w:p>
        </w:tc>
      </w:tr>
    </w:tbl>
    <w:p w14:paraId="55BB8553" w14:textId="77777777" w:rsidR="008B1DA1" w:rsidRDefault="008B1DA1"/>
    <w:p w14:paraId="15F6918E" w14:textId="77777777" w:rsidR="008B1DA1" w:rsidRDefault="00000000">
      <w:pPr>
        <w:pStyle w:val="Ttulo2"/>
      </w:pPr>
      <w:r>
        <w:t xml:space="preserve">1.2 </w:t>
      </w:r>
      <w:proofErr w:type="spellStart"/>
      <w:r>
        <w:t>Restrições</w:t>
      </w:r>
      <w:proofErr w:type="spellEnd"/>
      <w:r>
        <w:t xml:space="preserve"> e </w:t>
      </w:r>
      <w:proofErr w:type="spellStart"/>
      <w:r>
        <w:t>Premissas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2F3AA43E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color w:val="404040"/>
          <w:lang w:val="pt-BR"/>
        </w:rPr>
        <w:t>A NovaTech possui licenças Microsoft 365 E3 e pode provisionar Azure AI Services — o stack técnico será construído sobre esse ecossistema.</w:t>
      </w:r>
    </w:p>
    <w:p w14:paraId="77BBA614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color w:val="404040"/>
          <w:lang w:val="pt-BR"/>
        </w:rPr>
        <w:t>O prazo total disponível é de 3 meses, cobrindo discovery, desenvolvimento e go-live.</w:t>
      </w:r>
    </w:p>
    <w:p w14:paraId="74DF3902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color w:val="404040"/>
          <w:lang w:val="pt-BR"/>
        </w:rPr>
        <w:t>A integração final deve ocorrer no ambiente Microsoft (Microsoft Teams + SharePoint).</w:t>
      </w:r>
    </w:p>
    <w:p w14:paraId="329B09B9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color w:val="404040"/>
          <w:lang w:val="pt-BR"/>
        </w:rPr>
        <w:t>O modelo LLM de referência para esta análise é o GPT-4o (janela de contexto de 128.000 tokens).</w:t>
      </w:r>
    </w:p>
    <w:p w14:paraId="00D0CBC3" w14:textId="77777777" w:rsidR="008B1DA1" w:rsidRPr="00BB2079" w:rsidRDefault="008B1DA1">
      <w:pPr>
        <w:rPr>
          <w:lang w:val="pt-BR"/>
        </w:rPr>
      </w:pPr>
    </w:p>
    <w:p w14:paraId="6525AB3D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1.3 Escopo desta Análise</w:t>
      </w:r>
    </w:p>
    <w:p w14:paraId="7127343A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Este documento consolida a análise técnica de viabilidade do pipeline RAG em quatro dimensões: caracterização das fontes de dados e seus desafios de ingestão; estimativa do volume total indexável em tokens; orçamento de contexto por query e estratégia de retrieval; e estratégia de chunking por tipo de fonte. A seção 6 sintetiza os riscos técnicos críticos que condicionam o sucesso do projeto.</w:t>
      </w:r>
    </w:p>
    <w:p w14:paraId="080B7E0C" w14:textId="77777777" w:rsidR="008B1DA1" w:rsidRPr="00BB2079" w:rsidRDefault="00000000">
      <w:pPr>
        <w:rPr>
          <w:lang w:val="pt-BR"/>
        </w:rPr>
      </w:pPr>
      <w:r w:rsidRPr="00BB2079">
        <w:rPr>
          <w:lang w:val="pt-BR"/>
        </w:rPr>
        <w:br w:type="page"/>
      </w:r>
    </w:p>
    <w:p w14:paraId="3BEF5845" w14:textId="77777777" w:rsidR="008B1DA1" w:rsidRPr="00BB2079" w:rsidRDefault="00000000">
      <w:pPr>
        <w:pStyle w:val="Ttulo1"/>
        <w:pBdr>
          <w:bottom w:val="single" w:sz="8" w:space="4" w:color="2E75B6"/>
        </w:pBdr>
        <w:rPr>
          <w:lang w:val="pt-BR"/>
        </w:rPr>
      </w:pPr>
      <w:r w:rsidRPr="00BB2079">
        <w:rPr>
          <w:lang w:val="pt-BR"/>
        </w:rPr>
        <w:lastRenderedPageBreak/>
        <w:t>2. Análise por Tipo de Fonte</w:t>
      </w:r>
    </w:p>
    <w:p w14:paraId="681A1499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Esta seção descreve, para cada tipo de fonte, o desafio técnico específico para o pipeline RAG, o impacto esperado na qualidade das respostas caso o problema não seja tratado, e a estratégia de tratamento recomendada. As estratégias aqui descritas são insumo direto para a definição de chunking na seção 5.</w:t>
      </w:r>
    </w:p>
    <w:p w14:paraId="4B952100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2.1 PDFs com Tabelas Complexas (SharePoint)</w:t>
      </w:r>
    </w:p>
    <w:p w14:paraId="331FDAA9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Desafio</w:t>
      </w:r>
    </w:p>
    <w:p w14:paraId="6814612E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Tabelas de frete com 15 ou mais colunas perdem sua estrutura relacional quando convertidas para texto plano por extratores PDF convencionais. O significado de uma célula é definido pelo cruzamento linha × coluna; extratores que serializam linha a linha sem reter o cabeçalho produzem sequências de valores sem semântica — por exemplo: </w:t>
      </w:r>
      <w:r w:rsidRPr="00BB2079">
        <w:rPr>
          <w:rFonts w:ascii="Courier New" w:eastAsia="Courier New" w:hAnsi="Courier New" w:cs="Courier New"/>
          <w:color w:val="555555"/>
          <w:sz w:val="20"/>
          <w:szCs w:val="20"/>
          <w:lang w:val="pt-BR"/>
        </w:rPr>
        <w:t>"SP Centro 0.5 1.0 2 3 Rodoviário Não 1.8% R$12,40"</w:t>
      </w:r>
      <w:r w:rsidRPr="00BB2079">
        <w:rPr>
          <w:color w:val="404040"/>
          <w:lang w:val="pt-BR"/>
        </w:rPr>
        <w:t>. Tabelas com células mescladas (</w:t>
      </w:r>
      <w:r w:rsidRPr="00BB2079">
        <w:rPr>
          <w:i/>
          <w:iCs/>
          <w:color w:val="404040"/>
          <w:lang w:val="pt-BR"/>
        </w:rPr>
        <w:t>merged cells</w:t>
      </w:r>
      <w:r w:rsidRPr="00BB2079">
        <w:rPr>
          <w:color w:val="404040"/>
          <w:lang w:val="pt-BR"/>
        </w:rPr>
        <w:t>) para agrupamentos regionais são frequentemente quebradas, separando o rótulo "Região Norte" dos valores que ele engloba.</w:t>
      </w:r>
    </w:p>
    <w:p w14:paraId="70E10F1B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Impacto na Qualidade das Respostas</w:t>
      </w:r>
    </w:p>
    <w:p w14:paraId="050D6025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Um atendente que pergunta pelo prazo de entrega para carga fracionada de São Paulo para Manaus entre 50 e 100 kg pode receber uma resposta que confunde dias úteis com dias corridos. No domínio logístico, essa diferença gera conflito de SLA documentado, abertura de reclamação formal e eventual crédito de frete indevido.</w:t>
      </w:r>
    </w:p>
    <w:p w14:paraId="6D2E1D1E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Estratégia Recomendada</w:t>
      </w:r>
    </w:p>
    <w:p w14:paraId="1D1FF226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Utilizar o </w:t>
      </w:r>
      <w:r w:rsidRPr="00BB2079">
        <w:rPr>
          <w:b/>
          <w:bCs/>
          <w:color w:val="404040"/>
          <w:lang w:val="pt-BR"/>
        </w:rPr>
        <w:t>Azure Document Intelligence (modelo prebuilt-layout)</w:t>
      </w:r>
      <w:r w:rsidRPr="00BB2079">
        <w:rPr>
          <w:color w:val="404040"/>
          <w:lang w:val="pt-BR"/>
        </w:rPr>
        <w:t xml:space="preserve"> para extrair tabelas como objetos estruturados com coordenadas de célula, índices de linha e coluna e flags de merged cell. Cada linha é serializada como documento independente com todos os cabeçalhos injetados como prefixo. A estratégia alternativa de conversão para Markdown é funcional apenas para PDFs nativos com grades bem definidas; em tabelas sem bordas visíveis ou com células mescladas complexas, gera Markdown malformado de forma silenciosa.</w:t>
      </w:r>
    </w:p>
    <w:p w14:paraId="6D996528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2.2 PDFs Escaneados (SharePoint)</w:t>
      </w:r>
    </w:p>
    <w:p w14:paraId="30CAA911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Desafio</w:t>
      </w:r>
    </w:p>
    <w:p w14:paraId="69C4BCA0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Documentos escaneados não possuem camada de texto. O pipeline depende inteiramente da qualidade do OCR. No domínio logístico, os erros mais críticos são: abreviações de setor transcritas como sequências ininteligíveis; tabelas com linhas finas ou inclinação lidas em ordem incorreta; e campos numéricos com confusão entre caracteres visualmente similares (0/O, 1/l/I). Documentos digitalizados abaixo de 150 DPI podem retornar blocos de texto ininteligíveis indexados normalmente — os chamados "chunks fantasma".</w:t>
      </w:r>
    </w:p>
    <w:p w14:paraId="3B8542F5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Impacto na Qualidade das Respostas</w:t>
      </w:r>
    </w:p>
    <w:p w14:paraId="02667C03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Um atendente que consulta o limite de peso por volume conforme a norma NS-047 pode receber uma resposta baseada em leitura OCR corrompida. No caso de documentos de segurança de carga com implicações legais e contratuais, uma resposta errada derivada de OCR ruim representa um passivo potencial para a empresa.</w:t>
      </w:r>
    </w:p>
    <w:p w14:paraId="30B02BC0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Estratégia Recomendada</w:t>
      </w:r>
    </w:p>
    <w:p w14:paraId="718B221E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lastRenderedPageBreak/>
        <w:t xml:space="preserve">Utilizar o modelo </w:t>
      </w:r>
      <w:r w:rsidRPr="00BB2079">
        <w:rPr>
          <w:b/>
          <w:bCs/>
          <w:color w:val="404040"/>
          <w:lang w:val="pt-BR"/>
        </w:rPr>
        <w:t>prebuilt-read do Azure Document Intelligence</w:t>
      </w:r>
      <w:r w:rsidRPr="00BB2079">
        <w:rPr>
          <w:color w:val="404040"/>
          <w:lang w:val="pt-BR"/>
        </w:rPr>
        <w:t xml:space="preserve">, que retorna confidence scores por palavra. Implementar filtro de qualidade: chunks com confidence médio abaixo de </w:t>
      </w:r>
      <w:r w:rsidRPr="00BB2079">
        <w:rPr>
          <w:b/>
          <w:bCs/>
          <w:color w:val="404040"/>
          <w:lang w:val="pt-BR"/>
        </w:rPr>
        <w:t>0,80</w:t>
      </w:r>
      <w:r w:rsidRPr="00BB2079">
        <w:rPr>
          <w:color w:val="404040"/>
          <w:lang w:val="pt-BR"/>
        </w:rPr>
        <w:t xml:space="preserve"> são isolados em coleção separada com metadado </w:t>
      </w:r>
      <w:r w:rsidRPr="00BB2079">
        <w:rPr>
          <w:rFonts w:ascii="Courier New" w:eastAsia="Courier New" w:hAnsi="Courier New" w:cs="Courier New"/>
          <w:color w:val="555555"/>
          <w:sz w:val="20"/>
          <w:szCs w:val="20"/>
          <w:lang w:val="pt-BR"/>
        </w:rPr>
        <w:t>qualidade: baixa</w:t>
      </w:r>
      <w:r w:rsidRPr="00BB2079">
        <w:rPr>
          <w:color w:val="404040"/>
          <w:lang w:val="pt-BR"/>
        </w:rPr>
        <w:t>, excluídos do índice principal. Complementarmente, criar dicionário de termos logísticos da NovaTech para pós-processamento OCR.</w:t>
      </w:r>
    </w:p>
    <w:p w14:paraId="01A8C0AE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2.3 Wiki Confluence</w:t>
      </w:r>
    </w:p>
    <w:p w14:paraId="41F4765A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Desafio</w:t>
      </w:r>
    </w:p>
    <w:p w14:paraId="5A6D3BCD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O Confluence é estruturado como grafo. Na exportação via API REST, o conteúdo das macros (</w:t>
      </w:r>
      <w:r w:rsidRPr="00BB2079">
        <w:rPr>
          <w:rFonts w:ascii="Courier New" w:eastAsia="Courier New" w:hAnsi="Courier New" w:cs="Courier New"/>
          <w:color w:val="555555"/>
          <w:sz w:val="20"/>
          <w:szCs w:val="20"/>
          <w:lang w:val="pt-BR"/>
        </w:rPr>
        <w:t>{include}, {excerpt-include}, {children}</w:t>
      </w:r>
      <w:r w:rsidRPr="00BB2079">
        <w:rPr>
          <w:color w:val="404040"/>
          <w:lang w:val="pt-BR"/>
        </w:rPr>
        <w:t xml:space="preserve">) não é resolvido — a exportação retorna a tag da macro, não o conteúdo. Uma página de procedimento que contenha </w:t>
      </w:r>
      <w:r w:rsidRPr="00BB2079">
        <w:rPr>
          <w:rFonts w:ascii="Courier New" w:eastAsia="Courier New" w:hAnsi="Courier New" w:cs="Courier New"/>
          <w:color w:val="555555"/>
          <w:sz w:val="20"/>
          <w:szCs w:val="20"/>
          <w:lang w:val="pt-BR"/>
        </w:rPr>
        <w:t>{include: Política de Devolução Vigente}</w:t>
      </w:r>
      <w:r w:rsidRPr="00BB2079">
        <w:rPr>
          <w:color w:val="404040"/>
          <w:lang w:val="pt-BR"/>
        </w:rPr>
        <w:t xml:space="preserve"> resultará em chunk semanticamente incompleto sem que nenhum erro seja gerado no pipeline.</w:t>
      </w:r>
    </w:p>
    <w:p w14:paraId="2B9C1C5D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Impacto na Qualidade das Respostas</w:t>
      </w:r>
    </w:p>
    <w:p w14:paraId="1EF8DD0D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Um atendente que pergunta sobre o procedimento para registrar uma reclamação de carga avariada pode receber uma resposta que descreve o fluxo geral correto, mas que não consegue responder sobre prazos — porque esses prazos estavam em uma página-filha referenciada via macro não resolvida.</w:t>
      </w:r>
    </w:p>
    <w:p w14:paraId="4C44F737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Estratégia Recomendada</w:t>
      </w:r>
    </w:p>
    <w:p w14:paraId="0CCCDB5D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Usar a API REST do Confluence para </w:t>
      </w:r>
      <w:r w:rsidRPr="00BB2079">
        <w:rPr>
          <w:b/>
          <w:bCs/>
          <w:color w:val="404040"/>
          <w:lang w:val="pt-BR"/>
        </w:rPr>
        <w:t>construir um mapa de dependências entre páginas</w:t>
      </w:r>
      <w:r w:rsidRPr="00BB2079">
        <w:rPr>
          <w:color w:val="404040"/>
          <w:lang w:val="pt-BR"/>
        </w:rPr>
        <w:t xml:space="preserve"> antes da exportação, resolvendo recursivamente todas as relações de include e links internos. Cada chunk deve ser enriquecido com metadados hierárquicos: </w:t>
      </w:r>
      <w:r w:rsidRPr="00BB2079">
        <w:rPr>
          <w:rFonts w:ascii="Courier New" w:eastAsia="Courier New" w:hAnsi="Courier New" w:cs="Courier New"/>
          <w:color w:val="555555"/>
          <w:sz w:val="20"/>
          <w:szCs w:val="20"/>
          <w:lang w:val="pt-BR"/>
        </w:rPr>
        <w:t>page_title, parent_page, space, section, last_modified, linked_</w:t>
      </w:r>
      <w:proofErr w:type="gramStart"/>
      <w:r w:rsidRPr="00BB2079">
        <w:rPr>
          <w:rFonts w:ascii="Courier New" w:eastAsia="Courier New" w:hAnsi="Courier New" w:cs="Courier New"/>
          <w:color w:val="555555"/>
          <w:sz w:val="20"/>
          <w:szCs w:val="20"/>
          <w:lang w:val="pt-BR"/>
        </w:rPr>
        <w:t>pages[</w:t>
      </w:r>
      <w:proofErr w:type="gramEnd"/>
      <w:r w:rsidRPr="00BB2079">
        <w:rPr>
          <w:rFonts w:ascii="Courier New" w:eastAsia="Courier New" w:hAnsi="Courier New" w:cs="Courier New"/>
          <w:color w:val="555555"/>
          <w:sz w:val="20"/>
          <w:szCs w:val="20"/>
          <w:lang w:val="pt-BR"/>
        </w:rPr>
        <w:t>]</w:t>
      </w:r>
      <w:r w:rsidRPr="00BB2079">
        <w:rPr>
          <w:color w:val="404040"/>
          <w:lang w:val="pt-BR"/>
        </w:rPr>
        <w:t>. O metadado linked_pages habilita um segundo estágio de retrieval para completar contexto fragmentado. O metadado last_modified permite sinalizar contradições entre versões.</w:t>
      </w:r>
    </w:p>
    <w:p w14:paraId="2A084538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2.4 Planilhas XLSX com Fórmulas Interdependentes</w:t>
      </w:r>
    </w:p>
    <w:p w14:paraId="1A54454B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Desafio</w:t>
      </w:r>
    </w:p>
    <w:p w14:paraId="2DF320D2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Planilhas de referência logística armazenam conhecimento em dois níveis: nos valores calculados das células e na lógica das fórmulas. Um pipeline RAG padrão extrai apenas os valores estáticos no momento da exportação, ignorando as fórmulas completamente. O problema crítico é temporal: planilhas atualizadas mensalmente com inputs variáveis (índice de combustível, tabela ANTT, taxa cambial) produzem valores derivados que mudam; qualquer defasagem entre atualização e reindexação resulta em respostas confiantes sobre dados desatualizados.</w:t>
      </w:r>
    </w:p>
    <w:p w14:paraId="633ED235" w14:textId="77777777" w:rsidR="008B1DA1" w:rsidRDefault="00000000">
      <w:pPr>
        <w:pStyle w:val="Ttulo3"/>
      </w:pPr>
      <w:r>
        <w:t xml:space="preserve">Impacto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 das </w:t>
      </w:r>
      <w:proofErr w:type="spellStart"/>
      <w:r>
        <w:t>Respostas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DA1" w:rsidRPr="00065DC4" w14:paraId="0575D05E" w14:textId="77777777">
        <w:tc>
          <w:tcPr>
            <w:tcW w:w="9360" w:type="dxa"/>
            <w:tcBorders>
              <w:top w:val="single" w:sz="8" w:space="0" w:color="C55A11"/>
              <w:left w:val="single" w:sz="8" w:space="0" w:color="C55A11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324C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i/>
                <w:iCs/>
                <w:color w:val="C55A11"/>
                <w:sz w:val="20"/>
                <w:szCs w:val="20"/>
                <w:lang w:val="pt-BR"/>
              </w:rPr>
              <w:t>Este é o risco de maior gravidade sistêmica entre todas as fontes. Uma planilha desatualizada indexada corretamente produz o pior tipo de erro possível: respostas semanticamente coerentes e formatadas corretamente, mas factualmente incorretas — diferente de um chunk com OCR ruim (perceptível) ou um link quebrado (resposta incompleta, não errada).</w:t>
            </w:r>
          </w:p>
        </w:tc>
      </w:tr>
    </w:tbl>
    <w:p w14:paraId="13C747F2" w14:textId="77777777" w:rsidR="008B1DA1" w:rsidRPr="00BB2079" w:rsidRDefault="008B1DA1">
      <w:pPr>
        <w:rPr>
          <w:lang w:val="pt-BR"/>
        </w:rPr>
      </w:pPr>
    </w:p>
    <w:p w14:paraId="5F1FBF51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Um atendente que consulta o valor do seguro obrigatório pode receber o valor calculado com base nos inputs do mês anterior. O sistema de faturamento cobra o valor correto recalculado; a </w:t>
      </w:r>
      <w:r w:rsidRPr="00BB2079">
        <w:rPr>
          <w:color w:val="404040"/>
          <w:lang w:val="pt-BR"/>
        </w:rPr>
        <w:lastRenderedPageBreak/>
        <w:t>discrepância gera contestação do cliente e erosão de confiança na ferramenta logo no início da operação.</w:t>
      </w:r>
    </w:p>
    <w:p w14:paraId="5FFB6D4D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Estratégia Recomendada</w:t>
      </w:r>
    </w:p>
    <w:p w14:paraId="4B9D0BDF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As planilhas </w:t>
      </w:r>
      <w:r w:rsidRPr="00BB2079">
        <w:rPr>
          <w:b/>
          <w:bCs/>
          <w:color w:val="404040"/>
          <w:lang w:val="pt-BR"/>
        </w:rPr>
        <w:t>não devem alimentar o pipeline RAG diretamente</w:t>
      </w:r>
      <w:r w:rsidRPr="00BB2079">
        <w:rPr>
          <w:color w:val="404040"/>
          <w:lang w:val="pt-BR"/>
        </w:rPr>
        <w:t xml:space="preserve">. A cada atualização mensal, um processo automatizado (Azure Logic Apps ou Power Automate) exporta os valores calculados e os transforma em </w:t>
      </w:r>
      <w:r w:rsidRPr="00BB2079">
        <w:rPr>
          <w:b/>
          <w:bCs/>
          <w:color w:val="404040"/>
          <w:lang w:val="pt-BR"/>
        </w:rPr>
        <w:t>documentos de regras em linguagem natural</w:t>
      </w:r>
      <w:r w:rsidRPr="00BB2079">
        <w:rPr>
          <w:color w:val="404040"/>
          <w:lang w:val="pt-BR"/>
        </w:rPr>
        <w:t xml:space="preserve"> com metadado de vigência explícito — por exemplo: </w:t>
      </w:r>
      <w:r w:rsidRPr="00BB2079">
        <w:rPr>
          <w:rFonts w:ascii="Courier New" w:eastAsia="Courier New" w:hAnsi="Courier New" w:cs="Courier New"/>
          <w:color w:val="555555"/>
          <w:sz w:val="19"/>
          <w:szCs w:val="19"/>
          <w:lang w:val="pt-BR"/>
        </w:rPr>
        <w:t>"Para cargas com NF entre R$ 50.000 e R$ 100.000 transportadas para a Região Sul, o seguro obrigatório é de 0,3% sobre o valor declarado (vigência: fevereiro/2025)"</w:t>
      </w:r>
      <w:r w:rsidRPr="00BB2079">
        <w:rPr>
          <w:color w:val="404040"/>
          <w:lang w:val="pt-BR"/>
        </w:rPr>
        <w:t>. Esses documentos substituem a versão anterior no índice com versionamento explícito.</w:t>
      </w:r>
    </w:p>
    <w:p w14:paraId="62DD4F3D" w14:textId="77777777" w:rsidR="008B1DA1" w:rsidRPr="00BB2079" w:rsidRDefault="00000000">
      <w:pPr>
        <w:rPr>
          <w:lang w:val="pt-BR"/>
        </w:rPr>
      </w:pPr>
      <w:r w:rsidRPr="00BB2079">
        <w:rPr>
          <w:lang w:val="pt-BR"/>
        </w:rPr>
        <w:br w:type="page"/>
      </w:r>
    </w:p>
    <w:p w14:paraId="5F35C035" w14:textId="77777777" w:rsidR="008B1DA1" w:rsidRPr="00BB2079" w:rsidRDefault="00000000">
      <w:pPr>
        <w:pStyle w:val="Ttulo1"/>
        <w:pBdr>
          <w:bottom w:val="single" w:sz="8" w:space="4" w:color="2E75B6"/>
        </w:pBdr>
        <w:rPr>
          <w:lang w:val="pt-BR"/>
        </w:rPr>
      </w:pPr>
      <w:r w:rsidRPr="00BB2079">
        <w:rPr>
          <w:lang w:val="pt-BR"/>
        </w:rPr>
        <w:lastRenderedPageBreak/>
        <w:t>3. Estimativa de Tamanho da Base em Tokens</w:t>
      </w:r>
    </w:p>
    <w:p w14:paraId="2C1BA46C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Esta seção quantifica o volume indexável total da base documental da NovaTech, aplicando critérios por tipo de fonte e um fator de correção para conteúdo não textual. Regra de conversão adotada: </w:t>
      </w:r>
      <w:r w:rsidRPr="00BB2079">
        <w:rPr>
          <w:b/>
          <w:bCs/>
          <w:color w:val="404040"/>
          <w:lang w:val="pt-BR"/>
        </w:rPr>
        <w:t>1 token ≈ 0,75 palavras</w:t>
      </w:r>
      <w:r w:rsidRPr="00BB2079">
        <w:rPr>
          <w:color w:val="404040"/>
          <w:lang w:val="pt-BR"/>
        </w:rPr>
        <w:t xml:space="preserve"> (1 palavra ≈ 1,333 tokens), compatível com o tokenizador do GPT-4o para português técnico.</w:t>
      </w:r>
    </w:p>
    <w:p w14:paraId="3B7F7DAE" w14:textId="77777777" w:rsidR="008B1DA1" w:rsidRDefault="00000000">
      <w:pPr>
        <w:pStyle w:val="Ttulo2"/>
      </w:pPr>
      <w:r>
        <w:t xml:space="preserve">3.1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Estimativa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Fonte</w:t>
      </w:r>
    </w:p>
    <w:p w14:paraId="250549C4" w14:textId="77777777" w:rsidR="008B1DA1" w:rsidRDefault="008B1DA1" w:rsidP="00BB2079">
      <w:pPr>
        <w:spacing w:before="40" w:after="40"/>
        <w:ind w:left="360"/>
      </w:pPr>
    </w:p>
    <w:p w14:paraId="56EB979A" w14:textId="77777777" w:rsidR="008B1DA1" w:rsidRDefault="00000000">
      <w:pPr>
        <w:pStyle w:val="PargrafodaLista"/>
        <w:numPr>
          <w:ilvl w:val="0"/>
          <w:numId w:val="2"/>
        </w:numPr>
        <w:spacing w:before="40" w:after="40"/>
      </w:pPr>
      <w:r w:rsidRPr="00BB2079">
        <w:rPr>
          <w:b/>
          <w:bCs/>
          <w:color w:val="404040"/>
          <w:lang w:val="pt-BR"/>
        </w:rPr>
        <w:t xml:space="preserve">Wiki Confluence: </w:t>
      </w:r>
      <w:r w:rsidRPr="00BB2079">
        <w:rPr>
          <w:color w:val="404040"/>
          <w:lang w:val="pt-BR"/>
        </w:rPr>
        <w:t xml:space="preserve">Páginas mais textuais com menor densidade de elementos visuais. </w:t>
      </w:r>
      <w:proofErr w:type="spellStart"/>
      <w:r>
        <w:rPr>
          <w:color w:val="404040"/>
        </w:rPr>
        <w:t>Adota</w:t>
      </w:r>
      <w:proofErr w:type="spellEnd"/>
      <w:r>
        <w:rPr>
          <w:color w:val="404040"/>
        </w:rPr>
        <w:t xml:space="preserve">-se </w:t>
      </w:r>
      <w:r>
        <w:rPr>
          <w:b/>
          <w:bCs/>
          <w:color w:val="404040"/>
        </w:rPr>
        <w:t xml:space="preserve">1.500 </w:t>
      </w:r>
      <w:proofErr w:type="spellStart"/>
      <w:r>
        <w:rPr>
          <w:b/>
          <w:bCs/>
          <w:color w:val="404040"/>
        </w:rPr>
        <w:t>palavras</w:t>
      </w:r>
      <w:proofErr w:type="spellEnd"/>
      <w:r>
        <w:rPr>
          <w:b/>
          <w:bCs/>
          <w:color w:val="404040"/>
        </w:rPr>
        <w:t>/</w:t>
      </w:r>
      <w:proofErr w:type="spellStart"/>
      <w:r>
        <w:rPr>
          <w:b/>
          <w:bCs/>
          <w:color w:val="404040"/>
        </w:rPr>
        <w:t>página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como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premissa</w:t>
      </w:r>
      <w:proofErr w:type="spellEnd"/>
      <w:r>
        <w:rPr>
          <w:color w:val="404040"/>
        </w:rPr>
        <w:t xml:space="preserve"> da </w:t>
      </w:r>
      <w:proofErr w:type="spellStart"/>
      <w:r>
        <w:rPr>
          <w:color w:val="404040"/>
        </w:rPr>
        <w:t>análise</w:t>
      </w:r>
      <w:proofErr w:type="spellEnd"/>
      <w:r>
        <w:rPr>
          <w:color w:val="404040"/>
        </w:rPr>
        <w:t>.</w:t>
      </w:r>
    </w:p>
    <w:p w14:paraId="2723E004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Planilhas XLSX: </w:t>
      </w:r>
      <w:r w:rsidRPr="00BB2079">
        <w:rPr>
          <w:color w:val="404040"/>
          <w:lang w:val="pt-BR"/>
        </w:rPr>
        <w:t xml:space="preserve">Estimativa de </w:t>
      </w:r>
      <w:r w:rsidRPr="00BB2079">
        <w:rPr>
          <w:b/>
          <w:bCs/>
          <w:color w:val="404040"/>
          <w:lang w:val="pt-BR"/>
        </w:rPr>
        <w:t>800 palavras/planilha</w:t>
      </w:r>
      <w:r w:rsidRPr="00BB2079">
        <w:rPr>
          <w:color w:val="404040"/>
          <w:lang w:val="pt-BR"/>
        </w:rPr>
        <w:t xml:space="preserve"> — refletindo apenas o conteúdo semanticamente útil para indexação (células com cabeçalhos verbosos, valores e unidades), excluindo células puramente numéricas sem contexto.</w:t>
      </w:r>
    </w:p>
    <w:p w14:paraId="2655B09A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3.2 Cálculo por Fonte</w:t>
      </w:r>
    </w:p>
    <w:p w14:paraId="4064D1CC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Fonte 1 — PDFs (SharePoint)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8B1DA1" w14:paraId="0E637829" w14:textId="77777777">
        <w:trPr>
          <w:tblHeader/>
        </w:trPr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4E61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E62F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1DA1" w14:paraId="65A1385D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83A1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Número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documentos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7CF3" w14:textId="77777777" w:rsidR="008B1DA1" w:rsidRDefault="00000000">
            <w:r>
              <w:rPr>
                <w:color w:val="404040"/>
                <w:sz w:val="20"/>
                <w:szCs w:val="20"/>
              </w:rPr>
              <w:t>800</w:t>
            </w:r>
          </w:p>
        </w:tc>
      </w:tr>
      <w:tr w:rsidR="008B1DA1" w14:paraId="3425EBE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299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Média de páginas por documento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7B18" w14:textId="77777777" w:rsidR="008B1DA1" w:rsidRDefault="00000000">
            <w:r>
              <w:rPr>
                <w:color w:val="404040"/>
                <w:sz w:val="20"/>
                <w:szCs w:val="20"/>
              </w:rPr>
              <w:t>10</w:t>
            </w:r>
          </w:p>
        </w:tc>
      </w:tr>
      <w:tr w:rsidR="008B1DA1" w14:paraId="48904A36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1938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Total de </w:t>
            </w:r>
            <w:proofErr w:type="spellStart"/>
            <w:r>
              <w:rPr>
                <w:color w:val="404040"/>
                <w:sz w:val="20"/>
                <w:szCs w:val="20"/>
              </w:rPr>
              <w:t>páginas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4F6F" w14:textId="77777777" w:rsidR="008B1DA1" w:rsidRDefault="00000000">
            <w:r>
              <w:rPr>
                <w:color w:val="404040"/>
                <w:sz w:val="20"/>
                <w:szCs w:val="20"/>
              </w:rPr>
              <w:t>8.000</w:t>
            </w:r>
          </w:p>
        </w:tc>
      </w:tr>
      <w:tr w:rsidR="008B1DA1" w14:paraId="6412109E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E13E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Palavras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página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E961" w14:textId="77777777" w:rsidR="008B1DA1" w:rsidRDefault="00000000">
            <w:r>
              <w:rPr>
                <w:color w:val="404040"/>
                <w:sz w:val="20"/>
                <w:szCs w:val="20"/>
              </w:rPr>
              <w:t>250</w:t>
            </w:r>
          </w:p>
        </w:tc>
      </w:tr>
      <w:tr w:rsidR="008B1DA1" w14:paraId="714EBB1A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6A32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Total de </w:t>
            </w:r>
            <w:proofErr w:type="spellStart"/>
            <w:r>
              <w:rPr>
                <w:color w:val="404040"/>
                <w:sz w:val="20"/>
                <w:szCs w:val="20"/>
              </w:rPr>
              <w:t>palavras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D01D" w14:textId="77777777" w:rsidR="008B1DA1" w:rsidRDefault="00000000">
            <w:r>
              <w:rPr>
                <w:color w:val="404040"/>
                <w:sz w:val="20"/>
                <w:szCs w:val="20"/>
              </w:rPr>
              <w:t>2.000.000</w:t>
            </w:r>
          </w:p>
        </w:tc>
      </w:tr>
      <w:tr w:rsidR="008B1DA1" w14:paraId="09CA83C2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DB17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Fator de </w:t>
            </w:r>
            <w:proofErr w:type="spellStart"/>
            <w:r>
              <w:rPr>
                <w:color w:val="404040"/>
                <w:sz w:val="20"/>
                <w:szCs w:val="20"/>
              </w:rPr>
              <w:t>conversão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(÷ 0,75)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EAEF" w14:textId="77777777" w:rsidR="008B1DA1" w:rsidRDefault="00000000">
            <w:r>
              <w:rPr>
                <w:color w:val="404040"/>
                <w:sz w:val="20"/>
                <w:szCs w:val="20"/>
              </w:rPr>
              <w:t>× 1,333</w:t>
            </w:r>
          </w:p>
        </w:tc>
      </w:tr>
      <w:tr w:rsidR="008B1DA1" w14:paraId="1D625C36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4E0B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Total de tokens (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bruto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C80D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~2.667.000</w:t>
            </w:r>
          </w:p>
        </w:tc>
      </w:tr>
    </w:tbl>
    <w:p w14:paraId="61785403" w14:textId="77777777" w:rsidR="008B1DA1" w:rsidRDefault="008B1DA1"/>
    <w:p w14:paraId="603BF378" w14:textId="77777777" w:rsidR="008B1DA1" w:rsidRDefault="00000000">
      <w:pPr>
        <w:pStyle w:val="Ttulo3"/>
      </w:pPr>
      <w:r>
        <w:t>Fonte 2 — Wiki Confluence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8B1DA1" w14:paraId="3F28ADE0" w14:textId="77777777">
        <w:trPr>
          <w:tblHeader/>
        </w:trPr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3083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FD57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1DA1" w14:paraId="0A08771A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37DB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Número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páginas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78FF" w14:textId="77777777" w:rsidR="008B1DA1" w:rsidRDefault="00000000">
            <w:r>
              <w:rPr>
                <w:color w:val="404040"/>
                <w:sz w:val="20"/>
                <w:szCs w:val="20"/>
              </w:rPr>
              <w:t>400</w:t>
            </w:r>
          </w:p>
        </w:tc>
      </w:tr>
      <w:tr w:rsidR="008B1DA1" w14:paraId="6313605C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D739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Palavras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página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50B7" w14:textId="77777777" w:rsidR="008B1DA1" w:rsidRDefault="00000000">
            <w:r>
              <w:rPr>
                <w:color w:val="404040"/>
                <w:sz w:val="20"/>
                <w:szCs w:val="20"/>
              </w:rPr>
              <w:t>1.500</w:t>
            </w:r>
          </w:p>
        </w:tc>
      </w:tr>
      <w:tr w:rsidR="008B1DA1" w14:paraId="56F6F2F4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9F22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Total de </w:t>
            </w:r>
            <w:proofErr w:type="spellStart"/>
            <w:r>
              <w:rPr>
                <w:color w:val="404040"/>
                <w:sz w:val="20"/>
                <w:szCs w:val="20"/>
              </w:rPr>
              <w:t>palavras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C2E8" w14:textId="77777777" w:rsidR="008B1DA1" w:rsidRDefault="00000000">
            <w:r>
              <w:rPr>
                <w:color w:val="404040"/>
                <w:sz w:val="20"/>
                <w:szCs w:val="20"/>
              </w:rPr>
              <w:t>600.000</w:t>
            </w:r>
          </w:p>
        </w:tc>
      </w:tr>
      <w:tr w:rsidR="008B1DA1" w14:paraId="058A87A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6F14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Fator de </w:t>
            </w:r>
            <w:proofErr w:type="spellStart"/>
            <w:r>
              <w:rPr>
                <w:color w:val="404040"/>
                <w:sz w:val="20"/>
                <w:szCs w:val="20"/>
              </w:rPr>
              <w:t>conversão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(÷ 0,75)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3671" w14:textId="77777777" w:rsidR="008B1DA1" w:rsidRDefault="00000000">
            <w:r>
              <w:rPr>
                <w:color w:val="404040"/>
                <w:sz w:val="20"/>
                <w:szCs w:val="20"/>
              </w:rPr>
              <w:t>× 1,333</w:t>
            </w:r>
          </w:p>
        </w:tc>
      </w:tr>
      <w:tr w:rsidR="008B1DA1" w14:paraId="317446AA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31FC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Total de tokens (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bruto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6C1C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~800.000</w:t>
            </w:r>
          </w:p>
        </w:tc>
      </w:tr>
    </w:tbl>
    <w:p w14:paraId="54C7AF17" w14:textId="77777777" w:rsidR="008B1DA1" w:rsidRDefault="008B1DA1"/>
    <w:p w14:paraId="0B94DC33" w14:textId="77777777" w:rsidR="008B1DA1" w:rsidRDefault="00000000">
      <w:pPr>
        <w:pStyle w:val="Ttulo3"/>
      </w:pPr>
      <w:r>
        <w:t xml:space="preserve">Fonte 3 — </w:t>
      </w:r>
      <w:proofErr w:type="spellStart"/>
      <w:r>
        <w:t>Planilhas</w:t>
      </w:r>
      <w:proofErr w:type="spellEnd"/>
      <w:r>
        <w:t xml:space="preserve"> XLSX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8B1DA1" w14:paraId="28BE1F78" w14:textId="77777777">
        <w:trPr>
          <w:tblHeader/>
        </w:trPr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5802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2982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1DA1" w14:paraId="54716DF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FDC3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Número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planilhas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DA0A" w14:textId="77777777" w:rsidR="008B1DA1" w:rsidRDefault="00000000">
            <w:r>
              <w:rPr>
                <w:color w:val="404040"/>
                <w:sz w:val="20"/>
                <w:szCs w:val="20"/>
              </w:rPr>
              <w:t>50</w:t>
            </w:r>
          </w:p>
        </w:tc>
      </w:tr>
      <w:tr w:rsidR="008B1DA1" w14:paraId="40AE358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E596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lastRenderedPageBreak/>
              <w:t>Palavras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planilha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7898" w14:textId="77777777" w:rsidR="008B1DA1" w:rsidRDefault="00000000">
            <w:r>
              <w:rPr>
                <w:color w:val="404040"/>
                <w:sz w:val="20"/>
                <w:szCs w:val="20"/>
              </w:rPr>
              <w:t>800</w:t>
            </w:r>
          </w:p>
        </w:tc>
      </w:tr>
      <w:tr w:rsidR="008B1DA1" w14:paraId="5682578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AC32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Total de </w:t>
            </w:r>
            <w:proofErr w:type="spellStart"/>
            <w:r>
              <w:rPr>
                <w:color w:val="404040"/>
                <w:sz w:val="20"/>
                <w:szCs w:val="20"/>
              </w:rPr>
              <w:t>palavras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FBCA" w14:textId="77777777" w:rsidR="008B1DA1" w:rsidRDefault="00000000">
            <w:r>
              <w:rPr>
                <w:color w:val="404040"/>
                <w:sz w:val="20"/>
                <w:szCs w:val="20"/>
              </w:rPr>
              <w:t>40.000</w:t>
            </w:r>
          </w:p>
        </w:tc>
      </w:tr>
      <w:tr w:rsidR="008B1DA1" w14:paraId="11C723DC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2257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Fator de </w:t>
            </w:r>
            <w:proofErr w:type="spellStart"/>
            <w:r>
              <w:rPr>
                <w:color w:val="404040"/>
                <w:sz w:val="20"/>
                <w:szCs w:val="20"/>
              </w:rPr>
              <w:t>conversão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(÷ 0,75)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5712" w14:textId="77777777" w:rsidR="008B1DA1" w:rsidRDefault="00000000">
            <w:r>
              <w:rPr>
                <w:color w:val="404040"/>
                <w:sz w:val="20"/>
                <w:szCs w:val="20"/>
              </w:rPr>
              <w:t>× 1,333</w:t>
            </w:r>
          </w:p>
        </w:tc>
      </w:tr>
      <w:tr w:rsidR="008B1DA1" w14:paraId="2BC50EF7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6BFE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Total de tokens (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bruto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A42C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~53.000</w:t>
            </w:r>
          </w:p>
        </w:tc>
      </w:tr>
    </w:tbl>
    <w:p w14:paraId="41DBF18C" w14:textId="77777777" w:rsidR="008B1DA1" w:rsidRDefault="008B1DA1"/>
    <w:p w14:paraId="2DCE5D34" w14:textId="77777777" w:rsidR="008B1DA1" w:rsidRDefault="00000000">
      <w:pPr>
        <w:pStyle w:val="Ttulo2"/>
      </w:pPr>
      <w:r>
        <w:t xml:space="preserve">3.3 </w:t>
      </w:r>
      <w:proofErr w:type="spellStart"/>
      <w:r>
        <w:t>Consolidado</w:t>
      </w:r>
      <w:proofErr w:type="spellEnd"/>
      <w:r>
        <w:t xml:space="preserve"> Bruto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8B1DA1" w14:paraId="37DE2D55" w14:textId="77777777">
        <w:trPr>
          <w:tblHeader/>
        </w:trPr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6975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97FA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palavras</w:t>
            </w:r>
            <w:proofErr w:type="spellEnd"/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2FEF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Tokens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bruto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9CB2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% do total</w:t>
            </w:r>
          </w:p>
        </w:tc>
      </w:tr>
      <w:tr w:rsidR="008B1DA1" w14:paraId="544569E3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F975" w14:textId="77777777" w:rsidR="008B1DA1" w:rsidRDefault="00000000">
            <w:r>
              <w:rPr>
                <w:color w:val="404040"/>
                <w:sz w:val="20"/>
                <w:szCs w:val="20"/>
              </w:rPr>
              <w:t>PDFs — SharePoint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E6B4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2.000.000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6221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~2.667.000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648F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76,9%</w:t>
            </w:r>
          </w:p>
        </w:tc>
      </w:tr>
      <w:tr w:rsidR="008B1DA1" w14:paraId="47FBA592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FC31" w14:textId="77777777" w:rsidR="008B1DA1" w:rsidRDefault="00000000">
            <w:r>
              <w:rPr>
                <w:color w:val="404040"/>
                <w:sz w:val="20"/>
                <w:szCs w:val="20"/>
              </w:rPr>
              <w:t>Wiki — Confluence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9C4C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600.000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E7CD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~800.000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754B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23,1%</w:t>
            </w:r>
          </w:p>
        </w:tc>
      </w:tr>
      <w:tr w:rsidR="008B1DA1" w14:paraId="21D2F489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BE63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Planilhas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XLSX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A878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40.000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C888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~53.000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C113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1,5%</w:t>
            </w:r>
          </w:p>
        </w:tc>
      </w:tr>
      <w:tr w:rsidR="008B1DA1" w14:paraId="417CDA6C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E9A9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Subtotal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D395" w14:textId="77777777" w:rsidR="008B1DA1" w:rsidRDefault="00000000">
            <w:pPr>
              <w:jc w:val="right"/>
            </w:pPr>
            <w:r>
              <w:rPr>
                <w:b/>
                <w:bCs/>
                <w:color w:val="404040"/>
                <w:sz w:val="20"/>
                <w:szCs w:val="20"/>
              </w:rPr>
              <w:t>2.640.000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D725" w14:textId="77777777" w:rsidR="008B1DA1" w:rsidRDefault="00000000">
            <w:pPr>
              <w:jc w:val="right"/>
            </w:pPr>
            <w:r>
              <w:rPr>
                <w:b/>
                <w:bCs/>
                <w:color w:val="404040"/>
                <w:sz w:val="20"/>
                <w:szCs w:val="20"/>
              </w:rPr>
              <w:t>~3.520.000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5C03" w14:textId="77777777" w:rsidR="008B1DA1" w:rsidRDefault="00000000">
            <w:pPr>
              <w:jc w:val="right"/>
            </w:pPr>
            <w:r>
              <w:rPr>
                <w:b/>
                <w:bCs/>
                <w:color w:val="404040"/>
                <w:sz w:val="20"/>
                <w:szCs w:val="20"/>
              </w:rPr>
              <w:t>100%</w:t>
            </w:r>
          </w:p>
        </w:tc>
      </w:tr>
    </w:tbl>
    <w:p w14:paraId="6DD43A52" w14:textId="77777777" w:rsidR="008B1DA1" w:rsidRDefault="008B1D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DA1" w:rsidRPr="00065DC4" w14:paraId="6480D2E2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4" w:space="0" w:color="CCCCCC"/>
              <w:right w:val="single" w:sz="4" w:space="0" w:color="CCCCCC"/>
            </w:tcBorders>
            <w:shd w:val="clear" w:color="auto" w:fill="EB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E5ADF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i/>
                <w:iCs/>
                <w:color w:val="1F4E79"/>
                <w:sz w:val="20"/>
                <w:szCs w:val="20"/>
                <w:lang w:val="pt-BR"/>
              </w:rPr>
              <w:t>As planilhas representam menos de 2% do volume em tokens, confirmando que o risco que elas representam (seção 2.4) é de qualidade, não de escala.</w:t>
            </w:r>
          </w:p>
        </w:tc>
      </w:tr>
    </w:tbl>
    <w:p w14:paraId="3D2718F2" w14:textId="77777777" w:rsidR="008B1DA1" w:rsidRPr="00BB2079" w:rsidRDefault="008B1DA1">
      <w:pPr>
        <w:rPr>
          <w:lang w:val="pt-BR"/>
        </w:rPr>
      </w:pPr>
    </w:p>
    <w:p w14:paraId="1FF4DB86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3.4 Fator de Correção para Conteúdo Não Textual</w:t>
      </w:r>
    </w:p>
    <w:p w14:paraId="0F9674D5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O fator de correção responde à seguinte pergunta: de todo o conteúdo identificado nas fontes, qual fração é efetivamente texto indexável pelo pipeline RAG?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200"/>
        <w:gridCol w:w="3960"/>
      </w:tblGrid>
      <w:tr w:rsidR="008B1DA1" w14:paraId="16EB83FD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B7FE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4FFB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Fonte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afetada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3FAD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Desconto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est.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B47A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Racional</w:t>
            </w:r>
            <w:proofErr w:type="spellEnd"/>
          </w:p>
        </w:tc>
      </w:tr>
      <w:tr w:rsidR="008B1DA1" w:rsidRPr="00065DC4" w14:paraId="7135B0A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485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Imagens, fluxogramas e diagramas embutidos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293D" w14:textId="77777777" w:rsidR="008B1DA1" w:rsidRDefault="00000000">
            <w:r>
              <w:rPr>
                <w:color w:val="404040"/>
                <w:sz w:val="20"/>
                <w:szCs w:val="20"/>
              </w:rPr>
              <w:t>PDFs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CC85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~15% das </w:t>
            </w:r>
            <w:proofErr w:type="spellStart"/>
            <w:r>
              <w:rPr>
                <w:color w:val="404040"/>
                <w:sz w:val="20"/>
                <w:szCs w:val="20"/>
              </w:rPr>
              <w:t>páginas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EF7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Manuais com fluxogramas e fotos de carga geram pouco texto via extração padrão</w:t>
            </w:r>
          </w:p>
        </w:tc>
      </w:tr>
      <w:tr w:rsidR="008B1DA1" w:rsidRPr="00065DC4" w14:paraId="5A1D277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ADC5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Tabelas densas em números sem contexto semântico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3F01" w14:textId="77777777" w:rsidR="008B1DA1" w:rsidRDefault="00000000">
            <w:r>
              <w:rPr>
                <w:color w:val="404040"/>
                <w:sz w:val="20"/>
                <w:szCs w:val="20"/>
              </w:rPr>
              <w:t>PDFs + XLSX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B412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~10% do </w:t>
            </w:r>
            <w:proofErr w:type="spellStart"/>
            <w:r>
              <w:rPr>
                <w:color w:val="404040"/>
                <w:sz w:val="20"/>
                <w:szCs w:val="20"/>
              </w:rPr>
              <w:t>conteúdo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04E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Linhas com apenas valores numéricos sem reconstituição de cabeçalho não contribuem para retrieval semântico</w:t>
            </w:r>
          </w:p>
        </w:tc>
      </w:tr>
      <w:tr w:rsidR="008B1DA1" w:rsidRPr="00065DC4" w14:paraId="6D81DBE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3C14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Macros não resolvidas e artefatos de exportação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8D0D" w14:textId="77777777" w:rsidR="008B1DA1" w:rsidRDefault="00000000">
            <w:r>
              <w:rPr>
                <w:color w:val="404040"/>
                <w:sz w:val="20"/>
                <w:szCs w:val="20"/>
              </w:rPr>
              <w:t>Confluence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17FE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~5% do </w:t>
            </w:r>
            <w:proofErr w:type="spellStart"/>
            <w:r>
              <w:rPr>
                <w:color w:val="404040"/>
                <w:sz w:val="20"/>
                <w:szCs w:val="20"/>
              </w:rPr>
              <w:t>conteúdo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574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Tags de macro não renderizadas, metadados XML e âncoras sobrevivem como texto literal</w:t>
            </w:r>
          </w:p>
        </w:tc>
      </w:tr>
      <w:tr w:rsidR="008B1DA1" w14:paraId="749E8CE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5330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 xml:space="preserve">Fator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combinado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adotado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19D9" w14:textId="77777777" w:rsidR="008B1DA1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Todas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89A0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–30%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9944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Fator 0,70</w:t>
            </w:r>
          </w:p>
        </w:tc>
      </w:tr>
    </w:tbl>
    <w:p w14:paraId="018FA960" w14:textId="77777777" w:rsidR="008B1DA1" w:rsidRDefault="008B1DA1"/>
    <w:p w14:paraId="7F61714F" w14:textId="77777777" w:rsidR="008B1DA1" w:rsidRDefault="00000000">
      <w:pPr>
        <w:pStyle w:val="Ttulo2"/>
      </w:pPr>
      <w:r>
        <w:t xml:space="preserve">3.5 Total </w:t>
      </w:r>
      <w:proofErr w:type="spellStart"/>
      <w:r>
        <w:t>Ajustado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8B1DA1" w14:paraId="2669A546" w14:textId="77777777">
        <w:trPr>
          <w:tblHeader/>
        </w:trPr>
        <w:tc>
          <w:tcPr>
            <w:tcW w:w="7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CEB2" w14:textId="77777777" w:rsidR="008B1DA1" w:rsidRDefault="008B1DA1"/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76BA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Tokens</w:t>
            </w:r>
          </w:p>
        </w:tc>
      </w:tr>
      <w:tr w:rsidR="008B1DA1" w14:paraId="2E382E2A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30E4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404040"/>
                <w:sz w:val="20"/>
                <w:szCs w:val="20"/>
              </w:rPr>
              <w:t>bruto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7917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~3.520.000</w:t>
            </w:r>
          </w:p>
        </w:tc>
      </w:tr>
      <w:tr w:rsidR="008B1DA1" w14:paraId="7EB3FE12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CDAF" w14:textId="77777777" w:rsidR="008B1DA1" w:rsidRDefault="00000000">
            <w:r>
              <w:rPr>
                <w:color w:val="404040"/>
                <w:sz w:val="20"/>
                <w:szCs w:val="20"/>
              </w:rPr>
              <w:lastRenderedPageBreak/>
              <w:t xml:space="preserve">Fator de </w:t>
            </w:r>
            <w:proofErr w:type="spellStart"/>
            <w:r>
              <w:rPr>
                <w:color w:val="404040"/>
                <w:sz w:val="20"/>
                <w:szCs w:val="20"/>
              </w:rPr>
              <w:t>correção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96E7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× 0,70</w:t>
            </w:r>
          </w:p>
        </w:tc>
      </w:tr>
      <w:tr w:rsidR="008B1DA1" w14:paraId="7CB03EC3" w14:textId="77777777"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F6CB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ajustado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(tokens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indexáveis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A622" w14:textId="77777777" w:rsidR="008B1DA1" w:rsidRDefault="00000000">
            <w:pPr>
              <w:jc w:val="right"/>
            </w:pPr>
            <w:r>
              <w:rPr>
                <w:b/>
                <w:bCs/>
                <w:color w:val="404040"/>
                <w:sz w:val="20"/>
                <w:szCs w:val="20"/>
              </w:rPr>
              <w:t>~2.464.000</w:t>
            </w:r>
          </w:p>
        </w:tc>
      </w:tr>
    </w:tbl>
    <w:p w14:paraId="1064CBEF" w14:textId="77777777" w:rsidR="008B1DA1" w:rsidRDefault="008B1D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DA1" w:rsidRPr="00065DC4" w14:paraId="6D80B093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4" w:space="0" w:color="CCCCCC"/>
              <w:right w:val="single" w:sz="4" w:space="0" w:color="CCCCCC"/>
            </w:tcBorders>
            <w:shd w:val="clear" w:color="auto" w:fill="EB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0448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i/>
                <w:iCs/>
                <w:color w:val="1F4E79"/>
                <w:sz w:val="20"/>
                <w:szCs w:val="20"/>
                <w:lang w:val="pt-BR"/>
              </w:rPr>
              <w:t>Para comunicação com stakeholders: ~2,5 milhões de tokens de conteúdo efetivamente indexável.</w:t>
            </w:r>
          </w:p>
        </w:tc>
      </w:tr>
    </w:tbl>
    <w:p w14:paraId="7D02DB94" w14:textId="77777777" w:rsidR="008B1DA1" w:rsidRPr="00BB2079" w:rsidRDefault="008B1DA1">
      <w:pPr>
        <w:rPr>
          <w:lang w:val="pt-BR"/>
        </w:rPr>
      </w:pPr>
    </w:p>
    <w:p w14:paraId="71AEB76C" w14:textId="77777777" w:rsidR="008B1DA1" w:rsidRDefault="00000000">
      <w:pPr>
        <w:pStyle w:val="Ttulo2"/>
      </w:pPr>
      <w:r>
        <w:t xml:space="preserve">3.6 </w:t>
      </w:r>
      <w:proofErr w:type="spellStart"/>
      <w:r>
        <w:t>Implicações</w:t>
      </w:r>
      <w:proofErr w:type="spellEnd"/>
      <w:r>
        <w:t xml:space="preserve"> para </w:t>
      </w:r>
      <w:proofErr w:type="spellStart"/>
      <w:r>
        <w:t>Dimensionamento</w:t>
      </w:r>
      <w:proofErr w:type="spellEnd"/>
      <w:r>
        <w:t xml:space="preserve"> do </w:t>
      </w:r>
      <w:proofErr w:type="spellStart"/>
      <w:r>
        <w:t>Índice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DA1" w:rsidRPr="00065DC4" w14:paraId="0E3A47A2" w14:textId="77777777">
        <w:tc>
          <w:tcPr>
            <w:tcW w:w="9360" w:type="dxa"/>
            <w:tcBorders>
              <w:top w:val="single" w:sz="8" w:space="0" w:color="C55A11"/>
              <w:left w:val="single" w:sz="8" w:space="0" w:color="C55A11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F916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i/>
                <w:iCs/>
                <w:color w:val="C55A11"/>
                <w:sz w:val="20"/>
                <w:szCs w:val="20"/>
                <w:lang w:val="pt-BR"/>
              </w:rPr>
              <w:t>Nota sobre divergência entre partes da análise: a estimativa de chunking usou 400 tokens/chunk (→ ~6.250 chunks) em uma parte e 500 tokens/chunk (→ ~5.000 chunks) em outra. Adota-se o cenário conservador de 400 tokens por chunk (~6.250 chunks). O impacto nas análises de orçamento de contexto é marginal dado que ambos os tamanhos resultam em um volume gerenciável.</w:t>
            </w:r>
          </w:p>
        </w:tc>
      </w:tr>
    </w:tbl>
    <w:p w14:paraId="6CDAC733" w14:textId="77777777" w:rsidR="008B1DA1" w:rsidRPr="00BB2079" w:rsidRDefault="008B1DA1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8B1DA1" w14:paraId="474F6B2E" w14:textId="77777777">
        <w:trPr>
          <w:tblHeader/>
        </w:trPr>
        <w:tc>
          <w:tcPr>
            <w:tcW w:w="5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D5F5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  <w:proofErr w:type="spellEnd"/>
          </w:p>
        </w:tc>
        <w:tc>
          <w:tcPr>
            <w:tcW w:w="3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D72A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Referência</w:t>
            </w:r>
            <w:proofErr w:type="spellEnd"/>
          </w:p>
        </w:tc>
      </w:tr>
      <w:tr w:rsidR="008B1DA1" w14:paraId="6A5CFC75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A68A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Tamanho típico de chunk (com overlap)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EC60" w14:textId="77777777" w:rsidR="008B1DA1" w:rsidRDefault="00000000">
            <w:r>
              <w:rPr>
                <w:color w:val="404040"/>
                <w:sz w:val="20"/>
                <w:szCs w:val="20"/>
              </w:rPr>
              <w:t>~400 tokens</w:t>
            </w:r>
          </w:p>
        </w:tc>
      </w:tr>
      <w:tr w:rsidR="008B1DA1" w14:paraId="4409B950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0FB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Número estimado de chunks no índice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9E18" w14:textId="77777777" w:rsidR="008B1DA1" w:rsidRDefault="00000000">
            <w:r>
              <w:rPr>
                <w:color w:val="404040"/>
                <w:sz w:val="20"/>
                <w:szCs w:val="20"/>
              </w:rPr>
              <w:t>~6.250 chunks</w:t>
            </w:r>
          </w:p>
        </w:tc>
      </w:tr>
      <w:tr w:rsidR="008B1DA1" w14:paraId="2E1C89D7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0D8D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Janela de contexto do GPT-4o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ABBF" w14:textId="77777777" w:rsidR="008B1DA1" w:rsidRDefault="00000000">
            <w:r>
              <w:rPr>
                <w:color w:val="404040"/>
                <w:sz w:val="20"/>
                <w:szCs w:val="20"/>
              </w:rPr>
              <w:t>128.000 tokens</w:t>
            </w:r>
          </w:p>
        </w:tc>
      </w:tr>
      <w:tr w:rsidR="008B1DA1" w14:paraId="4A3B5DCD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D393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Chunks que cabem em uma chamada (teórico)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968" w14:textId="77777777" w:rsidR="008B1DA1" w:rsidRDefault="00000000">
            <w:r>
              <w:rPr>
                <w:color w:val="404040"/>
                <w:sz w:val="20"/>
                <w:szCs w:val="20"/>
              </w:rPr>
              <w:t>~320 chunks</w:t>
            </w:r>
          </w:p>
        </w:tc>
      </w:tr>
      <w:tr w:rsidR="008B1DA1" w14:paraId="66DEE840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6533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Chunks típicos por chamada RAG (prática recomendada)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4CA9" w14:textId="77777777" w:rsidR="008B1DA1" w:rsidRDefault="00000000">
            <w:r>
              <w:rPr>
                <w:color w:val="404040"/>
                <w:sz w:val="20"/>
                <w:szCs w:val="20"/>
              </w:rPr>
              <w:t>5–15 chunks (top-k retrieval)</w:t>
            </w:r>
          </w:p>
        </w:tc>
      </w:tr>
    </w:tbl>
    <w:p w14:paraId="1080DF02" w14:textId="77777777" w:rsidR="008B1DA1" w:rsidRDefault="008B1DA1"/>
    <w:p w14:paraId="3AF7F797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O volume de ~6.250 chunks é gerenciável por qualquer solução de vector store enterprise sem necessidade de sharding. O Azure AI Search na camada Basic ou Standard S1 suporta esse volume, permitindo concentrar o orçamento na qualidade do pipeline de ingestão — onde os riscos reais se localizam.</w:t>
      </w:r>
    </w:p>
    <w:p w14:paraId="55E2279B" w14:textId="77777777" w:rsidR="008B1DA1" w:rsidRPr="00BB2079" w:rsidRDefault="00000000">
      <w:pPr>
        <w:rPr>
          <w:lang w:val="pt-BR"/>
        </w:rPr>
      </w:pPr>
      <w:r w:rsidRPr="00BB2079">
        <w:rPr>
          <w:lang w:val="pt-BR"/>
        </w:rPr>
        <w:br w:type="page"/>
      </w:r>
    </w:p>
    <w:p w14:paraId="601657A6" w14:textId="77777777" w:rsidR="008B1DA1" w:rsidRPr="00BB2079" w:rsidRDefault="00000000">
      <w:pPr>
        <w:pStyle w:val="Ttulo1"/>
        <w:pBdr>
          <w:bottom w:val="single" w:sz="8" w:space="4" w:color="2E75B6"/>
        </w:pBdr>
        <w:rPr>
          <w:lang w:val="pt-BR"/>
        </w:rPr>
      </w:pPr>
      <w:r w:rsidRPr="00BB2079">
        <w:rPr>
          <w:lang w:val="pt-BR"/>
        </w:rPr>
        <w:lastRenderedPageBreak/>
        <w:t>4. Análise de Orçamento de Contexto por Query</w:t>
      </w:r>
    </w:p>
    <w:p w14:paraId="542D5C30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Esta seção analisa como alocar a janela de contexto do GPT-4o (128.000 tokens) por query, levando em conta as restrições cognitivas do modelo, especialmente o efeito lost in the middle.</w:t>
      </w:r>
    </w:p>
    <w:p w14:paraId="6B3671F4" w14:textId="77777777" w:rsidR="008B1DA1" w:rsidRDefault="00000000">
      <w:pPr>
        <w:pStyle w:val="Ttulo2"/>
      </w:pPr>
      <w:r>
        <w:t xml:space="preserve">4.1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2000"/>
        <w:gridCol w:w="1360"/>
      </w:tblGrid>
      <w:tr w:rsidR="008B1DA1" w14:paraId="5DD3EF5A" w14:textId="77777777">
        <w:trPr>
          <w:tblHeader/>
        </w:trPr>
        <w:tc>
          <w:tcPr>
            <w:tcW w:w="6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99A6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4076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Tokens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A976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da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janela</w:t>
            </w:r>
            <w:proofErr w:type="spellEnd"/>
          </w:p>
        </w:tc>
      </w:tr>
      <w:tr w:rsidR="008B1DA1" w14:paraId="19EFB497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4795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System prompt + </w:t>
            </w:r>
            <w:proofErr w:type="spellStart"/>
            <w:r>
              <w:rPr>
                <w:color w:val="404040"/>
                <w:sz w:val="20"/>
                <w:szCs w:val="20"/>
              </w:rPr>
              <w:t>instruções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EA95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2.000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2C98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1,6%</w:t>
            </w:r>
          </w:p>
        </w:tc>
      </w:tr>
      <w:tr w:rsidR="008B1DA1" w14:paraId="6B190B02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B197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Histórico de conversa (estimativa: 3 turnos)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B230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1.500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CE74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1,2%</w:t>
            </w:r>
          </w:p>
        </w:tc>
      </w:tr>
      <w:tr w:rsidR="008B1DA1" w14:paraId="70C02630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47E2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Pergunta do usuário (query atual)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8231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200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6A84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0,2%</w:t>
            </w:r>
          </w:p>
        </w:tc>
      </w:tr>
      <w:tr w:rsidR="008B1DA1" w14:paraId="131FF405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F048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Resposta reservada para o modelo (output)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C2EA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1.000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4CCC" w14:textId="77777777" w:rsidR="008B1DA1" w:rsidRDefault="00000000">
            <w:pPr>
              <w:jc w:val="right"/>
            </w:pPr>
            <w:r>
              <w:rPr>
                <w:color w:val="404040"/>
                <w:sz w:val="20"/>
                <w:szCs w:val="20"/>
              </w:rPr>
              <w:t>0,8%</w:t>
            </w:r>
          </w:p>
        </w:tc>
      </w:tr>
      <w:tr w:rsidR="008B1DA1" w14:paraId="7D6DC8EE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295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b/>
                <w:bCs/>
                <w:color w:val="404040"/>
                <w:sz w:val="20"/>
                <w:szCs w:val="20"/>
                <w:lang w:val="pt-BR"/>
              </w:rPr>
              <w:t>Orçamento disponível para chunks (contexto RAG)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2AC1" w14:textId="77777777" w:rsidR="008B1DA1" w:rsidRDefault="00000000">
            <w:pPr>
              <w:jc w:val="right"/>
            </w:pPr>
            <w:r>
              <w:rPr>
                <w:b/>
                <w:bCs/>
                <w:color w:val="404040"/>
                <w:sz w:val="20"/>
                <w:szCs w:val="20"/>
              </w:rPr>
              <w:t>123.300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E569" w14:textId="77777777" w:rsidR="008B1DA1" w:rsidRDefault="00000000">
            <w:pPr>
              <w:jc w:val="right"/>
            </w:pPr>
            <w:r>
              <w:rPr>
                <w:b/>
                <w:bCs/>
                <w:color w:val="404040"/>
                <w:sz w:val="20"/>
                <w:szCs w:val="20"/>
              </w:rPr>
              <w:t>96,3%</w:t>
            </w:r>
          </w:p>
        </w:tc>
      </w:tr>
    </w:tbl>
    <w:p w14:paraId="77C23FDA" w14:textId="77777777" w:rsidR="008B1DA1" w:rsidRDefault="008B1DA1"/>
    <w:p w14:paraId="721895E3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Com chunks de 400 tokens, a capacidade teórica máxima é de </w:t>
      </w:r>
      <w:r w:rsidRPr="00BB2079">
        <w:rPr>
          <w:b/>
          <w:bCs/>
          <w:color w:val="404040"/>
          <w:lang w:val="pt-BR"/>
        </w:rPr>
        <w:t>~308 chunks por query</w:t>
      </w:r>
      <w:r w:rsidRPr="00BB2079">
        <w:rPr>
          <w:color w:val="404040"/>
          <w:lang w:val="pt-BR"/>
        </w:rPr>
        <w:t>. Esse número é tecnicamente expressivo, mas operacionalmente irrelevante: enviar 300 chunks ao GPT-4o é uma transferência de responsabilidade do retriever para o modelo. A atenção do modelo não é uniforme sobre contextos longos.</w:t>
      </w:r>
    </w:p>
    <w:p w14:paraId="343B23DF" w14:textId="77777777" w:rsidR="008B1DA1" w:rsidRDefault="00000000">
      <w:pPr>
        <w:pStyle w:val="Ttulo2"/>
      </w:pPr>
      <w:r>
        <w:t xml:space="preserve">4.2 O </w:t>
      </w:r>
      <w:proofErr w:type="spellStart"/>
      <w:r>
        <w:t>Efeito</w:t>
      </w:r>
      <w:proofErr w:type="spellEnd"/>
      <w:r>
        <w:t xml:space="preserve"> Lost in the Middle</w:t>
      </w:r>
    </w:p>
    <w:p w14:paraId="5BDBE5F8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O efeito </w:t>
      </w:r>
      <w:r w:rsidRPr="00BB2079">
        <w:rPr>
          <w:i/>
          <w:iCs/>
          <w:color w:val="404040"/>
          <w:lang w:val="pt-BR"/>
        </w:rPr>
        <w:t>lost in the middle</w:t>
      </w:r>
      <w:r w:rsidRPr="00BB2079">
        <w:rPr>
          <w:color w:val="404040"/>
          <w:lang w:val="pt-BR"/>
        </w:rPr>
        <w:t xml:space="preserve"> descreve um comportamento mensurável: o GPT-4o recupera com alta fidelidade informações posicionadas no </w:t>
      </w:r>
      <w:r w:rsidRPr="00BB2079">
        <w:rPr>
          <w:b/>
          <w:bCs/>
          <w:color w:val="404040"/>
          <w:lang w:val="pt-BR"/>
        </w:rPr>
        <w:t>início</w:t>
      </w:r>
      <w:r w:rsidRPr="00BB2079">
        <w:rPr>
          <w:color w:val="404040"/>
          <w:lang w:val="pt-BR"/>
        </w:rPr>
        <w:t xml:space="preserve"> e no </w:t>
      </w:r>
      <w:r w:rsidRPr="00BB2079">
        <w:rPr>
          <w:b/>
          <w:bCs/>
          <w:color w:val="404040"/>
          <w:lang w:val="pt-BR"/>
        </w:rPr>
        <w:t>fim</w:t>
      </w:r>
      <w:r w:rsidRPr="00BB2079">
        <w:rPr>
          <w:color w:val="404040"/>
          <w:lang w:val="pt-BR"/>
        </w:rPr>
        <w:t xml:space="preserve"> do contexto, e com fidelidade progressivamente menor as informações posicionadas no </w:t>
      </w:r>
      <w:r w:rsidRPr="00BB2079">
        <w:rPr>
          <w:b/>
          <w:bCs/>
          <w:color w:val="404040"/>
          <w:lang w:val="pt-BR"/>
        </w:rPr>
        <w:t>meio</w:t>
      </w:r>
      <w:r w:rsidRPr="00BB2079">
        <w:rPr>
          <w:color w:val="404040"/>
          <w:lang w:val="pt-BR"/>
        </w:rPr>
        <w:t>. Para a NovaTech, isso tem consequência concreta: se o chunk com o SLA do cliente Silver estiver na posição 8 de 15 chunks enviados, a probabilidade de utilização correta é menor do que nas posições extremas.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200"/>
        <w:gridCol w:w="2460"/>
      </w:tblGrid>
      <w:tr w:rsidR="008B1DA1" w14:paraId="687FE524" w14:textId="77777777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51A2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Faixa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chunks (top-k)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74F7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Qualidade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  <w:proofErr w:type="spellEnd"/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FBA7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Risco lost in the middle</w:t>
            </w:r>
          </w:p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F9ED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Cobertura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  <w:proofErr w:type="spellEnd"/>
          </w:p>
        </w:tc>
      </w:tr>
      <w:tr w:rsidR="008B1DA1" w14:paraId="02CEDF6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9370" w14:textId="77777777" w:rsidR="008B1DA1" w:rsidRDefault="00000000">
            <w:r>
              <w:rPr>
                <w:color w:val="404040"/>
                <w:sz w:val="20"/>
                <w:szCs w:val="20"/>
              </w:rPr>
              <w:t>1–3 chunks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DEBD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Alta </w:t>
            </w:r>
            <w:proofErr w:type="spellStart"/>
            <w:r>
              <w:rPr>
                <w:color w:val="404040"/>
                <w:sz w:val="20"/>
                <w:szCs w:val="20"/>
              </w:rPr>
              <w:t>precisão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baixa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cobertura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FB8E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Nenhum</w:t>
            </w:r>
            <w:proofErr w:type="spellEnd"/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835F" w14:textId="77777777" w:rsidR="008B1DA1" w:rsidRDefault="00000000">
            <w:r>
              <w:rPr>
                <w:color w:val="404040"/>
                <w:sz w:val="20"/>
                <w:szCs w:val="20"/>
              </w:rPr>
              <w:t>~0,05–0,06%</w:t>
            </w:r>
          </w:p>
        </w:tc>
      </w:tr>
      <w:tr w:rsidR="008B1DA1" w14:paraId="1B14F2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510D" w14:textId="77777777" w:rsidR="008B1DA1" w:rsidRDefault="00000000">
            <w:r>
              <w:rPr>
                <w:color w:val="404040"/>
                <w:sz w:val="20"/>
                <w:szCs w:val="20"/>
              </w:rPr>
              <w:t>4–8 chunks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495F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Equilíbrio ótimo para queries simples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B6B2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Baixo</w:t>
            </w:r>
            <w:proofErr w:type="spellEnd"/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CE2A" w14:textId="77777777" w:rsidR="008B1DA1" w:rsidRDefault="00000000">
            <w:r>
              <w:rPr>
                <w:color w:val="404040"/>
                <w:sz w:val="20"/>
                <w:szCs w:val="20"/>
              </w:rPr>
              <w:t>~0,06–0,13%</w:t>
            </w:r>
          </w:p>
        </w:tc>
      </w:tr>
      <w:tr w:rsidR="008B1DA1" w14:paraId="2F6F81B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CE3E" w14:textId="77777777" w:rsidR="008B1DA1" w:rsidRDefault="00000000">
            <w:r>
              <w:rPr>
                <w:color w:val="404040"/>
                <w:sz w:val="20"/>
                <w:szCs w:val="20"/>
              </w:rPr>
              <w:t>8–12 chunks ★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D4C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Equilíbrio ótimo para queries compostas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9460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Moderado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gerenciável</w:t>
            </w:r>
            <w:proofErr w:type="spellEnd"/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23C9" w14:textId="77777777" w:rsidR="008B1DA1" w:rsidRDefault="00000000">
            <w:r>
              <w:rPr>
                <w:color w:val="404040"/>
                <w:sz w:val="20"/>
                <w:szCs w:val="20"/>
              </w:rPr>
              <w:t>~0,13–0,19%</w:t>
            </w:r>
          </w:p>
        </w:tc>
      </w:tr>
      <w:tr w:rsidR="008B1DA1" w14:paraId="7A5E554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AC42" w14:textId="77777777" w:rsidR="008B1DA1" w:rsidRDefault="00000000">
            <w:r>
              <w:rPr>
                <w:color w:val="404040"/>
                <w:sz w:val="20"/>
                <w:szCs w:val="20"/>
              </w:rPr>
              <w:t>13–20 chunks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3FF6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Cobertura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aumenta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atenção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dispersa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8DFE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Alto no </w:t>
            </w:r>
            <w:proofErr w:type="spellStart"/>
            <w:r>
              <w:rPr>
                <w:color w:val="404040"/>
                <w:sz w:val="20"/>
                <w:szCs w:val="20"/>
              </w:rPr>
              <w:t>meio</w:t>
            </w:r>
            <w:proofErr w:type="spellEnd"/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2A01" w14:textId="77777777" w:rsidR="008B1DA1" w:rsidRDefault="00000000">
            <w:r>
              <w:rPr>
                <w:color w:val="404040"/>
                <w:sz w:val="20"/>
                <w:szCs w:val="20"/>
              </w:rPr>
              <w:t>~0,21–0,32%</w:t>
            </w:r>
          </w:p>
        </w:tc>
      </w:tr>
      <w:tr w:rsidR="008B1DA1" w14:paraId="33BE647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9596" w14:textId="77777777" w:rsidR="008B1DA1" w:rsidRDefault="00000000">
            <w:r>
              <w:rPr>
                <w:color w:val="404040"/>
                <w:sz w:val="20"/>
                <w:szCs w:val="20"/>
              </w:rPr>
              <w:t>20+ chunks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65E5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Rendimento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marginal </w:t>
            </w:r>
            <w:proofErr w:type="spellStart"/>
            <w:r>
              <w:rPr>
                <w:color w:val="404040"/>
                <w:sz w:val="20"/>
                <w:szCs w:val="20"/>
              </w:rPr>
              <w:t>decrescente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EA32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Crítico</w:t>
            </w:r>
            <w:proofErr w:type="spellEnd"/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3823" w14:textId="77777777" w:rsidR="008B1DA1" w:rsidRDefault="00000000">
            <w:r>
              <w:rPr>
                <w:color w:val="404040"/>
                <w:sz w:val="20"/>
                <w:szCs w:val="20"/>
              </w:rPr>
              <w:t>&gt;0,32%</w:t>
            </w:r>
          </w:p>
        </w:tc>
      </w:tr>
    </w:tbl>
    <w:p w14:paraId="2A21FE15" w14:textId="77777777" w:rsidR="008B1DA1" w:rsidRDefault="008B1DA1"/>
    <w:p w14:paraId="751D29F7" w14:textId="77777777" w:rsidR="008B1DA1" w:rsidRDefault="00000000">
      <w:pPr>
        <w:pStyle w:val="Ttulo2"/>
      </w:pPr>
      <w:r>
        <w:t xml:space="preserve">4.3 Ponto de </w:t>
      </w:r>
      <w:proofErr w:type="spellStart"/>
      <w:r>
        <w:t>Equilíbrio</w:t>
      </w:r>
      <w:proofErr w:type="spellEnd"/>
      <w:r>
        <w:t xml:space="preserve"> </w:t>
      </w:r>
      <w:proofErr w:type="spellStart"/>
      <w:r>
        <w:t>Recomendado</w:t>
      </w:r>
      <w:proofErr w:type="spellEnd"/>
    </w:p>
    <w:p w14:paraId="7ADFEDBA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>Top-k = 8 a 12 chunks como regime padrão</w:t>
      </w:r>
      <w:r w:rsidRPr="00BB2079">
        <w:rPr>
          <w:color w:val="404040"/>
          <w:lang w:val="pt-BR"/>
        </w:rPr>
        <w:t>, com posicionamento estratégico obrigatório:</w:t>
      </w:r>
    </w:p>
    <w:p w14:paraId="7BAFE24A" w14:textId="77777777" w:rsidR="008B1DA1" w:rsidRPr="00BB2079" w:rsidRDefault="00000000">
      <w:pPr>
        <w:pStyle w:val="PargrafodaLista"/>
        <w:numPr>
          <w:ilvl w:val="0"/>
          <w:numId w:val="3"/>
        </w:numPr>
        <w:spacing w:before="40" w:after="40"/>
        <w:rPr>
          <w:lang w:val="pt-BR"/>
        </w:rPr>
      </w:pPr>
      <w:r w:rsidRPr="00BB2079">
        <w:rPr>
          <w:color w:val="404040"/>
          <w:lang w:val="pt-BR"/>
        </w:rPr>
        <w:t>Chunk de maior score de relevância → posição 1 (primeiro no contexto)</w:t>
      </w:r>
    </w:p>
    <w:p w14:paraId="25893C7A" w14:textId="77777777" w:rsidR="008B1DA1" w:rsidRPr="00BB2079" w:rsidRDefault="00000000">
      <w:pPr>
        <w:pStyle w:val="PargrafodaLista"/>
        <w:numPr>
          <w:ilvl w:val="0"/>
          <w:numId w:val="3"/>
        </w:numPr>
        <w:spacing w:before="40" w:after="40"/>
        <w:rPr>
          <w:lang w:val="pt-BR"/>
        </w:rPr>
      </w:pPr>
      <w:r w:rsidRPr="00BB2079">
        <w:rPr>
          <w:color w:val="404040"/>
          <w:lang w:val="pt-BR"/>
        </w:rPr>
        <w:t>Segundo chunk mais relevante → última posição (âncora final)</w:t>
      </w:r>
    </w:p>
    <w:p w14:paraId="1CE1D715" w14:textId="77777777" w:rsidR="008B1DA1" w:rsidRPr="00BB2079" w:rsidRDefault="00000000">
      <w:pPr>
        <w:pStyle w:val="PargrafodaLista"/>
        <w:numPr>
          <w:ilvl w:val="0"/>
          <w:numId w:val="3"/>
        </w:numPr>
        <w:spacing w:before="40" w:after="40"/>
        <w:rPr>
          <w:lang w:val="pt-BR"/>
        </w:rPr>
      </w:pPr>
      <w:r w:rsidRPr="00BB2079">
        <w:rPr>
          <w:color w:val="404040"/>
          <w:lang w:val="pt-BR"/>
        </w:rPr>
        <w:lastRenderedPageBreak/>
        <w:t>Chunks de suporte e contexto complementar → posições intermediárias</w:t>
      </w:r>
    </w:p>
    <w:p w14:paraId="1F051467" w14:textId="77777777" w:rsidR="008B1DA1" w:rsidRPr="00BB2079" w:rsidRDefault="008B1DA1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8B1DA1" w14:paraId="33410DC7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69BE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6BF3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  <w:proofErr w:type="spellEnd"/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1F85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  <w:proofErr w:type="spellEnd"/>
          </w:p>
        </w:tc>
      </w:tr>
      <w:tr w:rsidR="008B1DA1" w:rsidRPr="00065DC4" w14:paraId="44E8F44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6AAD" w14:textId="77777777" w:rsidR="008B1DA1" w:rsidRDefault="00000000">
            <w:proofErr w:type="gramStart"/>
            <w:r>
              <w:rPr>
                <w:color w:val="404040"/>
                <w:sz w:val="20"/>
                <w:szCs w:val="20"/>
              </w:rPr>
              <w:t>Top-k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padrão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5174" w14:textId="77777777" w:rsidR="008B1DA1" w:rsidRDefault="00000000">
            <w:r>
              <w:rPr>
                <w:color w:val="404040"/>
                <w:sz w:val="20"/>
                <w:szCs w:val="20"/>
              </w:rPr>
              <w:t>8–12 chunks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AA7B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Cobre queries compostas sem dispersar atenção</w:t>
            </w:r>
          </w:p>
        </w:tc>
      </w:tr>
      <w:tr w:rsidR="008B1DA1" w:rsidRPr="00065DC4" w14:paraId="18F7F38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CEC3" w14:textId="77777777" w:rsidR="008B1DA1" w:rsidRDefault="00000000">
            <w:r>
              <w:rPr>
                <w:color w:val="404040"/>
                <w:sz w:val="20"/>
                <w:szCs w:val="20"/>
              </w:rPr>
              <w:t>Top-k para queries simples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E490" w14:textId="77777777" w:rsidR="008B1DA1" w:rsidRDefault="00000000">
            <w:r>
              <w:rPr>
                <w:color w:val="404040"/>
                <w:sz w:val="20"/>
                <w:szCs w:val="20"/>
              </w:rPr>
              <w:t>4–6 chunks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13FE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Reduz ruído e custo de inferência</w:t>
            </w:r>
          </w:p>
        </w:tc>
      </w:tr>
      <w:tr w:rsidR="008B1DA1" w:rsidRPr="00065DC4" w14:paraId="044AD8B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7BD8" w14:textId="77777777" w:rsidR="008B1DA1" w:rsidRDefault="00000000">
            <w:proofErr w:type="gramStart"/>
            <w:r>
              <w:rPr>
                <w:color w:val="404040"/>
                <w:sz w:val="20"/>
                <w:szCs w:val="20"/>
              </w:rPr>
              <w:t>Top-k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máximo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permitido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0175" w14:textId="77777777" w:rsidR="008B1DA1" w:rsidRDefault="00000000">
            <w:r>
              <w:rPr>
                <w:color w:val="404040"/>
                <w:sz w:val="20"/>
                <w:szCs w:val="20"/>
              </w:rPr>
              <w:t>15 chunks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C63D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Limiar acima do qual o risco supera o benefício</w:t>
            </w:r>
          </w:p>
        </w:tc>
      </w:tr>
      <w:tr w:rsidR="008B1DA1" w:rsidRPr="00065DC4" w14:paraId="1EFAC4D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CEE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Tokens de contexto RAG (regime padrão)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8AF9" w14:textId="77777777" w:rsidR="008B1DA1" w:rsidRDefault="00000000">
            <w:r>
              <w:rPr>
                <w:color w:val="404040"/>
                <w:sz w:val="20"/>
                <w:szCs w:val="20"/>
              </w:rPr>
              <w:t>3.200–4.800 tokens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537E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2,5–3,8% da janela — orçamento conservador e eficiente</w:t>
            </w:r>
          </w:p>
        </w:tc>
      </w:tr>
      <w:tr w:rsidR="008B1DA1" w14:paraId="6F067E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460D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Tokens de contexto RAG (regime máximo)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2C8E" w14:textId="77777777" w:rsidR="008B1DA1" w:rsidRDefault="00000000">
            <w:r>
              <w:rPr>
                <w:color w:val="404040"/>
                <w:sz w:val="20"/>
                <w:szCs w:val="20"/>
              </w:rPr>
              <w:t>6.000 tokens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F02A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4,7% da </w:t>
            </w:r>
            <w:proofErr w:type="spellStart"/>
            <w:r>
              <w:rPr>
                <w:color w:val="404040"/>
                <w:sz w:val="20"/>
                <w:szCs w:val="20"/>
              </w:rPr>
              <w:t>janela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04040"/>
                <w:sz w:val="20"/>
                <w:szCs w:val="20"/>
              </w:rPr>
              <w:t>ainda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seguro</w:t>
            </w:r>
            <w:proofErr w:type="spellEnd"/>
          </w:p>
        </w:tc>
      </w:tr>
    </w:tbl>
    <w:p w14:paraId="672B6192" w14:textId="77777777" w:rsidR="008B1DA1" w:rsidRDefault="008B1D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DA1" w:rsidRPr="00065DC4" w14:paraId="095E5303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4" w:space="0" w:color="CCCCCC"/>
              <w:right w:val="single" w:sz="4" w:space="0" w:color="CCCCCC"/>
            </w:tcBorders>
            <w:shd w:val="clear" w:color="auto" w:fill="EB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B148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i/>
                <w:iCs/>
                <w:color w:val="1F4E79"/>
                <w:sz w:val="20"/>
                <w:szCs w:val="20"/>
                <w:lang w:val="pt-BR"/>
              </w:rPr>
              <w:t>A NovaTech utilizará 3–5% da janela disponível do GPT-4o no regime recomendado. A janela larga (128K tokens) não é uma razão para enviar mais contexto — é uma margem de segurança para histórico de conversa longo e respostas detalhadas.</w:t>
            </w:r>
          </w:p>
        </w:tc>
      </w:tr>
    </w:tbl>
    <w:p w14:paraId="02A34BC5" w14:textId="77777777" w:rsidR="008B1DA1" w:rsidRPr="00BB2079" w:rsidRDefault="008B1DA1">
      <w:pPr>
        <w:rPr>
          <w:lang w:val="pt-BR"/>
        </w:rPr>
      </w:pPr>
    </w:p>
    <w:p w14:paraId="4D9E8873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 xml:space="preserve">4.4 Queries </w:t>
      </w:r>
      <w:proofErr w:type="gramStart"/>
      <w:r w:rsidRPr="00BB2079">
        <w:rPr>
          <w:lang w:val="pt-BR"/>
        </w:rPr>
        <w:t>Multi-Dimensionais</w:t>
      </w:r>
      <w:proofErr w:type="gramEnd"/>
      <w:r w:rsidRPr="00BB2079">
        <w:rPr>
          <w:lang w:val="pt-BR"/>
        </w:rPr>
        <w:t>: Retrieval Composto</w:t>
      </w:r>
    </w:p>
    <w:p w14:paraId="55E59359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Queries que combinam múltiplas dimensões de filtragem simultâneas representam o caso mais desafiador do pipeline. Exemplo: </w:t>
      </w:r>
      <w:r w:rsidRPr="00BB2079">
        <w:rPr>
          <w:i/>
          <w:iCs/>
          <w:color w:val="1F4E79"/>
          <w:lang w:val="pt-BR"/>
        </w:rPr>
        <w:t>"Qual é o SLA para uma entrega de carga perigosa na região norte para um cliente Silver?"</w:t>
      </w:r>
      <w:r w:rsidRPr="00BB2079">
        <w:rPr>
          <w:color w:val="404040"/>
          <w:lang w:val="pt-BR"/>
        </w:rPr>
        <w:t xml:space="preserve"> — essa query cruza quatro dimensões que provavelmente residem em documentos completamente diferentes: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60"/>
      </w:tblGrid>
      <w:tr w:rsidR="008B1DA1" w14:paraId="5FB29605" w14:textId="77777777"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9991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  <w:proofErr w:type="spellEnd"/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4084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Fonte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provável</w:t>
            </w:r>
            <w:proofErr w:type="spellEnd"/>
          </w:p>
        </w:tc>
        <w:tc>
          <w:tcPr>
            <w:tcW w:w="3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F6EC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Tipo de chunk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</w:p>
        </w:tc>
      </w:tr>
      <w:tr w:rsidR="008B1DA1" w:rsidRPr="00065DC4" w14:paraId="06F39CE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394C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SLA por tipo de cliente (Silver)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FFA2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PDF de política comercial ou Wiki Confluence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E0AF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Tabela de níveis de serviço por tier</w:t>
            </w:r>
          </w:p>
        </w:tc>
      </w:tr>
      <w:tr w:rsidR="008B1DA1" w:rsidRPr="00065DC4" w14:paraId="2E2390D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F39C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Regras para carga perigosa (IMDG/ANTT)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7466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PDF de norma de segurança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46E5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Texto normativo com restrições e procedimentos</w:t>
            </w:r>
          </w:p>
        </w:tc>
      </w:tr>
      <w:tr w:rsidR="008B1DA1" w:rsidRPr="00065DC4" w14:paraId="307AC30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47AD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Prazos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região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(Norte)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8613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Planilha convertida em regras (seção 2.4)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52A8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 de regra com faixa geográfica</w:t>
            </w:r>
          </w:p>
        </w:tc>
      </w:tr>
      <w:tr w:rsidR="008B1DA1" w:rsidRPr="00065DC4" w14:paraId="47C6EA7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049B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Interseção: carga perigosa + região norte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A932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Provavelmente inexistente como chunk único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927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Requer inferência cruzada pelo modelo</w:t>
            </w:r>
          </w:p>
        </w:tc>
      </w:tr>
    </w:tbl>
    <w:p w14:paraId="351EBDEA" w14:textId="77777777" w:rsidR="008B1DA1" w:rsidRPr="00BB2079" w:rsidRDefault="008B1DA1">
      <w:pPr>
        <w:rPr>
          <w:lang w:val="pt-BR"/>
        </w:rPr>
      </w:pPr>
    </w:p>
    <w:p w14:paraId="77688130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>Estratégia recomendada: Query Decomposition + Retrieval Paralelo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5000"/>
      </w:tblGrid>
      <w:tr w:rsidR="008B1DA1" w14:paraId="315D844C" w14:textId="77777777">
        <w:trPr>
          <w:tblHeader/>
        </w:trPr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FDB4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88E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 no stack Azure</w:t>
            </w:r>
          </w:p>
        </w:tc>
      </w:tr>
      <w:tr w:rsidR="008B1DA1" w:rsidRPr="00065DC4" w14:paraId="5BA5099F" w14:textId="77777777"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20BD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Decomposição da query em sub-queries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D74A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GPT-4o com prompt de decomposição</w:t>
            </w:r>
          </w:p>
        </w:tc>
      </w:tr>
      <w:tr w:rsidR="008B1DA1" w:rsidRPr="00065DC4" w14:paraId="0AB1388A" w14:textId="77777777"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0D7F" w14:textId="77777777" w:rsidR="008B1DA1" w:rsidRPr="00BB2079" w:rsidRDefault="00000000">
            <w:pPr>
              <w:rPr>
                <w:lang w:val="pt-BR"/>
              </w:rPr>
            </w:pPr>
            <w:proofErr w:type="spellStart"/>
            <w:r w:rsidRPr="00BB2079">
              <w:rPr>
                <w:color w:val="404040"/>
                <w:sz w:val="20"/>
                <w:szCs w:val="20"/>
                <w:lang w:val="pt-BR"/>
              </w:rPr>
              <w:t>Retrieval</w:t>
            </w:r>
            <w:proofErr w:type="spellEnd"/>
            <w:r w:rsidRPr="00BB2079">
              <w:rPr>
                <w:color w:val="404040"/>
                <w:sz w:val="20"/>
                <w:szCs w:val="20"/>
                <w:lang w:val="pt-BR"/>
              </w:rPr>
              <w:t xml:space="preserve"> paralelo (top-k=4 por </w:t>
            </w:r>
            <w:proofErr w:type="spellStart"/>
            <w:r w:rsidRPr="00BB2079">
              <w:rPr>
                <w:color w:val="404040"/>
                <w:sz w:val="20"/>
                <w:szCs w:val="20"/>
                <w:lang w:val="pt-BR"/>
              </w:rPr>
              <w:t>sub-query</w:t>
            </w:r>
            <w:proofErr w:type="spellEnd"/>
            <w:r w:rsidRPr="00BB2079">
              <w:rPr>
                <w:color w:val="404040"/>
                <w:sz w:val="20"/>
                <w:szCs w:val="20"/>
                <w:lang w:val="pt-BR"/>
              </w:rPr>
              <w:t>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C13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Azure AI Search (chamadas assíncronas)</w:t>
            </w:r>
          </w:p>
        </w:tc>
      </w:tr>
      <w:tr w:rsidR="008B1DA1" w14:paraId="454F78FD" w14:textId="77777777"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C167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Re-ranking </w:t>
            </w:r>
            <w:proofErr w:type="spellStart"/>
            <w:r>
              <w:rPr>
                <w:color w:val="404040"/>
                <w:sz w:val="20"/>
                <w:szCs w:val="20"/>
              </w:rPr>
              <w:t>semântico</w:t>
            </w:r>
            <w:proofErr w:type="spellEnd"/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59E4" w14:textId="77777777" w:rsidR="008B1DA1" w:rsidRDefault="00000000">
            <w:r>
              <w:rPr>
                <w:color w:val="404040"/>
                <w:sz w:val="20"/>
                <w:szCs w:val="20"/>
              </w:rPr>
              <w:t>Azure AI Search Semantic Ranker</w:t>
            </w:r>
          </w:p>
        </w:tc>
      </w:tr>
      <w:tr w:rsidR="008B1DA1" w14:paraId="6B99F296" w14:textId="77777777"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50D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Deduplicação por hash de chunk_id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F94E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Lógica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aplicação</w:t>
            </w:r>
            <w:proofErr w:type="spellEnd"/>
          </w:p>
        </w:tc>
      </w:tr>
      <w:tr w:rsidR="008B1DA1" w:rsidRPr="00065DC4" w14:paraId="03927D29" w14:textId="77777777"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48C0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lastRenderedPageBreak/>
              <w:t>Posicionamento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estratégico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dos chunks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A2B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Lógica de montagem do prompt</w:t>
            </w:r>
          </w:p>
        </w:tc>
      </w:tr>
      <w:tr w:rsidR="008B1DA1" w:rsidRPr="00065DC4" w14:paraId="0336186F" w14:textId="77777777"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3B3A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Síntese com citação por dimensão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F5C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System prompt com instrução explícita</w:t>
            </w:r>
          </w:p>
        </w:tc>
      </w:tr>
    </w:tbl>
    <w:p w14:paraId="4D5409E7" w14:textId="77777777" w:rsidR="008B1DA1" w:rsidRPr="00BB2079" w:rsidRDefault="008B1DA1">
      <w:pPr>
        <w:rPr>
          <w:lang w:val="pt-BR"/>
        </w:rPr>
      </w:pPr>
    </w:p>
    <w:p w14:paraId="2C0CC9E0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Risco residual — contradição entre chunks: </w:t>
      </w:r>
      <w:r w:rsidRPr="00BB2079">
        <w:rPr>
          <w:color w:val="404040"/>
          <w:lang w:val="pt-BR"/>
        </w:rPr>
        <w:t>Quando dois chunks com conteúdo conflitante são recuperados e não existe documento que reconcilie a contradição, o GPT-4o pode apresentar ambos os valores sem resolver, escolher um sem transparência, ou sinalizar a contradição e recomendar validação humana. O system prompt deve instruir explicitamente o modelo a identificar e reportar contradições com indicação de fonte e data — transformando um risco de resposta errada em um mecanismo de detecção de gaps de governança documental.</w:t>
      </w:r>
    </w:p>
    <w:p w14:paraId="01A95086" w14:textId="77777777" w:rsidR="008B1DA1" w:rsidRPr="00BB2079" w:rsidRDefault="00000000">
      <w:pPr>
        <w:rPr>
          <w:lang w:val="pt-BR"/>
        </w:rPr>
      </w:pPr>
      <w:r w:rsidRPr="00BB2079">
        <w:rPr>
          <w:lang w:val="pt-BR"/>
        </w:rPr>
        <w:br w:type="page"/>
      </w:r>
    </w:p>
    <w:p w14:paraId="5782D65B" w14:textId="77777777" w:rsidR="008B1DA1" w:rsidRPr="00BB2079" w:rsidRDefault="00000000">
      <w:pPr>
        <w:pStyle w:val="Ttulo1"/>
        <w:pBdr>
          <w:bottom w:val="single" w:sz="8" w:space="4" w:color="2E75B6"/>
        </w:pBdr>
        <w:rPr>
          <w:lang w:val="pt-BR"/>
        </w:rPr>
      </w:pPr>
      <w:r w:rsidRPr="00BB2079">
        <w:rPr>
          <w:lang w:val="pt-BR"/>
        </w:rPr>
        <w:lastRenderedPageBreak/>
        <w:t>5. Estratégia de Chunking Recomendada</w:t>
      </w:r>
    </w:p>
    <w:p w14:paraId="51664B4F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O princípio orientador desta seção é que chunking não é uma decisão técnica sobre tamanho de texto — é uma </w:t>
      </w:r>
      <w:r w:rsidRPr="00BB2079">
        <w:rPr>
          <w:b/>
          <w:bCs/>
          <w:color w:val="404040"/>
          <w:lang w:val="pt-BR"/>
        </w:rPr>
        <w:t>decisão de negócio sobre qual é a unidade mínima de conhecimento que responde a uma pergunta do atendente</w:t>
      </w:r>
      <w:r w:rsidRPr="00BB2079">
        <w:rPr>
          <w:color w:val="404040"/>
          <w:lang w:val="pt-BR"/>
        </w:rPr>
        <w:t>. Cada tipo de fonte tem uma unidade natural diferente; forçar todas as fontes no mesmo molde de "N tokens com overlap fixo" é o anti-padrão mais comum e mais custoso em projetos RAG de domínio especializado.</w:t>
      </w:r>
    </w:p>
    <w:p w14:paraId="5C63EA5E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As três perguntas de referência que norteiam os parâmetros desta seção:</w:t>
      </w:r>
    </w:p>
    <w:p w14:paraId="0022FBBB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P1: </w:t>
      </w:r>
      <w:r w:rsidRPr="00BB2079">
        <w:rPr>
          <w:i/>
          <w:iCs/>
          <w:color w:val="404040"/>
          <w:lang w:val="pt-BR"/>
        </w:rPr>
        <w:t>"Qual o SLA para cliente Gold?"</w:t>
      </w:r>
      <w:r w:rsidRPr="00BB2079">
        <w:rPr>
          <w:color w:val="404040"/>
          <w:lang w:val="pt-BR"/>
        </w:rPr>
        <w:t xml:space="preserve"> → resposta é um valor pontual em uma tabela</w:t>
      </w:r>
    </w:p>
    <w:p w14:paraId="591FF7C5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P2: </w:t>
      </w:r>
      <w:r w:rsidRPr="00BB2079">
        <w:rPr>
          <w:i/>
          <w:iCs/>
          <w:color w:val="404040"/>
          <w:lang w:val="pt-BR"/>
        </w:rPr>
        <w:t>"Como calcular frete especial de 600 kg para o Norte?"</w:t>
      </w:r>
      <w:r w:rsidRPr="00BB2079">
        <w:rPr>
          <w:color w:val="404040"/>
          <w:lang w:val="pt-BR"/>
        </w:rPr>
        <w:t xml:space="preserve"> → resposta é uma regra com múltiplas variáveis</w:t>
      </w:r>
    </w:p>
    <w:p w14:paraId="3A711B4F" w14:textId="77777777" w:rsidR="008B1DA1" w:rsidRPr="00BB2079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P3: </w:t>
      </w:r>
      <w:r w:rsidRPr="00BB2079">
        <w:rPr>
          <w:i/>
          <w:iCs/>
          <w:color w:val="404040"/>
          <w:lang w:val="pt-BR"/>
        </w:rPr>
        <w:t>"Posso devolver carga perigosa?"</w:t>
      </w:r>
      <w:r w:rsidRPr="00BB2079">
        <w:rPr>
          <w:color w:val="404040"/>
          <w:lang w:val="pt-BR"/>
        </w:rPr>
        <w:t xml:space="preserve"> → resposta é um trecho normativo com condições e exceções</w:t>
      </w:r>
    </w:p>
    <w:p w14:paraId="2031664A" w14:textId="77777777" w:rsidR="008B1DA1" w:rsidRDefault="00000000">
      <w:pPr>
        <w:pStyle w:val="Ttulo2"/>
      </w:pPr>
      <w:r>
        <w:t xml:space="preserve">5.1 PDFs com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Complexas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B1DA1" w14:paraId="6210F4F6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EE64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2D12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1DA1" w:rsidRPr="00065DC4" w14:paraId="3CA9A8A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7103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Padrão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4C4A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Row-as-chunk com cabeçalho injetado</w:t>
            </w:r>
          </w:p>
        </w:tc>
      </w:tr>
      <w:tr w:rsidR="008B1DA1" w14:paraId="72195ED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96A4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Tamanho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do chunk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E858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150–300 tokens </w:t>
            </w:r>
            <w:proofErr w:type="spellStart"/>
            <w:r>
              <w:rPr>
                <w:color w:val="404040"/>
                <w:sz w:val="20"/>
                <w:szCs w:val="20"/>
              </w:rPr>
              <w:t>por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linha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reconstituída</w:t>
            </w:r>
            <w:proofErr w:type="spellEnd"/>
          </w:p>
        </w:tc>
      </w:tr>
      <w:tr w:rsidR="008B1DA1" w:rsidRPr="00065DC4" w14:paraId="265A59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6D71" w14:textId="77777777" w:rsidR="008B1DA1" w:rsidRDefault="00000000">
            <w:r>
              <w:rPr>
                <w:color w:val="404040"/>
                <w:sz w:val="20"/>
                <w:szCs w:val="20"/>
              </w:rPr>
              <w:t>Overlap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7453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Nenhum entre linhas; cabeçalho repetido como prefixo fixo</w:t>
            </w:r>
          </w:p>
        </w:tc>
      </w:tr>
      <w:tr w:rsidR="008B1DA1" w:rsidRPr="00065DC4" w14:paraId="4E70EAC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7DFD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Critério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corte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56F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Uma linha da tabela = um chunk. Nunca cortar no meio de uma linha.</w:t>
            </w:r>
          </w:p>
        </w:tc>
      </w:tr>
    </w:tbl>
    <w:p w14:paraId="5CEB0FCF" w14:textId="77777777" w:rsidR="008B1DA1" w:rsidRPr="00BB2079" w:rsidRDefault="008B1DA1">
      <w:pPr>
        <w:rPr>
          <w:lang w:val="pt-BR"/>
        </w:rPr>
      </w:pPr>
    </w:p>
    <w:p w14:paraId="40CA5F27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Formato do chunk gerado:</w:t>
      </w:r>
    </w:p>
    <w:p w14:paraId="2EB124AD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[FONTE: Tabela de SLA Comercial | Documento: politica_sla_v3.pdf | Seção: SLA por Tier]</w:t>
      </w:r>
    </w:p>
    <w:p w14:paraId="5CD8BB97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Tier: Gold | Prazo de entrega padrão: 2 dias úteis | Prazo carga especial: 4 dias úteis |</w:t>
      </w:r>
    </w:p>
    <w:p w14:paraId="01A17949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Prazo para região Norte: 5 dias úteis | Janela de atendimento a reclamações: 24h |</w:t>
      </w:r>
    </w:p>
    <w:p w14:paraId="2AB68870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Penalidade por atraso: 2% ao dia sobre o valor do frete</w:t>
      </w:r>
    </w:p>
    <w:p w14:paraId="379CFCE4" w14:textId="77777777" w:rsidR="008B1DA1" w:rsidRPr="00BB2079" w:rsidRDefault="008B1DA1">
      <w:pPr>
        <w:rPr>
          <w:lang w:val="pt-BR"/>
        </w:rPr>
      </w:pPr>
    </w:p>
    <w:p w14:paraId="1C9E91C2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Justificativa (P1): </w:t>
      </w:r>
      <w:r w:rsidRPr="00BB2079">
        <w:rPr>
          <w:color w:val="404040"/>
          <w:lang w:val="pt-BR"/>
        </w:rPr>
        <w:t xml:space="preserve">Se a linha da tabela for fragmentada, o retriever pode encontrar apenas metade da informação. O atendente recebe o </w:t>
      </w:r>
      <w:proofErr w:type="gramStart"/>
      <w:r w:rsidRPr="00BB2079">
        <w:rPr>
          <w:color w:val="404040"/>
          <w:lang w:val="pt-BR"/>
        </w:rPr>
        <w:t>prazo</w:t>
      </w:r>
      <w:proofErr w:type="gramEnd"/>
      <w:r w:rsidRPr="00BB2079">
        <w:rPr>
          <w:color w:val="404040"/>
          <w:lang w:val="pt-BR"/>
        </w:rPr>
        <w:t xml:space="preserve"> mas não a penalidade; quando o atraso ocorre, a NovaTech não consegue aplicar a penalidade correta. A repetição do cabeçalho é redundante em tokens, mas garante que qualquer chunk recuperado seja semanticamente autossuficiente.</w:t>
      </w:r>
    </w:p>
    <w:p w14:paraId="0A4A6FE2" w14:textId="77777777" w:rsidR="008B1DA1" w:rsidRDefault="00000000">
      <w:pPr>
        <w:pStyle w:val="Ttulo2"/>
      </w:pPr>
      <w:r>
        <w:t xml:space="preserve">5.2 PDFs </w:t>
      </w:r>
      <w:proofErr w:type="spellStart"/>
      <w:r>
        <w:t>Escaneados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B1DA1" w14:paraId="5B53420D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F19D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FCEF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1DA1" w:rsidRPr="00065DC4" w14:paraId="1CEFBBB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D5C6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Padrão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D9BC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Chunking hierárquico por seção com filtro de confiança OCR</w:t>
            </w:r>
          </w:p>
        </w:tc>
      </w:tr>
      <w:tr w:rsidR="008B1DA1" w14:paraId="2601965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3593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Tamanho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do chunk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222A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400–600 tokens </w:t>
            </w:r>
            <w:proofErr w:type="spellStart"/>
            <w:r>
              <w:rPr>
                <w:color w:val="404040"/>
                <w:sz w:val="20"/>
                <w:szCs w:val="20"/>
              </w:rPr>
              <w:t>por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seção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identificada</w:t>
            </w:r>
            <w:proofErr w:type="spellEnd"/>
          </w:p>
        </w:tc>
      </w:tr>
      <w:tr w:rsidR="008B1DA1" w:rsidRPr="00065DC4" w14:paraId="2B845DF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CBAA" w14:textId="77777777" w:rsidR="008B1DA1" w:rsidRDefault="00000000">
            <w:r>
              <w:rPr>
                <w:color w:val="404040"/>
                <w:sz w:val="20"/>
                <w:szCs w:val="20"/>
              </w:rPr>
              <w:t>Overlap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069C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50–80 tokens (1–2 frases) entre chunks consecutivos da mesma seção</w:t>
            </w:r>
          </w:p>
        </w:tc>
      </w:tr>
      <w:tr w:rsidR="008B1DA1" w14:paraId="185A719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ED80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lastRenderedPageBreak/>
              <w:t>Critério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corte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0026" w14:textId="77777777" w:rsidR="008B1DA1" w:rsidRDefault="00000000">
            <w:r w:rsidRPr="00BB2079">
              <w:rPr>
                <w:color w:val="404040"/>
                <w:sz w:val="20"/>
                <w:szCs w:val="20"/>
                <w:lang w:val="pt-BR"/>
              </w:rPr>
              <w:t xml:space="preserve">Quebras de seção (títulos detectados pelo OCR) ou fim de parágrafo. </w:t>
            </w:r>
            <w:r>
              <w:rPr>
                <w:color w:val="404040"/>
                <w:sz w:val="20"/>
                <w:szCs w:val="20"/>
              </w:rPr>
              <w:t xml:space="preserve">Nunca </w:t>
            </w:r>
            <w:proofErr w:type="spellStart"/>
            <w:r>
              <w:rPr>
                <w:color w:val="404040"/>
                <w:sz w:val="20"/>
                <w:szCs w:val="20"/>
              </w:rPr>
              <w:t>cortar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404040"/>
                <w:sz w:val="20"/>
                <w:szCs w:val="20"/>
              </w:rPr>
              <w:t>meio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lista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numerada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  <w:tr w:rsidR="008B1DA1" w:rsidRPr="00065DC4" w14:paraId="664CD74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B79E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Regra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pré</w:t>
            </w:r>
            <w:proofErr w:type="spellEnd"/>
            <w:r>
              <w:rPr>
                <w:color w:val="404040"/>
                <w:sz w:val="20"/>
                <w:szCs w:val="20"/>
              </w:rPr>
              <w:t>-chunking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107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Chunks com confidence OCR médio &lt; 0,80 → isolados com metadado qualidade: baixa, excluídos do índice principal</w:t>
            </w:r>
          </w:p>
        </w:tc>
      </w:tr>
    </w:tbl>
    <w:p w14:paraId="2CEAEEFF" w14:textId="77777777" w:rsidR="008B1DA1" w:rsidRPr="00BB2079" w:rsidRDefault="008B1DA1">
      <w:pPr>
        <w:rPr>
          <w:lang w:val="pt-BR"/>
        </w:rPr>
      </w:pPr>
    </w:p>
    <w:p w14:paraId="4BDF7551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Justificativa (P3): </w:t>
      </w:r>
      <w:r w:rsidRPr="00BB2079">
        <w:rPr>
          <w:color w:val="404040"/>
          <w:lang w:val="pt-BR"/>
        </w:rPr>
        <w:t>Normas com dependência de contexto local forte ("Exceto nos casos previstos no item 3.2.1") requerem overlap para capturar essa dependência. O filtro OCR é crítico porque normas de segurança de carga com texto corrompido podem ser recuperadas por similaridade semântica superficial.</w:t>
      </w:r>
    </w:p>
    <w:p w14:paraId="56A4859B" w14:textId="77777777" w:rsidR="008B1DA1" w:rsidRDefault="00000000">
      <w:pPr>
        <w:pStyle w:val="Ttulo2"/>
      </w:pPr>
      <w:r>
        <w:t>5.3 Wiki Confluence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B1DA1" w14:paraId="0F4B86CE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7BB5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6D8E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1DA1" w:rsidRPr="00065DC4" w14:paraId="4EF8AA3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3DE0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Padrão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A2F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Chunking semântico por seção com enriquecimento hierárquico de metadados</w:t>
            </w:r>
          </w:p>
        </w:tc>
      </w:tr>
      <w:tr w:rsidR="008B1DA1" w:rsidRPr="00065DC4" w14:paraId="4D23988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5EA3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Tamanho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do chunk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7392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300–500 tokens por seção de página</w:t>
            </w:r>
          </w:p>
        </w:tc>
      </w:tr>
      <w:tr w:rsidR="008B1DA1" w:rsidRPr="00065DC4" w14:paraId="0016942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F6D" w14:textId="77777777" w:rsidR="008B1DA1" w:rsidRDefault="00000000">
            <w:r>
              <w:rPr>
                <w:color w:val="404040"/>
                <w:sz w:val="20"/>
                <w:szCs w:val="20"/>
              </w:rPr>
              <w:t>Overlap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6E64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60–100 tokens entre seções da mesma página</w:t>
            </w:r>
          </w:p>
        </w:tc>
      </w:tr>
      <w:tr w:rsidR="008B1DA1" w:rsidRPr="00065DC4" w14:paraId="5050A03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4007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Critério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corte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3EEC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Cabeçalhos H2 ou H3. Nunca cortar no meio de procedimento numerado.</w:t>
            </w:r>
          </w:p>
        </w:tc>
      </w:tr>
    </w:tbl>
    <w:p w14:paraId="401EB4C5" w14:textId="77777777" w:rsidR="008B1DA1" w:rsidRPr="00BB2079" w:rsidRDefault="008B1DA1">
      <w:pPr>
        <w:rPr>
          <w:lang w:val="pt-BR"/>
        </w:rPr>
      </w:pPr>
    </w:p>
    <w:p w14:paraId="7509C726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Metadados obrigatórios em cada chunk:</w:t>
      </w:r>
    </w:p>
    <w:p w14:paraId="1329F7FD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page_title: "Procedimento de Devolução de Carga"</w:t>
      </w:r>
    </w:p>
    <w:p w14:paraId="4C1B7010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parent_page: "Manual de Atendimento ao Cliente"</w:t>
      </w:r>
    </w:p>
    <w:p w14:paraId="53A6F6C5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space: "Operações"</w:t>
      </w:r>
    </w:p>
    <w:p w14:paraId="4755BF0E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section: "Condições para Devolução"</w:t>
      </w:r>
    </w:p>
    <w:p w14:paraId="3F8F4D9C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last_modified: "2025-01-15"</w:t>
      </w:r>
    </w:p>
    <w:p w14:paraId="77A1251F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linked_pages: ["Tabela de SLA", "Normas de Carga Perigosa"]</w:t>
      </w:r>
    </w:p>
    <w:p w14:paraId="7C1A1317" w14:textId="77777777" w:rsidR="008B1DA1" w:rsidRPr="00BB2079" w:rsidRDefault="008B1DA1">
      <w:pPr>
        <w:rPr>
          <w:lang w:val="pt-BR"/>
        </w:rPr>
      </w:pPr>
    </w:p>
    <w:p w14:paraId="0F5B4AE0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Justificativa: </w:t>
      </w:r>
      <w:r w:rsidRPr="00BB2079">
        <w:rPr>
          <w:color w:val="404040"/>
          <w:lang w:val="pt-BR"/>
        </w:rPr>
        <w:t>O metadado linked_pages habilita um segundo estágio de retrieval para completar contexto fragmentado. O metadado last_modified permite que, quando dois chunks conflitantes são recuperados, o GPT-4o identifique qual versão é mais recente.</w:t>
      </w:r>
    </w:p>
    <w:p w14:paraId="3C542E0B" w14:textId="77777777" w:rsidR="008B1DA1" w:rsidRDefault="00000000">
      <w:pPr>
        <w:pStyle w:val="Ttulo2"/>
      </w:pPr>
      <w:r>
        <w:t xml:space="preserve">5.4 </w:t>
      </w:r>
      <w:proofErr w:type="spellStart"/>
      <w:r>
        <w:t>Planilhas</w:t>
      </w:r>
      <w:proofErr w:type="spellEnd"/>
      <w:r>
        <w:t xml:space="preserve"> XLSX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B1DA1" w14:paraId="3C786153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3E75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  <w:proofErr w:type="spellEnd"/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B58A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B1DA1" w:rsidRPr="00065DC4" w14:paraId="7EA6028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8018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Padrão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1BD7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Chunk-por-regra gerado a partir de documento intermediário (não da planilha direta)</w:t>
            </w:r>
          </w:p>
        </w:tc>
      </w:tr>
      <w:tr w:rsidR="008B1DA1" w:rsidRPr="00065DC4" w14:paraId="5A7354E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3BB9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Tamanho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do chunk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03D8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100–200 tokens por regra de negócio</w:t>
            </w:r>
          </w:p>
        </w:tc>
      </w:tr>
      <w:tr w:rsidR="008B1DA1" w:rsidRPr="00065DC4" w14:paraId="39DBFF5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F1AD" w14:textId="77777777" w:rsidR="008B1DA1" w:rsidRDefault="00000000">
            <w:r>
              <w:rPr>
                <w:color w:val="404040"/>
                <w:sz w:val="20"/>
                <w:szCs w:val="20"/>
              </w:rPr>
              <w:t>Overlap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2AB4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Nenhum — cada regra é autossuficiente</w:t>
            </w:r>
          </w:p>
        </w:tc>
      </w:tr>
      <w:tr w:rsidR="008B1DA1" w:rsidRPr="00065DC4" w14:paraId="6A5D0EC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EFDF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Critério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corte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0A96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Definido na conversão: uma combinação única de condições = um chunk</w:t>
            </w:r>
          </w:p>
        </w:tc>
      </w:tr>
    </w:tbl>
    <w:p w14:paraId="0F0C0278" w14:textId="77777777" w:rsidR="008B1DA1" w:rsidRPr="00BB2079" w:rsidRDefault="008B1DA1">
      <w:pPr>
        <w:rPr>
          <w:lang w:val="pt-BR"/>
        </w:rPr>
      </w:pPr>
    </w:p>
    <w:p w14:paraId="5AC76ED6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Formato do chunk gerado:</w:t>
      </w:r>
    </w:p>
    <w:p w14:paraId="2FF3FF41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lastRenderedPageBreak/>
        <w:t>[FONTE: Tabela de Frete Modal Rodoviário | Vigência: fevereiro/2025 | Gerado em: 2025-02-01]</w:t>
      </w:r>
    </w:p>
    <w:p w14:paraId="3E942F97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Origem: SP (qualquer município) | Destino: AM (Manaus) | Faixa de peso: 501–1000 kg |</w:t>
      </w:r>
    </w:p>
    <w:p w14:paraId="55F27890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Modal: Rodoviário | Prazo (dias úteis): 9 | Prazo (dias corridos): 13 |</w:t>
      </w:r>
    </w:p>
    <w:p w14:paraId="52081BCE" w14:textId="77777777" w:rsidR="008B1DA1" w:rsidRPr="00BB2079" w:rsidRDefault="00000000">
      <w:pPr>
        <w:shd w:val="clear" w:color="auto" w:fill="F5F5F5"/>
        <w:ind w:left="360"/>
        <w:rPr>
          <w:lang w:val="pt-BR"/>
        </w:rPr>
      </w:pPr>
      <w:r w:rsidRPr="00BB2079">
        <w:rPr>
          <w:rFonts w:ascii="Courier New" w:eastAsia="Courier New" w:hAnsi="Courier New" w:cs="Courier New"/>
          <w:color w:val="333333"/>
          <w:sz w:val="18"/>
          <w:szCs w:val="18"/>
          <w:lang w:val="pt-BR"/>
        </w:rPr>
        <w:t>Taxa de frete base: R$ 4,20/kg | Taxa de redespacho: 2,1% | Seguro obrigatório: incluso</w:t>
      </w:r>
    </w:p>
    <w:p w14:paraId="1C1F9278" w14:textId="77777777" w:rsidR="008B1DA1" w:rsidRPr="00BB2079" w:rsidRDefault="008B1DA1">
      <w:pPr>
        <w:rPr>
          <w:lang w:val="pt-BR"/>
        </w:rPr>
      </w:pPr>
    </w:p>
    <w:p w14:paraId="0242B6E7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Justificativa (P2): </w:t>
      </w:r>
      <w:r w:rsidRPr="00BB2079">
        <w:rPr>
          <w:color w:val="404040"/>
          <w:lang w:val="pt-BR"/>
        </w:rPr>
        <w:t>A pergunta requer a combinação exata de três variáveis. Se a planilha for chunked diretamente por bloco de células, o GPT-4o não consegue identificar qual coluna é prazo e qual é taxa. O metadado de vigência torna explícito quando a regra foi gerada, e o sistema pode alertar quando o chunk recuperado tem data anterior ao mês atual.</w:t>
      </w:r>
    </w:p>
    <w:p w14:paraId="546F5CF6" w14:textId="77777777" w:rsidR="008B1DA1" w:rsidRDefault="00000000">
      <w:pPr>
        <w:pStyle w:val="Ttulo2"/>
      </w:pPr>
      <w:r>
        <w:t xml:space="preserve">5.5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Consolidado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400"/>
        <w:gridCol w:w="1200"/>
        <w:gridCol w:w="2560"/>
      </w:tblGrid>
      <w:tr w:rsidR="008B1DA1" w14:paraId="7DA19964" w14:textId="77777777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272E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EA14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Padrão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chunking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B6FD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Tamanho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EAD0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Overlap</w:t>
            </w:r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24C7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corte</w:t>
            </w:r>
          </w:p>
        </w:tc>
      </w:tr>
      <w:tr w:rsidR="008B1DA1" w14:paraId="3C2012F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8CE3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PDFs com </w:t>
            </w:r>
            <w:proofErr w:type="spellStart"/>
            <w:r>
              <w:rPr>
                <w:color w:val="404040"/>
                <w:sz w:val="20"/>
                <w:szCs w:val="20"/>
              </w:rPr>
              <w:t>tabelas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A82C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Row-as-chunk com cabeçalho injetado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734D" w14:textId="77777777" w:rsidR="008B1DA1" w:rsidRDefault="00000000">
            <w:r>
              <w:rPr>
                <w:color w:val="404040"/>
                <w:sz w:val="20"/>
                <w:szCs w:val="20"/>
              </w:rPr>
              <w:t>150–300 tokens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5094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Nenhum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FE20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Uma </w:t>
            </w:r>
            <w:proofErr w:type="spellStart"/>
            <w:r>
              <w:rPr>
                <w:color w:val="404040"/>
                <w:sz w:val="20"/>
                <w:szCs w:val="20"/>
              </w:rPr>
              <w:t>linha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= um chunk</w:t>
            </w:r>
          </w:p>
        </w:tc>
      </w:tr>
      <w:tr w:rsidR="008B1DA1" w:rsidRPr="00065DC4" w14:paraId="1398CE1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E1E6" w14:textId="77777777" w:rsidR="008B1DA1" w:rsidRDefault="00000000">
            <w:r>
              <w:rPr>
                <w:color w:val="404040"/>
                <w:sz w:val="20"/>
                <w:szCs w:val="20"/>
              </w:rPr>
              <w:t xml:space="preserve">PDFs </w:t>
            </w:r>
            <w:proofErr w:type="spellStart"/>
            <w:r>
              <w:rPr>
                <w:color w:val="404040"/>
                <w:sz w:val="20"/>
                <w:szCs w:val="20"/>
              </w:rPr>
              <w:t>escaneados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046E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Hierárquico por seção + filtro OCR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BB90" w14:textId="77777777" w:rsidR="008B1DA1" w:rsidRDefault="00000000">
            <w:r>
              <w:rPr>
                <w:color w:val="404040"/>
                <w:sz w:val="20"/>
                <w:szCs w:val="20"/>
              </w:rPr>
              <w:t>400–600 tokens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67B8" w14:textId="77777777" w:rsidR="008B1DA1" w:rsidRDefault="00000000">
            <w:r>
              <w:rPr>
                <w:color w:val="404040"/>
                <w:sz w:val="20"/>
                <w:szCs w:val="20"/>
              </w:rPr>
              <w:t>50–80 tokens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C09B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Quebra de seção ou fim de parágrafo</w:t>
            </w:r>
          </w:p>
        </w:tc>
      </w:tr>
      <w:tr w:rsidR="008B1DA1" w:rsidRPr="00065DC4" w14:paraId="504BD37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B1F3" w14:textId="77777777" w:rsidR="008B1DA1" w:rsidRDefault="00000000">
            <w:r>
              <w:rPr>
                <w:color w:val="404040"/>
                <w:sz w:val="20"/>
                <w:szCs w:val="20"/>
              </w:rPr>
              <w:t>Wiki Confluence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AB9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Semântico por seção + metadados hierárquicos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AFEB" w14:textId="77777777" w:rsidR="008B1DA1" w:rsidRDefault="00000000">
            <w:r>
              <w:rPr>
                <w:color w:val="404040"/>
                <w:sz w:val="20"/>
                <w:szCs w:val="20"/>
              </w:rPr>
              <w:t>300–500 tokens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A6D6" w14:textId="77777777" w:rsidR="008B1DA1" w:rsidRDefault="00000000">
            <w:r>
              <w:rPr>
                <w:color w:val="404040"/>
                <w:sz w:val="20"/>
                <w:szCs w:val="20"/>
              </w:rPr>
              <w:t>60–100 tokens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18C4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Cabeçalhos H2/H3; nunca no meio de procedimento numerado</w:t>
            </w:r>
          </w:p>
        </w:tc>
      </w:tr>
      <w:tr w:rsidR="008B1DA1" w:rsidRPr="00065DC4" w14:paraId="4CC9054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97C1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Planilhas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XLSX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8AB3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Chunk-por-regra via documento intermediário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C8B9" w14:textId="77777777" w:rsidR="008B1DA1" w:rsidRDefault="00000000">
            <w:r>
              <w:rPr>
                <w:color w:val="404040"/>
                <w:sz w:val="20"/>
                <w:szCs w:val="20"/>
              </w:rPr>
              <w:t>100–200 tokens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36ED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Nenhum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F424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Uma combinação de condições = um chunk</w:t>
            </w:r>
          </w:p>
        </w:tc>
      </w:tr>
    </w:tbl>
    <w:p w14:paraId="56DD87AE" w14:textId="77777777" w:rsidR="008B1DA1" w:rsidRPr="00BB2079" w:rsidRDefault="008B1DA1">
      <w:pPr>
        <w:rPr>
          <w:lang w:val="pt-BR"/>
        </w:rPr>
      </w:pPr>
    </w:p>
    <w:p w14:paraId="0BAB1234" w14:textId="77777777" w:rsidR="008B1DA1" w:rsidRPr="00BB2079" w:rsidRDefault="00000000">
      <w:pPr>
        <w:pStyle w:val="Ttulo2"/>
        <w:rPr>
          <w:lang w:val="pt-BR"/>
        </w:rPr>
      </w:pPr>
      <w:r w:rsidRPr="00BB2079">
        <w:rPr>
          <w:lang w:val="pt-BR"/>
        </w:rPr>
        <w:t>5.6 Anti-Padrões a Evitar</w:t>
      </w:r>
    </w:p>
    <w:p w14:paraId="3CE60F43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Os cinco anti-padrões abaixo foram identificados especificamente para o perfil documental da NovaTech. Cada um tem histórico de causar falhas silenciosas — erros que o pipeline processa sem exceção, mas que produzem respostas incorretas ou incompletas.</w:t>
      </w:r>
    </w:p>
    <w:p w14:paraId="60E443EC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Anti-padrão 1 — Chunking por tamanho fixo aplicado a todas as fontes</w:t>
      </w:r>
    </w:p>
    <w:p w14:paraId="300E929F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O que é: </w:t>
      </w:r>
      <w:r w:rsidRPr="00BB2079">
        <w:rPr>
          <w:color w:val="404040"/>
          <w:lang w:val="pt-BR"/>
        </w:rPr>
        <w:t>Definir 512 tokens com overlap de 50 e aplicar indiscriminadamente a todos os documentos.</w:t>
      </w:r>
    </w:p>
    <w:p w14:paraId="3A1BA817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Por que é problemático aqui: </w:t>
      </w:r>
      <w:r w:rsidRPr="00BB2079">
        <w:rPr>
          <w:color w:val="404040"/>
          <w:lang w:val="pt-BR"/>
        </w:rPr>
        <w:t>Uma linha de tabela de frete tem ~80 tokens; um chunk de 512 tokens agregaria 6 linhas de combinações origem-destino-peso no mesmo vetor. O retriever retornará esse chunk para qualquer pergunta de frete; o GPT-4o receberá 6 regras misturadas com 15 colunas cada e terá alta probabilidade de confundir prazos com taxas — exatamente o tipo de erro mais frequente nos 320 chamados diários.</w:t>
      </w:r>
    </w:p>
    <w:p w14:paraId="520C5B63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Anti-padrão 2 — Indexar planilhas XLSX diretamente sem conversão intermediária</w:t>
      </w:r>
    </w:p>
    <w:p w14:paraId="3F1AC76C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O que é: </w:t>
      </w:r>
      <w:r w:rsidRPr="00BB2079">
        <w:rPr>
          <w:color w:val="404040"/>
          <w:lang w:val="pt-BR"/>
        </w:rPr>
        <w:t>Exportar para CSV e indexar linhas como texto puro.</w:t>
      </w:r>
    </w:p>
    <w:p w14:paraId="016147A4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Por que é problemático aqui: </w:t>
      </w:r>
      <w:r w:rsidRPr="00BB2079">
        <w:rPr>
          <w:color w:val="404040"/>
          <w:lang w:val="pt-BR"/>
        </w:rPr>
        <w:t>O problema não é de formatação — é temporal. A indexação captura os valores calculados de um determinado mês; quando os inputs mudam no mês seguinte, o índice contém regras desatualizadas sem nenhum sinal de alerta. O atendente usa o assistente em fevereiro, recebe valores de janeiro com total confiança, e a discrepância aparece apenas no faturamento.</w:t>
      </w:r>
    </w:p>
    <w:p w14:paraId="0C06040C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lastRenderedPageBreak/>
        <w:t>Anti-padrão 3 — Overlap excessivo (&gt;20% do tamanho do chunk)</w:t>
      </w:r>
    </w:p>
    <w:p w14:paraId="5DD5ECF1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O que é: </w:t>
      </w:r>
      <w:r w:rsidRPr="00BB2079">
        <w:rPr>
          <w:color w:val="404040"/>
          <w:lang w:val="pt-BR"/>
        </w:rPr>
        <w:t>Usar overlaps de 200–300 tokens em chunks de 500 tokens para "garantir" que nenhum contexto seja perdido.</w:t>
      </w:r>
    </w:p>
    <w:p w14:paraId="72EFC1D0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Por que é problemático aqui: </w:t>
      </w:r>
      <w:r w:rsidRPr="00BB2079">
        <w:rPr>
          <w:color w:val="404040"/>
          <w:lang w:val="pt-BR"/>
        </w:rPr>
        <w:t>Com ~6.250 chunks e overlap de 40%, o número de chunks únicos cai, mas o volume de tokens indexados aumenta 40%. Em tabelas de frete, o overlap duplica linhas de dados entre chunks adjacentes; o retriever retorna dois chunks com a mesma linha, e o GPT-4o pode interpretá-la como duas regras distintas ou como confirmação artificial que aumenta indevidamente a confiança num valor errado.</w:t>
      </w:r>
    </w:p>
    <w:p w14:paraId="72EB2C11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Anti-padrão 4 — Chunks de página inteira para documentos do Confluence</w:t>
      </w:r>
    </w:p>
    <w:p w14:paraId="43066A68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O que é: </w:t>
      </w:r>
      <w:r w:rsidRPr="00BB2079">
        <w:rPr>
          <w:color w:val="404040"/>
          <w:lang w:val="pt-BR"/>
        </w:rPr>
        <w:t>Tratar cada página wiki como um único chunk, indexando seu conteúdo completo como vetor único.</w:t>
      </w:r>
    </w:p>
    <w:p w14:paraId="682CF6B7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Por que é problemático aqui: </w:t>
      </w:r>
      <w:r w:rsidRPr="00BB2079">
        <w:rPr>
          <w:color w:val="404040"/>
          <w:lang w:val="pt-BR"/>
        </w:rPr>
        <w:t>Páginas do Confluence da NovaTech têm em média 1.500 palavras (~2.000 tokens) — quatro vezes o tamanho recomendado. O embedding de um chunk de 2.000 tokens representa a "média semântica" de todos os tópicos da página; a informação sobre prazos de reclamação tem peso semântico diluído pelo tópico principal e nunca é recuperada.</w:t>
      </w:r>
    </w:p>
    <w:p w14:paraId="2001A9A4" w14:textId="77777777" w:rsidR="008B1DA1" w:rsidRPr="00BB2079" w:rsidRDefault="00000000">
      <w:pPr>
        <w:pStyle w:val="Ttulo3"/>
        <w:rPr>
          <w:lang w:val="pt-BR"/>
        </w:rPr>
      </w:pPr>
      <w:r w:rsidRPr="00BB2079">
        <w:rPr>
          <w:lang w:val="pt-BR"/>
        </w:rPr>
        <w:t>Anti-padrão 5 — Ignorar metadados de fonte e data</w:t>
      </w:r>
    </w:p>
    <w:p w14:paraId="7AD5C647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O que é: </w:t>
      </w:r>
      <w:r w:rsidRPr="00BB2079">
        <w:rPr>
          <w:color w:val="404040"/>
          <w:lang w:val="pt-BR"/>
        </w:rPr>
        <w:t>Indexar conteúdo sem título do documento, data de criação, área responsável e versão.</w:t>
      </w:r>
    </w:p>
    <w:p w14:paraId="7624797E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b/>
          <w:bCs/>
          <w:color w:val="404040"/>
          <w:lang w:val="pt-BR"/>
        </w:rPr>
        <w:t xml:space="preserve">Por que é problemático aqui: </w:t>
      </w:r>
      <w:r w:rsidRPr="00BB2079">
        <w:rPr>
          <w:color w:val="404040"/>
          <w:lang w:val="pt-BR"/>
        </w:rPr>
        <w:t xml:space="preserve">A NovaTech tem documentos que se contradizem entre versões. Sem metadados, o GPT-4o não tem como saber qual versão é mais recente e sintetiza uma resposta que mistura as duas versões ou escolhe arbitrariamente. Com metadados, o mesmo cenário produz: </w:t>
      </w:r>
      <w:r w:rsidRPr="00BB2079">
        <w:rPr>
          <w:i/>
          <w:iCs/>
          <w:color w:val="595959"/>
          <w:lang w:val="pt-BR"/>
        </w:rPr>
        <w:t>"Encontrei duas versões conflitantes: a política comercial de novembro/2024 define 3 dias úteis, enquanto o manual operacional de janeiro/2025 define 5 dias úteis. Recomendo validar com a área de Operações antes de confirmar ao cliente."</w:t>
      </w:r>
    </w:p>
    <w:p w14:paraId="7055BF98" w14:textId="77777777" w:rsidR="008B1DA1" w:rsidRPr="00BB2079" w:rsidRDefault="00000000">
      <w:pPr>
        <w:rPr>
          <w:lang w:val="pt-BR"/>
        </w:rPr>
      </w:pPr>
      <w:r w:rsidRPr="00BB2079">
        <w:rPr>
          <w:lang w:val="pt-BR"/>
        </w:rPr>
        <w:br w:type="page"/>
      </w:r>
    </w:p>
    <w:p w14:paraId="24A42EEB" w14:textId="77777777" w:rsidR="008B1DA1" w:rsidRPr="00BB2079" w:rsidRDefault="00000000">
      <w:pPr>
        <w:pStyle w:val="Ttulo1"/>
        <w:pBdr>
          <w:bottom w:val="single" w:sz="8" w:space="4" w:color="2E75B6"/>
        </w:pBdr>
        <w:rPr>
          <w:lang w:val="pt-BR"/>
        </w:rPr>
      </w:pPr>
      <w:r w:rsidRPr="00BB2079">
        <w:rPr>
          <w:lang w:val="pt-BR"/>
        </w:rPr>
        <w:lastRenderedPageBreak/>
        <w:t>6. Conclusão e Principais Riscos Técnicos</w:t>
      </w:r>
    </w:p>
    <w:p w14:paraId="49A8BB39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 xml:space="preserve">O pipeline RAG para a NovaTech é </w:t>
      </w:r>
      <w:r w:rsidRPr="00BB2079">
        <w:rPr>
          <w:b/>
          <w:bCs/>
          <w:color w:val="404040"/>
          <w:lang w:val="pt-BR"/>
        </w:rPr>
        <w:t>tecnicamente viável</w:t>
      </w:r>
      <w:r w:rsidRPr="00BB2079">
        <w:rPr>
          <w:color w:val="404040"/>
          <w:lang w:val="pt-BR"/>
        </w:rPr>
        <w:t xml:space="preserve"> dentro do prazo e orçamento disponíveis. O volume total indexável (~2,5 milhões de tokens, ~6.250 chunks) é gerenciável sem arquitetura distribuída, o stack Azure cobre os requisitos técnicos identificados, e a integração com Teams/SharePoint é nativa ao ecossistema existente.</w:t>
      </w:r>
    </w:p>
    <w:p w14:paraId="692348FB" w14:textId="77777777" w:rsidR="008B1DA1" w:rsidRPr="00BB2079" w:rsidRDefault="00000000">
      <w:pPr>
        <w:spacing w:before="60" w:after="80"/>
        <w:rPr>
          <w:lang w:val="pt-BR"/>
        </w:rPr>
      </w:pPr>
      <w:r w:rsidRPr="00BB2079">
        <w:rPr>
          <w:color w:val="404040"/>
          <w:lang w:val="pt-BR"/>
        </w:rPr>
        <w:t>A viabilidade, no entanto, é condicionada ao tratamento adequado dos riscos abaixo. Eles foram selecionados por combinarem alta probabilidade de ocorrência com impacto direto na confiança do usuário final — o critério mais crítico para adoção da ferramenta pela equipe de atendimento.</w:t>
      </w:r>
    </w:p>
    <w:p w14:paraId="09B3A5C5" w14:textId="77777777" w:rsidR="008B1DA1" w:rsidRPr="00BB2079" w:rsidRDefault="008B1DA1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2670"/>
        <w:gridCol w:w="1563"/>
        <w:gridCol w:w="1007"/>
        <w:gridCol w:w="3624"/>
      </w:tblGrid>
      <w:tr w:rsidR="008B1DA1" w14:paraId="3AFBFDBC" w14:textId="77777777">
        <w:trPr>
          <w:tblHeader/>
        </w:trPr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2F36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10BF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38F7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43CF" w14:textId="77777777" w:rsidR="008B1DA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1B23" w14:textId="77777777" w:rsidR="008B1DA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recomendada</w:t>
            </w:r>
            <w:proofErr w:type="spellEnd"/>
          </w:p>
        </w:tc>
      </w:tr>
      <w:tr w:rsidR="008B1DA1" w:rsidRPr="00065DC4" w14:paraId="62A08308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DDFA" w14:textId="77777777" w:rsidR="008B1DA1" w:rsidRDefault="00000000">
            <w:r>
              <w:rPr>
                <w:color w:val="404040"/>
                <w:sz w:val="20"/>
                <w:szCs w:val="20"/>
              </w:rPr>
              <w:t>R1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A10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Desatualização silenciosa do índice após atualização mensal de planilhas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6D78" w14:textId="77777777" w:rsidR="008B1DA1" w:rsidRDefault="00000000">
            <w:r>
              <w:rPr>
                <w:b/>
                <w:bCs/>
                <w:color w:val="404040"/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60B8" w14:textId="77777777" w:rsidR="008B1DA1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Crítico</w:t>
            </w:r>
            <w:proofErr w:type="spellEnd"/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61AB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Implementar processo automatizado (Azure Logic Apps/Power Automate) de conversão planilha → documento de regras com versionamento explícito e data de vigência; alertar o atendente quando o chunk recuperado tem data anterior ao mês corrente</w:t>
            </w:r>
          </w:p>
        </w:tc>
      </w:tr>
      <w:tr w:rsidR="008B1DA1" w:rsidRPr="00065DC4" w14:paraId="48CE9B3B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C6A9" w14:textId="77777777" w:rsidR="008B1DA1" w:rsidRDefault="00000000">
            <w:r>
              <w:rPr>
                <w:color w:val="404040"/>
                <w:sz w:val="20"/>
                <w:szCs w:val="20"/>
              </w:rPr>
              <w:t>R2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2BCB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Degradação da qualidade de extração em PDFs com tabelas complexas e células mescladas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E1E3" w14:textId="77777777" w:rsidR="008B1DA1" w:rsidRDefault="00000000">
            <w:r>
              <w:rPr>
                <w:color w:val="404040"/>
                <w:sz w:val="20"/>
                <w:szCs w:val="20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A4D2" w14:textId="77777777" w:rsidR="008B1DA1" w:rsidRDefault="00000000">
            <w:r>
              <w:rPr>
                <w:color w:val="404040"/>
                <w:sz w:val="20"/>
                <w:szCs w:val="20"/>
              </w:rPr>
              <w:t>Alto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E096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Adotar Azure Document Intelligence (prebuilt-layout) como extrator principal; implementar validação pós-extração com amostragem de chunks de tabela antes da indexação</w:t>
            </w:r>
          </w:p>
        </w:tc>
      </w:tr>
      <w:tr w:rsidR="008B1DA1" w:rsidRPr="00065DC4" w14:paraId="18427CFE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FDE0" w14:textId="77777777" w:rsidR="008B1DA1" w:rsidRDefault="00000000">
            <w:r>
              <w:rPr>
                <w:color w:val="404040"/>
                <w:sz w:val="20"/>
                <w:szCs w:val="20"/>
              </w:rPr>
              <w:t>R3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533E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Chunks semanticamente incompletos oriundos de macros não resolvidas no Confluence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3556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Média</w:t>
            </w:r>
            <w:proofErr w:type="spellEnd"/>
            <w:r>
              <w:rPr>
                <w:color w:val="404040"/>
                <w:sz w:val="20"/>
                <w:szCs w:val="20"/>
              </w:rPr>
              <w:t>-Alta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E67B" w14:textId="77777777" w:rsidR="008B1DA1" w:rsidRDefault="00000000">
            <w:r>
              <w:rPr>
                <w:color w:val="404040"/>
                <w:sz w:val="20"/>
                <w:szCs w:val="20"/>
              </w:rPr>
              <w:t>Alto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D189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Implementar resolução de grafo de dependências via API REST do Confluence antes da exportação; validar cobertura por amostragem de páginas com macros {include} antes do go-live</w:t>
            </w:r>
          </w:p>
        </w:tc>
      </w:tr>
      <w:tr w:rsidR="008B1DA1" w:rsidRPr="00065DC4" w14:paraId="3D309AFA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D871" w14:textId="77777777" w:rsidR="008B1DA1" w:rsidRDefault="00000000">
            <w:r>
              <w:rPr>
                <w:color w:val="404040"/>
                <w:sz w:val="20"/>
                <w:szCs w:val="20"/>
              </w:rPr>
              <w:t>R4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3B6C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Respostas incorretas derivadas de documentos contraditórios entre versões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65F2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Média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A1DE" w14:textId="77777777" w:rsidR="008B1DA1" w:rsidRDefault="00000000">
            <w:r>
              <w:rPr>
                <w:color w:val="404040"/>
                <w:sz w:val="20"/>
                <w:szCs w:val="20"/>
              </w:rPr>
              <w:t>Alto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C141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Instruir GPT-4o no system prompt a identificar e reportar contradições com indicação de fonte e data; incluir last_modified e área responsável em todos os metadados de chunk</w:t>
            </w:r>
          </w:p>
        </w:tc>
      </w:tr>
      <w:tr w:rsidR="008B1DA1" w:rsidRPr="00065DC4" w14:paraId="70E7B30E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43C9" w14:textId="77777777" w:rsidR="008B1DA1" w:rsidRDefault="00000000">
            <w:r>
              <w:rPr>
                <w:color w:val="404040"/>
                <w:sz w:val="20"/>
                <w:szCs w:val="20"/>
              </w:rPr>
              <w:t>R5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3D20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Alucinação a partir de chunks com OCR corrompido de documentos escaneados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DCEC" w14:textId="77777777" w:rsidR="008B1DA1" w:rsidRDefault="00000000">
            <w:proofErr w:type="spellStart"/>
            <w:r>
              <w:rPr>
                <w:color w:val="404040"/>
                <w:sz w:val="20"/>
                <w:szCs w:val="20"/>
              </w:rPr>
              <w:t>Média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43F2" w14:textId="77777777" w:rsidR="008B1DA1" w:rsidRDefault="00000000">
            <w:r>
              <w:rPr>
                <w:color w:val="404040"/>
                <w:sz w:val="20"/>
                <w:szCs w:val="20"/>
              </w:rPr>
              <w:t>Alto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5835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color w:val="404040"/>
                <w:sz w:val="20"/>
                <w:szCs w:val="20"/>
                <w:lang w:val="pt-BR"/>
              </w:rPr>
              <w:t>Implementar filtro de confidence OCR com limiar 0,80; isolar chunks de baixa qualidade fora do fluxo de retrieval automático; priorizar reescaneamento de normas de segurança de carga</w:t>
            </w:r>
          </w:p>
        </w:tc>
      </w:tr>
    </w:tbl>
    <w:p w14:paraId="03CD1D12" w14:textId="77777777" w:rsidR="008B1DA1" w:rsidRPr="00BB2079" w:rsidRDefault="008B1DA1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DA1" w:rsidRPr="00065DC4" w14:paraId="461BBFAD" w14:textId="77777777">
        <w:tc>
          <w:tcPr>
            <w:tcW w:w="9360" w:type="dxa"/>
            <w:tcBorders>
              <w:top w:val="single" w:sz="8" w:space="0" w:color="C55A11"/>
              <w:left w:val="single" w:sz="8" w:space="0" w:color="C55A11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0EE1D" w14:textId="77777777" w:rsidR="008B1DA1" w:rsidRPr="00BB2079" w:rsidRDefault="00000000">
            <w:pPr>
              <w:rPr>
                <w:lang w:val="pt-BR"/>
              </w:rPr>
            </w:pPr>
            <w:r w:rsidRPr="00BB2079">
              <w:rPr>
                <w:i/>
                <w:iCs/>
                <w:color w:val="C55A11"/>
                <w:sz w:val="20"/>
                <w:szCs w:val="20"/>
                <w:lang w:val="pt-BR"/>
              </w:rPr>
              <w:t xml:space="preserve">Nota sobre o risco R1: é o único com probabilidade Alta e impacto Crítico simultaneamente. A estratégia de mitigação — conversão para documentos de regras com vigência explícita — precisa estar operacional desde o primeiro ciclo de atualização mensal após o go-live, não pode ser implementada como melhoria iterativa posterior. Sua ausência invalida o contrato de confiabilidade </w:t>
            </w:r>
            <w:r w:rsidRPr="00BB2079">
              <w:rPr>
                <w:i/>
                <w:iCs/>
                <w:color w:val="C55A11"/>
                <w:sz w:val="20"/>
                <w:szCs w:val="20"/>
                <w:lang w:val="pt-BR"/>
              </w:rPr>
              <w:lastRenderedPageBreak/>
              <w:t>do assistente para o caso de uso mais frequente (consultas de frete e SLA), com impacto direto em disputas comerciais e contestações de faturamento.</w:t>
            </w:r>
          </w:p>
        </w:tc>
      </w:tr>
    </w:tbl>
    <w:p w14:paraId="3195347A" w14:textId="77777777" w:rsidR="00284FFE" w:rsidRPr="00BB2079" w:rsidRDefault="00284FFE">
      <w:pPr>
        <w:rPr>
          <w:lang w:val="pt-BR"/>
        </w:rPr>
      </w:pPr>
    </w:p>
    <w:sectPr w:rsidR="00284FFE" w:rsidRPr="00BB20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FFB6" w14:textId="77777777" w:rsidR="002A7F55" w:rsidRDefault="002A7F55">
      <w:r>
        <w:separator/>
      </w:r>
    </w:p>
  </w:endnote>
  <w:endnote w:type="continuationSeparator" w:id="0">
    <w:p w14:paraId="0CA8E7C2" w14:textId="77777777" w:rsidR="002A7F55" w:rsidRDefault="002A7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A8FDB" w14:textId="77777777" w:rsidR="008B1DA1" w:rsidRDefault="00000000">
    <w:pPr>
      <w:pBdr>
        <w:top w:val="single" w:sz="4" w:space="2" w:color="CCCCCC"/>
      </w:pBdr>
      <w:tabs>
        <w:tab w:val="right" w:pos="9026"/>
      </w:tabs>
      <w:spacing w:before="80"/>
    </w:pPr>
    <w:proofErr w:type="spellStart"/>
    <w:r>
      <w:rPr>
        <w:color w:val="595959"/>
        <w:sz w:val="16"/>
        <w:szCs w:val="16"/>
      </w:rPr>
      <w:t>Confidencial</w:t>
    </w:r>
    <w:proofErr w:type="spellEnd"/>
    <w:r>
      <w:rPr>
        <w:color w:val="595959"/>
        <w:sz w:val="16"/>
        <w:szCs w:val="16"/>
      </w:rPr>
      <w:t xml:space="preserve"> — Uso interno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B207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9A28" w14:textId="77777777" w:rsidR="002A7F55" w:rsidRDefault="002A7F55">
      <w:r>
        <w:separator/>
      </w:r>
    </w:p>
  </w:footnote>
  <w:footnote w:type="continuationSeparator" w:id="0">
    <w:p w14:paraId="314A0988" w14:textId="77777777" w:rsidR="002A7F55" w:rsidRDefault="002A7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850E" w14:textId="77777777" w:rsidR="008B1DA1" w:rsidRPr="00BB2079" w:rsidRDefault="00000000">
    <w:pPr>
      <w:pBdr>
        <w:bottom w:val="single" w:sz="6" w:space="2" w:color="2E75B6"/>
      </w:pBdr>
      <w:tabs>
        <w:tab w:val="right" w:pos="9026"/>
      </w:tabs>
      <w:spacing w:after="80"/>
      <w:rPr>
        <w:lang w:val="pt-BR"/>
      </w:rPr>
    </w:pPr>
    <w:r w:rsidRPr="00BB2079">
      <w:rPr>
        <w:color w:val="595959"/>
        <w:sz w:val="18"/>
        <w:szCs w:val="18"/>
        <w:lang w:val="pt-BR"/>
      </w:rPr>
      <w:t xml:space="preserve">Análise Técnica de Viabilidade — Pipeline RAG </w:t>
    </w:r>
    <w:proofErr w:type="spellStart"/>
    <w:r w:rsidRPr="00BB2079">
      <w:rPr>
        <w:color w:val="595959"/>
        <w:sz w:val="18"/>
        <w:szCs w:val="18"/>
        <w:lang w:val="pt-BR"/>
      </w:rPr>
      <w:t>NovaTech</w:t>
    </w:r>
    <w:proofErr w:type="spellEnd"/>
    <w:r w:rsidRPr="00BB2079">
      <w:rPr>
        <w:sz w:val="18"/>
        <w:szCs w:val="18"/>
        <w:lang w:val="pt-BR"/>
      </w:rPr>
      <w:tab/>
    </w:r>
    <w:r w:rsidRPr="00BB2079">
      <w:rPr>
        <w:sz w:val="18"/>
        <w:szCs w:val="18"/>
        <w:lang w:val="pt-B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6608A"/>
    <w:multiLevelType w:val="hybridMultilevel"/>
    <w:tmpl w:val="D8782B94"/>
    <w:lvl w:ilvl="0" w:tplc="14A09428">
      <w:start w:val="1"/>
      <w:numFmt w:val="bullet"/>
      <w:lvlText w:val="•"/>
      <w:lvlJc w:val="left"/>
      <w:pPr>
        <w:ind w:left="720" w:hanging="360"/>
      </w:pPr>
    </w:lvl>
    <w:lvl w:ilvl="1" w:tplc="2EE20D4C">
      <w:start w:val="1"/>
      <w:numFmt w:val="bullet"/>
      <w:lvlText w:val="◦"/>
      <w:lvlJc w:val="left"/>
      <w:pPr>
        <w:ind w:left="1080" w:hanging="360"/>
      </w:pPr>
    </w:lvl>
    <w:lvl w:ilvl="2" w:tplc="7C4AB566">
      <w:numFmt w:val="decimal"/>
      <w:lvlText w:val=""/>
      <w:lvlJc w:val="left"/>
    </w:lvl>
    <w:lvl w:ilvl="3" w:tplc="A2E0D898">
      <w:numFmt w:val="decimal"/>
      <w:lvlText w:val=""/>
      <w:lvlJc w:val="left"/>
    </w:lvl>
    <w:lvl w:ilvl="4" w:tplc="BDE6A028">
      <w:numFmt w:val="decimal"/>
      <w:lvlText w:val=""/>
      <w:lvlJc w:val="left"/>
    </w:lvl>
    <w:lvl w:ilvl="5" w:tplc="C4E068B6">
      <w:numFmt w:val="decimal"/>
      <w:lvlText w:val=""/>
      <w:lvlJc w:val="left"/>
    </w:lvl>
    <w:lvl w:ilvl="6" w:tplc="89B46270">
      <w:numFmt w:val="decimal"/>
      <w:lvlText w:val=""/>
      <w:lvlJc w:val="left"/>
    </w:lvl>
    <w:lvl w:ilvl="7" w:tplc="E670D470">
      <w:numFmt w:val="decimal"/>
      <w:lvlText w:val=""/>
      <w:lvlJc w:val="left"/>
    </w:lvl>
    <w:lvl w:ilvl="8" w:tplc="4C549716">
      <w:numFmt w:val="decimal"/>
      <w:lvlText w:val=""/>
      <w:lvlJc w:val="left"/>
    </w:lvl>
  </w:abstractNum>
  <w:abstractNum w:abstractNumId="1" w15:restartNumberingAfterBreak="0">
    <w:nsid w:val="44DD02E5"/>
    <w:multiLevelType w:val="hybridMultilevel"/>
    <w:tmpl w:val="56520A7C"/>
    <w:lvl w:ilvl="0" w:tplc="88E63F7E">
      <w:start w:val="1"/>
      <w:numFmt w:val="decimal"/>
      <w:lvlText w:val="%1."/>
      <w:lvlJc w:val="left"/>
      <w:pPr>
        <w:ind w:left="720" w:hanging="360"/>
      </w:pPr>
    </w:lvl>
    <w:lvl w:ilvl="1" w:tplc="391E90F2">
      <w:numFmt w:val="decimal"/>
      <w:lvlText w:val=""/>
      <w:lvlJc w:val="left"/>
    </w:lvl>
    <w:lvl w:ilvl="2" w:tplc="321E26AE">
      <w:numFmt w:val="decimal"/>
      <w:lvlText w:val=""/>
      <w:lvlJc w:val="left"/>
    </w:lvl>
    <w:lvl w:ilvl="3" w:tplc="3CBC42A6">
      <w:numFmt w:val="decimal"/>
      <w:lvlText w:val=""/>
      <w:lvlJc w:val="left"/>
    </w:lvl>
    <w:lvl w:ilvl="4" w:tplc="4B126232">
      <w:numFmt w:val="decimal"/>
      <w:lvlText w:val=""/>
      <w:lvlJc w:val="left"/>
    </w:lvl>
    <w:lvl w:ilvl="5" w:tplc="81CCFB06">
      <w:numFmt w:val="decimal"/>
      <w:lvlText w:val=""/>
      <w:lvlJc w:val="left"/>
    </w:lvl>
    <w:lvl w:ilvl="6" w:tplc="C944C790">
      <w:numFmt w:val="decimal"/>
      <w:lvlText w:val=""/>
      <w:lvlJc w:val="left"/>
    </w:lvl>
    <w:lvl w:ilvl="7" w:tplc="8A44BC24">
      <w:numFmt w:val="decimal"/>
      <w:lvlText w:val=""/>
      <w:lvlJc w:val="left"/>
    </w:lvl>
    <w:lvl w:ilvl="8" w:tplc="2A00B8E0">
      <w:numFmt w:val="decimal"/>
      <w:lvlText w:val=""/>
      <w:lvlJc w:val="left"/>
    </w:lvl>
  </w:abstractNum>
  <w:abstractNum w:abstractNumId="2" w15:restartNumberingAfterBreak="0">
    <w:nsid w:val="781168BA"/>
    <w:multiLevelType w:val="hybridMultilevel"/>
    <w:tmpl w:val="CEEEF838"/>
    <w:lvl w:ilvl="0" w:tplc="2934FD20">
      <w:start w:val="1"/>
      <w:numFmt w:val="bullet"/>
      <w:lvlText w:val="●"/>
      <w:lvlJc w:val="left"/>
      <w:pPr>
        <w:ind w:left="720" w:hanging="360"/>
      </w:pPr>
    </w:lvl>
    <w:lvl w:ilvl="1" w:tplc="833AB87C">
      <w:start w:val="1"/>
      <w:numFmt w:val="bullet"/>
      <w:lvlText w:val="○"/>
      <w:lvlJc w:val="left"/>
      <w:pPr>
        <w:ind w:left="1440" w:hanging="360"/>
      </w:pPr>
    </w:lvl>
    <w:lvl w:ilvl="2" w:tplc="DC7C29C2">
      <w:start w:val="1"/>
      <w:numFmt w:val="bullet"/>
      <w:lvlText w:val="■"/>
      <w:lvlJc w:val="left"/>
      <w:pPr>
        <w:ind w:left="2160" w:hanging="360"/>
      </w:pPr>
    </w:lvl>
    <w:lvl w:ilvl="3" w:tplc="5A12E830">
      <w:start w:val="1"/>
      <w:numFmt w:val="bullet"/>
      <w:lvlText w:val="●"/>
      <w:lvlJc w:val="left"/>
      <w:pPr>
        <w:ind w:left="2880" w:hanging="360"/>
      </w:pPr>
    </w:lvl>
    <w:lvl w:ilvl="4" w:tplc="285EFDB0">
      <w:start w:val="1"/>
      <w:numFmt w:val="bullet"/>
      <w:lvlText w:val="○"/>
      <w:lvlJc w:val="left"/>
      <w:pPr>
        <w:ind w:left="3600" w:hanging="360"/>
      </w:pPr>
    </w:lvl>
    <w:lvl w:ilvl="5" w:tplc="ED4E4890">
      <w:start w:val="1"/>
      <w:numFmt w:val="bullet"/>
      <w:lvlText w:val="■"/>
      <w:lvlJc w:val="left"/>
      <w:pPr>
        <w:ind w:left="4320" w:hanging="360"/>
      </w:pPr>
    </w:lvl>
    <w:lvl w:ilvl="6" w:tplc="10C247B6">
      <w:start w:val="1"/>
      <w:numFmt w:val="bullet"/>
      <w:lvlText w:val="●"/>
      <w:lvlJc w:val="left"/>
      <w:pPr>
        <w:ind w:left="5040" w:hanging="360"/>
      </w:pPr>
    </w:lvl>
    <w:lvl w:ilvl="7" w:tplc="5D367B78">
      <w:start w:val="1"/>
      <w:numFmt w:val="bullet"/>
      <w:lvlText w:val="●"/>
      <w:lvlJc w:val="left"/>
      <w:pPr>
        <w:ind w:left="5760" w:hanging="360"/>
      </w:pPr>
    </w:lvl>
    <w:lvl w:ilvl="8" w:tplc="273ECF50">
      <w:start w:val="1"/>
      <w:numFmt w:val="bullet"/>
      <w:lvlText w:val="●"/>
      <w:lvlJc w:val="left"/>
      <w:pPr>
        <w:ind w:left="6480" w:hanging="360"/>
      </w:pPr>
    </w:lvl>
  </w:abstractNum>
  <w:num w:numId="1" w16cid:durableId="558201261">
    <w:abstractNumId w:val="2"/>
    <w:lvlOverride w:ilvl="0">
      <w:startOverride w:val="1"/>
    </w:lvlOverride>
  </w:num>
  <w:num w:numId="2" w16cid:durableId="1876497704">
    <w:abstractNumId w:val="0"/>
    <w:lvlOverride w:ilvl="0">
      <w:startOverride w:val="1"/>
    </w:lvlOverride>
  </w:num>
  <w:num w:numId="3" w16cid:durableId="12326984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DA1"/>
    <w:rsid w:val="00065DC4"/>
    <w:rsid w:val="00284FFE"/>
    <w:rsid w:val="002A7F55"/>
    <w:rsid w:val="00451350"/>
    <w:rsid w:val="004A6579"/>
    <w:rsid w:val="008B1DA1"/>
    <w:rsid w:val="00BB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FC81"/>
  <w15:docId w15:val="{C19BFE08-5941-42E2-97BE-B8F032A6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4268</Words>
  <Characters>23944</Characters>
  <Application>Microsoft Office Word</Application>
  <DocSecurity>0</DocSecurity>
  <Lines>798</Lines>
  <Paragraphs>522</Paragraphs>
  <ScaleCrop>false</ScaleCrop>
  <Company/>
  <LinksUpToDate>false</LinksUpToDate>
  <CharactersWithSpaces>27690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Vasconcelos Rizo</cp:lastModifiedBy>
  <cp:revision>3</cp:revision>
  <dcterms:created xsi:type="dcterms:W3CDTF">2026-06-05T01:11:00Z</dcterms:created>
  <dcterms:modified xsi:type="dcterms:W3CDTF">2026-06-05T02:38:00Z</dcterms:modified>
</cp:coreProperties>
</file>