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C5E3" w14:textId="77777777" w:rsidR="0015441B" w:rsidRDefault="0015441B" w:rsidP="0015441B">
      <w:pPr>
        <w:spacing w:line="360" w:lineRule="auto"/>
      </w:pPr>
      <w:r>
        <w:t>Daniel Beck</w:t>
      </w:r>
    </w:p>
    <w:p w14:paraId="2CD07826" w14:textId="35D3EC95" w:rsidR="0015441B" w:rsidRDefault="001C6A52" w:rsidP="0015441B">
      <w:pPr>
        <w:spacing w:line="360" w:lineRule="auto"/>
      </w:pPr>
      <w:r>
        <w:t>SDEV-325</w:t>
      </w:r>
    </w:p>
    <w:p w14:paraId="549E05BF" w14:textId="0999F1EA" w:rsidR="0015441B" w:rsidRDefault="002027D6" w:rsidP="0015441B">
      <w:pPr>
        <w:spacing w:line="360" w:lineRule="auto"/>
      </w:pPr>
      <w:r>
        <w:t xml:space="preserve">September </w:t>
      </w:r>
      <w:r w:rsidR="00DC30E9">
        <w:t>28</w:t>
      </w:r>
      <w:r>
        <w:t>, 2020</w:t>
      </w:r>
    </w:p>
    <w:p w14:paraId="451E7ADD" w14:textId="65159064" w:rsidR="00DD49EE" w:rsidRDefault="00DD49EE" w:rsidP="008232F4">
      <w:pPr>
        <w:spacing w:line="480" w:lineRule="auto"/>
      </w:pPr>
      <w:r>
        <w:t xml:space="preserve">1. </w:t>
      </w:r>
      <w:r w:rsidR="001C6A52">
        <w:t>The first software vulnerability that was address</w:t>
      </w:r>
      <w:r>
        <w:t>ed</w:t>
      </w:r>
      <w:r w:rsidR="001C6A52">
        <w:t xml:space="preserve"> was </w:t>
      </w:r>
      <w:r w:rsidR="00422DC3" w:rsidRPr="00422DC3">
        <w:t>CWE-306: Missing Authentication for Critical Function</w:t>
      </w:r>
      <w:r w:rsidR="00422DC3">
        <w:t xml:space="preserve">. </w:t>
      </w:r>
      <w:r w:rsidR="00D91D35">
        <w:t xml:space="preserve">A CWE-306 vulnerability occurs when </w:t>
      </w:r>
      <w:r w:rsidR="001C6A52">
        <w:t>“</w:t>
      </w:r>
      <w:r w:rsidR="00CF7D56">
        <w:t>t</w:t>
      </w:r>
      <w:r w:rsidR="00541FC3" w:rsidRPr="00541FC3">
        <w:t>he software does not perform any authentication for functionality that requires a provable user identity or consumes a significant amount of resources</w:t>
      </w:r>
      <w:r w:rsidR="00541FC3" w:rsidRPr="00541FC3">
        <w:t xml:space="preserve"> </w:t>
      </w:r>
      <w:r w:rsidR="001C6A52" w:rsidRPr="001C6A52">
        <w:t>(</w:t>
      </w:r>
      <w:r w:rsidR="001C6A52" w:rsidRPr="00DD49EE">
        <w:rPr>
          <w:i/>
          <w:iCs/>
        </w:rPr>
        <w:t>Common Weakness Enumeration,</w:t>
      </w:r>
      <w:r w:rsidR="001C6A52" w:rsidRPr="001C6A52">
        <w:t xml:space="preserve"> 2020)</w:t>
      </w:r>
      <w:r w:rsidR="001C6A52">
        <w:t>.”</w:t>
      </w:r>
      <w:r w:rsidR="00846050">
        <w:t xml:space="preserve"> </w:t>
      </w:r>
      <w:r w:rsidR="00D91D35">
        <w:t>An example of where this vulnerability may be exposed is in software that accepts setting for a bank account.</w:t>
      </w:r>
      <w:r w:rsidR="00846050">
        <w:t xml:space="preserve"> </w:t>
      </w:r>
      <w:r w:rsidR="002027D6">
        <w:t xml:space="preserve"> 1a</w:t>
      </w:r>
      <w:r w:rsidR="006B5D2C">
        <w:t xml:space="preserve"> show</w:t>
      </w:r>
      <w:r w:rsidR="00846050">
        <w:t>s</w:t>
      </w:r>
      <w:r w:rsidR="006B5D2C">
        <w:t xml:space="preserve"> </w:t>
      </w:r>
      <w:r w:rsidR="00F75ADD">
        <w:t xml:space="preserve">a program that accepts information for a </w:t>
      </w:r>
      <w:r w:rsidR="008D3673">
        <w:t>bank account</w:t>
      </w:r>
      <w:r w:rsidR="006B5D2C">
        <w:t>. 1b shows the result of the weakness being mitigated</w:t>
      </w:r>
      <w:r w:rsidR="00F75ADD">
        <w:t xml:space="preserve"> </w:t>
      </w:r>
      <w:r w:rsidR="008D3673">
        <w:t>by having the program run through a function that prompts the user for a password.</w:t>
      </w:r>
    </w:p>
    <w:p w14:paraId="73F64EA2" w14:textId="4B3391F7" w:rsidR="00DD49EE" w:rsidRDefault="00DD49EE" w:rsidP="008232F4">
      <w:pPr>
        <w:spacing w:line="480" w:lineRule="auto"/>
      </w:pPr>
    </w:p>
    <w:p w14:paraId="147386FA" w14:textId="6E23B26B" w:rsidR="00DD49EE" w:rsidRDefault="00DD49EE" w:rsidP="008232F4">
      <w:pPr>
        <w:spacing w:line="480" w:lineRule="auto"/>
      </w:pPr>
      <w:r>
        <w:t xml:space="preserve">2. The second software vulnerability that was addressed was </w:t>
      </w:r>
      <w:r w:rsidR="00422DC3" w:rsidRPr="00422DC3">
        <w:t>CWE-311: Missing Encryption of Sensitive Data</w:t>
      </w:r>
      <w:r w:rsidR="002D55DE">
        <w:t>. A CWE-3</w:t>
      </w:r>
      <w:r w:rsidR="002D55DE">
        <w:t>11</w:t>
      </w:r>
      <w:r w:rsidR="002D55DE">
        <w:t xml:space="preserve"> vulnerability occurs when </w:t>
      </w:r>
      <w:r w:rsidR="008D3673">
        <w:t>“t</w:t>
      </w:r>
      <w:r w:rsidR="008D3673" w:rsidRPr="008D3673">
        <w:t>he software does not encrypt sensitive or critical information before storage or transmission</w:t>
      </w:r>
      <w:r w:rsidR="002D55DE">
        <w:t xml:space="preserve"> </w:t>
      </w:r>
      <w:r w:rsidR="002D55DE" w:rsidRPr="001C6A52">
        <w:t>(</w:t>
      </w:r>
      <w:r w:rsidR="002D55DE" w:rsidRPr="00DD49EE">
        <w:rPr>
          <w:i/>
          <w:iCs/>
        </w:rPr>
        <w:t>Common Weakness Enumeration,</w:t>
      </w:r>
      <w:r w:rsidR="002D55DE" w:rsidRPr="001C6A52">
        <w:t xml:space="preserve"> 2020)</w:t>
      </w:r>
      <w:r w:rsidR="002D55DE">
        <w:t xml:space="preserve">.” </w:t>
      </w:r>
      <w:r w:rsidR="008D3673">
        <w:t xml:space="preserve"> </w:t>
      </w:r>
      <w:r w:rsidR="002D55DE">
        <w:t xml:space="preserve">If </w:t>
      </w:r>
      <w:r w:rsidR="00AD1103">
        <w:t>users’ passwords are not encrypted, there is a chance that their passwords may be exposed</w:t>
      </w:r>
      <w:r w:rsidR="00E36875">
        <w:t xml:space="preserve">. 2a shows an example of </w:t>
      </w:r>
      <w:r w:rsidR="00841E4A">
        <w:t xml:space="preserve">a </w:t>
      </w:r>
      <w:r w:rsidR="00AD1103">
        <w:t>of what a user’s password is stored as</w:t>
      </w:r>
      <w:r w:rsidR="00841E4A">
        <w:t xml:space="preserve">. 2b shows the mitigation of the vulnerability by </w:t>
      </w:r>
      <w:r w:rsidR="00AD1103">
        <w:t xml:space="preserve">using a python extension, </w:t>
      </w:r>
      <w:r w:rsidR="00AD1103" w:rsidRPr="00AD1103">
        <w:t>cryptography.fernet</w:t>
      </w:r>
      <w:r w:rsidR="00AD1103">
        <w:t>, to use functions that encrypt passwords that are passed to them.</w:t>
      </w:r>
    </w:p>
    <w:p w14:paraId="7498B2DF" w14:textId="2112FAEB" w:rsidR="00DD49EE" w:rsidRDefault="00DD49EE" w:rsidP="00DD49EE">
      <w:pPr>
        <w:spacing w:line="259" w:lineRule="auto"/>
      </w:pPr>
      <w:r>
        <w:br w:type="page"/>
      </w:r>
    </w:p>
    <w:p w14:paraId="162DCC6D" w14:textId="5D549ACC" w:rsidR="00DD49EE" w:rsidRDefault="00DD49EE" w:rsidP="00DD49EE">
      <w:r>
        <w:lastRenderedPageBreak/>
        <w:t>1a.</w:t>
      </w:r>
    </w:p>
    <w:p w14:paraId="11C3599B" w14:textId="7ED5BD89" w:rsidR="00DD49EE" w:rsidRDefault="00136994" w:rsidP="00DD49EE">
      <w:r>
        <w:rPr>
          <w:noProof/>
        </w:rPr>
        <w:drawing>
          <wp:inline distT="0" distB="0" distL="0" distR="0" wp14:anchorId="298E3120" wp14:editId="19201516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3B16" w14:textId="07E27C10" w:rsidR="00136994" w:rsidRDefault="00136994" w:rsidP="00DD49EE">
      <w:r>
        <w:rPr>
          <w:noProof/>
        </w:rPr>
        <w:drawing>
          <wp:inline distT="0" distB="0" distL="0" distR="0" wp14:anchorId="7F3D097E" wp14:editId="74BC0C93">
            <wp:extent cx="5943600" cy="3410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1FE5" w14:textId="1394F38C" w:rsidR="00136994" w:rsidRDefault="00136994" w:rsidP="00DD49EE">
      <w:r>
        <w:rPr>
          <w:noProof/>
        </w:rPr>
        <w:lastRenderedPageBreak/>
        <w:drawing>
          <wp:inline distT="0" distB="0" distL="0" distR="0" wp14:anchorId="5450013F" wp14:editId="1C4CC15B">
            <wp:extent cx="53625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A070" w14:textId="06AAB48E" w:rsidR="00DD49EE" w:rsidRDefault="00DD49EE">
      <w:pPr>
        <w:spacing w:line="259" w:lineRule="auto"/>
      </w:pPr>
      <w:r>
        <w:br w:type="page"/>
      </w:r>
    </w:p>
    <w:p w14:paraId="3DB00685" w14:textId="5C078FF7" w:rsidR="00136994" w:rsidRDefault="00DD49EE" w:rsidP="00DD49EE">
      <w:r>
        <w:lastRenderedPageBreak/>
        <w:t>1b.</w:t>
      </w:r>
    </w:p>
    <w:p w14:paraId="0B868875" w14:textId="6A558F53" w:rsidR="00F141EC" w:rsidRDefault="00F141EC" w:rsidP="00DD49EE">
      <w:r>
        <w:rPr>
          <w:noProof/>
        </w:rPr>
        <w:drawing>
          <wp:inline distT="0" distB="0" distL="0" distR="0" wp14:anchorId="6F68575D" wp14:editId="10EC806D">
            <wp:extent cx="5724525" cy="423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D0F4" w14:textId="7BF23BE2" w:rsidR="00F141EC" w:rsidRDefault="00F141EC" w:rsidP="00DD49EE">
      <w:r>
        <w:rPr>
          <w:noProof/>
        </w:rPr>
        <w:lastRenderedPageBreak/>
        <w:drawing>
          <wp:inline distT="0" distB="0" distL="0" distR="0" wp14:anchorId="7F52AAE8" wp14:editId="359A4FC0">
            <wp:extent cx="5943600" cy="461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3B7" w14:textId="5573BC82" w:rsidR="00F141EC" w:rsidRDefault="007F204F" w:rsidP="00DD49EE">
      <w:r>
        <w:rPr>
          <w:noProof/>
        </w:rPr>
        <w:drawing>
          <wp:inline distT="0" distB="0" distL="0" distR="0" wp14:anchorId="331A74EC" wp14:editId="19044FBD">
            <wp:extent cx="330517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F91" w14:textId="32872057" w:rsidR="007F204F" w:rsidRDefault="007F204F" w:rsidP="00DD49EE">
      <w:r>
        <w:rPr>
          <w:noProof/>
        </w:rPr>
        <w:lastRenderedPageBreak/>
        <w:drawing>
          <wp:inline distT="0" distB="0" distL="0" distR="0" wp14:anchorId="04F0742A" wp14:editId="17A51879">
            <wp:extent cx="440055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130" w14:textId="77777777" w:rsidR="00F141EC" w:rsidRDefault="00F141EC" w:rsidP="00DD49EE"/>
    <w:p w14:paraId="1DF1B4AE" w14:textId="65C66A22" w:rsidR="004D4152" w:rsidRDefault="004D4152" w:rsidP="00DD49EE">
      <w:pPr>
        <w:ind w:firstLine="720"/>
      </w:pPr>
    </w:p>
    <w:p w14:paraId="7BFDE3DD" w14:textId="561B98EF" w:rsidR="006B5D2C" w:rsidRDefault="006B5D2C" w:rsidP="006B5D2C">
      <w:pPr>
        <w:spacing w:line="259" w:lineRule="auto"/>
      </w:pPr>
      <w:r>
        <w:br w:type="page"/>
      </w:r>
    </w:p>
    <w:p w14:paraId="0F5B10B1" w14:textId="25AF205B" w:rsidR="00DD49EE" w:rsidRDefault="00DD49EE" w:rsidP="008232F4">
      <w:r>
        <w:lastRenderedPageBreak/>
        <w:t>2a.</w:t>
      </w:r>
    </w:p>
    <w:p w14:paraId="4A78FBEE" w14:textId="62CCF344" w:rsidR="008232F4" w:rsidRDefault="007F204F" w:rsidP="008232F4">
      <w:r>
        <w:rPr>
          <w:noProof/>
        </w:rPr>
        <w:drawing>
          <wp:inline distT="0" distB="0" distL="0" distR="0" wp14:anchorId="6948E1FD" wp14:editId="2C12A83D">
            <wp:extent cx="3609975" cy="2990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000" w14:textId="77777777" w:rsidR="007F204F" w:rsidRDefault="007F204F" w:rsidP="008232F4"/>
    <w:p w14:paraId="35AEB6EC" w14:textId="77777777" w:rsidR="008232F4" w:rsidRDefault="008232F4" w:rsidP="008232F4"/>
    <w:p w14:paraId="68D16069" w14:textId="0D5D7EAA" w:rsidR="008232F4" w:rsidRDefault="008232F4">
      <w:pPr>
        <w:spacing w:line="259" w:lineRule="auto"/>
      </w:pPr>
      <w:r>
        <w:br w:type="page"/>
      </w:r>
    </w:p>
    <w:p w14:paraId="56D0F33C" w14:textId="384806AF" w:rsidR="008232F4" w:rsidRDefault="008232F4" w:rsidP="008232F4">
      <w:r>
        <w:lastRenderedPageBreak/>
        <w:t>2b.</w:t>
      </w:r>
    </w:p>
    <w:p w14:paraId="3E35338D" w14:textId="289032BB" w:rsidR="008232F4" w:rsidRDefault="007F204F" w:rsidP="008232F4">
      <w:r>
        <w:rPr>
          <w:noProof/>
        </w:rPr>
        <w:drawing>
          <wp:inline distT="0" distB="0" distL="0" distR="0" wp14:anchorId="71F3753A" wp14:editId="23E52384">
            <wp:extent cx="3895725" cy="468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71E" w14:textId="7E70CB85" w:rsidR="007F204F" w:rsidRDefault="007F204F" w:rsidP="008232F4">
      <w:r>
        <w:rPr>
          <w:noProof/>
        </w:rPr>
        <w:drawing>
          <wp:inline distT="0" distB="0" distL="0" distR="0" wp14:anchorId="5A7636F7" wp14:editId="04279AF8">
            <wp:extent cx="34194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CB2" w14:textId="4D4017F4" w:rsidR="007F204F" w:rsidRDefault="007F204F" w:rsidP="008232F4">
      <w:r>
        <w:rPr>
          <w:noProof/>
        </w:rPr>
        <w:lastRenderedPageBreak/>
        <w:drawing>
          <wp:inline distT="0" distB="0" distL="0" distR="0" wp14:anchorId="2EE3CEA0" wp14:editId="22DF9729">
            <wp:extent cx="5943600" cy="2080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5269" w14:textId="77777777" w:rsidR="00DD49EE" w:rsidRDefault="00DD49EE" w:rsidP="00DD49EE">
      <w:pPr>
        <w:ind w:firstLine="720"/>
      </w:pPr>
    </w:p>
    <w:p w14:paraId="300EF445" w14:textId="21E59833" w:rsidR="00CD3F59" w:rsidRDefault="00CD3F59">
      <w:pPr>
        <w:spacing w:line="259" w:lineRule="auto"/>
      </w:pPr>
      <w:r>
        <w:br w:type="page"/>
      </w:r>
    </w:p>
    <w:p w14:paraId="1E800E2D" w14:textId="60DA6DC8" w:rsidR="001C6A52" w:rsidRDefault="001C6A52">
      <w:r>
        <w:lastRenderedPageBreak/>
        <w:t>References:</w:t>
      </w:r>
    </w:p>
    <w:p w14:paraId="0969E01C" w14:textId="459B45B9" w:rsidR="001C6A52" w:rsidRPr="001C6A52" w:rsidRDefault="001C6A52" w:rsidP="001C6A52">
      <w:pPr>
        <w:spacing w:line="257" w:lineRule="auto"/>
        <w:ind w:left="720" w:hanging="720"/>
      </w:pPr>
      <w:r w:rsidRPr="001C6A52">
        <w:t xml:space="preserve">Common Weakness Enumeration. (2020, August 20). Retrieved September </w:t>
      </w:r>
      <w:r w:rsidR="00CF7D56">
        <w:t>29</w:t>
      </w:r>
      <w:r w:rsidRPr="001C6A52">
        <w:t>, 2020, from https://cwe.mitre.org/data/definitions/</w:t>
      </w:r>
    </w:p>
    <w:p w14:paraId="36B276BC" w14:textId="77777777" w:rsidR="001C6A52" w:rsidRDefault="001C6A52"/>
    <w:sectPr w:rsidR="001C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B94"/>
    <w:multiLevelType w:val="hybridMultilevel"/>
    <w:tmpl w:val="B25A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73C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068A"/>
    <w:multiLevelType w:val="hybridMultilevel"/>
    <w:tmpl w:val="049C3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F25FB0"/>
    <w:multiLevelType w:val="hybridMultilevel"/>
    <w:tmpl w:val="575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3F53"/>
    <w:multiLevelType w:val="hybridMultilevel"/>
    <w:tmpl w:val="14600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7423A"/>
    <w:multiLevelType w:val="hybridMultilevel"/>
    <w:tmpl w:val="0A42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45FF0"/>
    <w:multiLevelType w:val="hybridMultilevel"/>
    <w:tmpl w:val="0D30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F2C7C"/>
    <w:multiLevelType w:val="hybridMultilevel"/>
    <w:tmpl w:val="2E2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B"/>
    <w:rsid w:val="000403D6"/>
    <w:rsid w:val="000A461F"/>
    <w:rsid w:val="000E3549"/>
    <w:rsid w:val="00136994"/>
    <w:rsid w:val="0015441B"/>
    <w:rsid w:val="00163324"/>
    <w:rsid w:val="00192B59"/>
    <w:rsid w:val="001C6A52"/>
    <w:rsid w:val="002027D6"/>
    <w:rsid w:val="002D55DE"/>
    <w:rsid w:val="0037593E"/>
    <w:rsid w:val="0038304F"/>
    <w:rsid w:val="00414B23"/>
    <w:rsid w:val="00422DC3"/>
    <w:rsid w:val="0043081D"/>
    <w:rsid w:val="004412EC"/>
    <w:rsid w:val="004D4152"/>
    <w:rsid w:val="00541FC3"/>
    <w:rsid w:val="006956E5"/>
    <w:rsid w:val="006B5D2C"/>
    <w:rsid w:val="007F0ECC"/>
    <w:rsid w:val="007F204F"/>
    <w:rsid w:val="008232F4"/>
    <w:rsid w:val="00841E4A"/>
    <w:rsid w:val="00842858"/>
    <w:rsid w:val="00846050"/>
    <w:rsid w:val="008515D4"/>
    <w:rsid w:val="00851E15"/>
    <w:rsid w:val="008B2879"/>
    <w:rsid w:val="008D3673"/>
    <w:rsid w:val="008D4288"/>
    <w:rsid w:val="00AD1103"/>
    <w:rsid w:val="00CD3F59"/>
    <w:rsid w:val="00CF7D56"/>
    <w:rsid w:val="00D91D35"/>
    <w:rsid w:val="00DC30E9"/>
    <w:rsid w:val="00DD49EE"/>
    <w:rsid w:val="00E36875"/>
    <w:rsid w:val="00E46DB2"/>
    <w:rsid w:val="00EF56E8"/>
    <w:rsid w:val="00F141EC"/>
    <w:rsid w:val="00F21223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AD9"/>
  <w15:chartTrackingRefBased/>
  <w15:docId w15:val="{3BA2F263-A0D8-4665-9649-21A68CD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5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8</cp:revision>
  <cp:lastPrinted>2020-09-02T02:06:00Z</cp:lastPrinted>
  <dcterms:created xsi:type="dcterms:W3CDTF">2020-09-16T03:13:00Z</dcterms:created>
  <dcterms:modified xsi:type="dcterms:W3CDTF">2020-09-30T02:57:00Z</dcterms:modified>
</cp:coreProperties>
</file>