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3019279" w14:textId="77777777" w:rsidR="00777AAD" w:rsidRPr="00777AAD" w:rsidRDefault="00777AAD" w:rsidP="00777AAD">
      <w:pPr>
        <w:pStyle w:val="NormalWeb"/>
        <w:shd w:val="clear" w:color="auto" w:fill="FFFFFF"/>
        <w:spacing w:before="120" w:beforeAutospacing="0" w:after="240" w:afterAutospacing="0"/>
        <w:rPr>
          <w:rFonts w:ascii="Lucida Sans Unicode" w:hAnsi="Lucida Sans Unicode" w:cs="Lucida Sans Unicode"/>
          <w:color w:val="494C4E"/>
          <w:spacing w:val="3"/>
          <w:sz w:val="20"/>
          <w:szCs w:val="20"/>
        </w:rPr>
      </w:pPr>
      <w:r w:rsidRPr="00777AAD">
        <w:rPr>
          <w:rFonts w:ascii="Lucida Sans Unicode" w:hAnsi="Lucida Sans Unicode" w:cs="Lucida Sans Unicode"/>
          <w:color w:val="494C4E"/>
          <w:spacing w:val="3"/>
          <w:sz w:val="20"/>
          <w:szCs w:val="20"/>
        </w:rPr>
        <w:t>This week you read documents from Microsoft related to the security development lifecycle (SDL). In particularly, there were 12 SDL practices listed at the content reading site found here:</w:t>
      </w:r>
    </w:p>
    <w:p w14:paraId="4E5D17B4" w14:textId="77777777" w:rsidR="00777AAD" w:rsidRPr="00777AAD" w:rsidRDefault="00777AAD" w:rsidP="00777AAD">
      <w:pPr>
        <w:pStyle w:val="NormalWeb"/>
        <w:shd w:val="clear" w:color="auto" w:fill="FFFFFF"/>
        <w:spacing w:before="0" w:beforeAutospacing="0" w:after="0" w:afterAutospacing="0"/>
        <w:rPr>
          <w:rFonts w:ascii="Lucida Sans Unicode" w:hAnsi="Lucida Sans Unicode" w:cs="Lucida Sans Unicode"/>
          <w:color w:val="494C4E"/>
          <w:spacing w:val="3"/>
          <w:sz w:val="20"/>
          <w:szCs w:val="20"/>
        </w:rPr>
      </w:pPr>
      <w:hyperlink r:id="rId4" w:history="1">
        <w:r w:rsidRPr="00777AAD">
          <w:rPr>
            <w:rStyle w:val="Hyperlink"/>
            <w:rFonts w:ascii="Lucida Sans Unicode" w:hAnsi="Lucida Sans Unicode" w:cs="Lucida Sans Unicode"/>
            <w:color w:val="006FBF"/>
            <w:spacing w:val="3"/>
            <w:sz w:val="20"/>
            <w:szCs w:val="20"/>
            <w:bdr w:val="none" w:sz="0" w:space="0" w:color="auto" w:frame="1"/>
          </w:rPr>
          <w:t>https://www.microsoft.com/en-us/securityengineering/sdl/practices</w:t>
        </w:r>
      </w:hyperlink>
    </w:p>
    <w:p w14:paraId="646335DF" w14:textId="77777777" w:rsidR="00777AAD" w:rsidRPr="00777AAD" w:rsidRDefault="00777AAD" w:rsidP="00777AAD">
      <w:pPr>
        <w:pStyle w:val="NormalWeb"/>
        <w:shd w:val="clear" w:color="auto" w:fill="FFFFFF"/>
        <w:spacing w:before="120" w:beforeAutospacing="0" w:after="240" w:afterAutospacing="0"/>
        <w:rPr>
          <w:rFonts w:ascii="Lucida Sans Unicode" w:hAnsi="Lucida Sans Unicode" w:cs="Lucida Sans Unicode"/>
          <w:color w:val="494C4E"/>
          <w:spacing w:val="3"/>
          <w:sz w:val="20"/>
          <w:szCs w:val="20"/>
        </w:rPr>
      </w:pPr>
      <w:r w:rsidRPr="00777AAD">
        <w:rPr>
          <w:rFonts w:ascii="Lucida Sans Unicode" w:hAnsi="Lucida Sans Unicode" w:cs="Lucida Sans Unicode"/>
          <w:color w:val="494C4E"/>
          <w:spacing w:val="3"/>
          <w:sz w:val="20"/>
          <w:szCs w:val="20"/>
        </w:rPr>
        <w:t>Using these practices, pick one or two that you envision yourself being contributing to or working on either now or in the future.</w:t>
      </w:r>
    </w:p>
    <w:p w14:paraId="4D1691EA" w14:textId="77777777" w:rsidR="00777AAD" w:rsidRPr="00777AAD" w:rsidRDefault="00777AAD" w:rsidP="00777AAD">
      <w:pPr>
        <w:pStyle w:val="NormalWeb"/>
        <w:shd w:val="clear" w:color="auto" w:fill="FFFFFF"/>
        <w:spacing w:before="120" w:beforeAutospacing="0" w:after="240" w:afterAutospacing="0"/>
        <w:rPr>
          <w:rFonts w:ascii="Lucida Sans Unicode" w:hAnsi="Lucida Sans Unicode" w:cs="Lucida Sans Unicode"/>
          <w:color w:val="494C4E"/>
          <w:spacing w:val="3"/>
          <w:sz w:val="20"/>
          <w:szCs w:val="20"/>
        </w:rPr>
      </w:pPr>
      <w:r w:rsidRPr="00777AAD">
        <w:rPr>
          <w:rFonts w:ascii="Lucida Sans Unicode" w:hAnsi="Lucida Sans Unicode" w:cs="Lucida Sans Unicode"/>
          <w:color w:val="494C4E"/>
          <w:spacing w:val="3"/>
          <w:sz w:val="20"/>
          <w:szCs w:val="20"/>
        </w:rPr>
        <w:t>What tasks and tools would you use to accomplish these practices? Be specific. Be sure your response is based on the readings.  Dig deeper into the tools with additional readings as needed.</w:t>
      </w:r>
    </w:p>
    <w:p w14:paraId="75E8990B" w14:textId="77777777" w:rsidR="00777AAD" w:rsidRPr="00777AAD" w:rsidRDefault="00777AAD" w:rsidP="00777AAD">
      <w:pPr>
        <w:pStyle w:val="NormalWeb"/>
        <w:shd w:val="clear" w:color="auto" w:fill="FFFFFF"/>
        <w:spacing w:before="120" w:beforeAutospacing="0" w:after="240" w:afterAutospacing="0"/>
        <w:rPr>
          <w:rFonts w:ascii="Lucida Sans Unicode" w:hAnsi="Lucida Sans Unicode" w:cs="Lucida Sans Unicode"/>
          <w:color w:val="494C4E"/>
          <w:spacing w:val="3"/>
          <w:sz w:val="20"/>
          <w:szCs w:val="20"/>
        </w:rPr>
      </w:pPr>
      <w:r w:rsidRPr="00777AAD">
        <w:rPr>
          <w:rFonts w:ascii="Lucida Sans Unicode" w:hAnsi="Lucida Sans Unicode" w:cs="Lucida Sans Unicode"/>
          <w:color w:val="494C4E"/>
          <w:spacing w:val="3"/>
          <w:sz w:val="20"/>
          <w:szCs w:val="20"/>
        </w:rPr>
        <w:t>Explain, why you selected the practices that you did.</w:t>
      </w:r>
    </w:p>
    <w:p w14:paraId="77442F6E" w14:textId="77777777" w:rsidR="00777AAD" w:rsidRPr="00777AAD" w:rsidRDefault="00777AAD" w:rsidP="00777AAD">
      <w:pPr>
        <w:pStyle w:val="NormalWeb"/>
        <w:shd w:val="clear" w:color="auto" w:fill="FFFFFF"/>
        <w:spacing w:before="120" w:beforeAutospacing="0" w:after="240" w:afterAutospacing="0"/>
        <w:rPr>
          <w:rFonts w:ascii="Lucida Sans Unicode" w:hAnsi="Lucida Sans Unicode" w:cs="Lucida Sans Unicode"/>
          <w:color w:val="494C4E"/>
          <w:spacing w:val="3"/>
          <w:sz w:val="20"/>
          <w:szCs w:val="20"/>
        </w:rPr>
      </w:pPr>
      <w:r w:rsidRPr="00777AAD">
        <w:rPr>
          <w:rFonts w:ascii="Lucida Sans Unicode" w:hAnsi="Lucida Sans Unicode" w:cs="Lucida Sans Unicode"/>
          <w:color w:val="494C4E"/>
          <w:spacing w:val="3"/>
          <w:sz w:val="20"/>
          <w:szCs w:val="20"/>
        </w:rPr>
        <w:t>Respond to another student's response with additional details and enhancements to their contributions. For example, you could research another tool, methodology or approach and provide details about that tool and how it is applicable to the SDL practice.</w:t>
      </w:r>
    </w:p>
    <w:p w14:paraId="0DDC99A8" w14:textId="77777777" w:rsidR="00777AAD" w:rsidRPr="00777AAD" w:rsidRDefault="00777AAD" w:rsidP="00777AAD">
      <w:pPr>
        <w:pStyle w:val="NormalWeb"/>
        <w:shd w:val="clear" w:color="auto" w:fill="FFFFFF"/>
        <w:spacing w:before="120" w:beforeAutospacing="0" w:after="240" w:afterAutospacing="0"/>
        <w:rPr>
          <w:rFonts w:ascii="Lucida Sans Unicode" w:hAnsi="Lucida Sans Unicode" w:cs="Lucida Sans Unicode"/>
          <w:color w:val="494C4E"/>
          <w:spacing w:val="3"/>
          <w:sz w:val="20"/>
          <w:szCs w:val="20"/>
        </w:rPr>
      </w:pPr>
      <w:r w:rsidRPr="00777AAD">
        <w:rPr>
          <w:rFonts w:ascii="Lucida Sans Unicode" w:hAnsi="Lucida Sans Unicode" w:cs="Lucida Sans Unicode"/>
          <w:color w:val="494C4E"/>
          <w:spacing w:val="3"/>
          <w:sz w:val="20"/>
          <w:szCs w:val="20"/>
        </w:rPr>
        <w:t>Be sure to provide references you used in your response using APA reference style.</w:t>
      </w:r>
    </w:p>
    <w:p w14:paraId="1939EBD7" w14:textId="18AB80C5" w:rsidR="00EF56E8" w:rsidRDefault="00EF56E8">
      <w:pPr>
        <w:pBdr>
          <w:bottom w:val="single" w:sz="12" w:space="1" w:color="auto"/>
        </w:pBdr>
      </w:pPr>
    </w:p>
    <w:p w14:paraId="232F1651" w14:textId="4A624E97" w:rsidR="00A22B94" w:rsidRDefault="00A22B94">
      <w:r>
        <w:t>I feel that providing training would be the practices that I would eventually get most involved in. Although, it is not in a software development environment, I am working on developing training materials for some of the new hires at my company. Once I would be focused on what career path I like and be more engrained in that area, I would enjoy creating training materials pertaining to the security needs of the application. With the material I am working on now, I am finding that it takes deep knowledge</w:t>
      </w:r>
      <w:r w:rsidR="00D27EAA">
        <w:t>,</w:t>
      </w:r>
      <w:r>
        <w:t xml:space="preserve"> in multiple aspects of the field, which </w:t>
      </w:r>
      <w:r w:rsidR="00D27EAA">
        <w:t>since “s</w:t>
      </w:r>
      <w:r w:rsidR="00D27EAA" w:rsidRPr="00D27EAA">
        <w:t>ecurity awareness sessions target everyone involved in the project because software security is everyone’s responsibility</w:t>
      </w:r>
      <w:r w:rsidR="00D27EAA">
        <w:t xml:space="preserve"> </w:t>
      </w:r>
      <w:r w:rsidR="00D27EAA">
        <w:t>(</w:t>
      </w:r>
      <w:proofErr w:type="spellStart"/>
      <w:r w:rsidR="00D27EAA">
        <w:t>Pinard</w:t>
      </w:r>
      <w:proofErr w:type="spellEnd"/>
      <w:r w:rsidR="00D27EAA">
        <w:t xml:space="preserve"> , 2019)</w:t>
      </w:r>
      <w:r w:rsidR="00D27EAA">
        <w:t xml:space="preserve">,” will have training needs </w:t>
      </w:r>
      <w:r w:rsidR="00881230">
        <w:t>that are</w:t>
      </w:r>
      <w:r w:rsidR="00D27EAA">
        <w:t xml:space="preserve"> similar.</w:t>
      </w:r>
    </w:p>
    <w:p w14:paraId="733D5069" w14:textId="2E03DF7E" w:rsidR="00A22B94" w:rsidRPr="00881230" w:rsidRDefault="00A22B94">
      <w:pPr>
        <w:rPr>
          <w:b/>
          <w:bCs/>
        </w:rPr>
      </w:pPr>
      <w:r>
        <w:t xml:space="preserve">Supplemental knowledge of the </w:t>
      </w:r>
      <w:r w:rsidR="00D27EAA">
        <w:t>training in software development would be important for beginners like myself. An overview of many aspects of software security trainings</w:t>
      </w:r>
      <w:r w:rsidR="00881230">
        <w:t xml:space="preserve"> can be found at </w:t>
      </w:r>
      <w:hyperlink r:id="rId5" w:history="1">
        <w:r w:rsidR="00881230">
          <w:rPr>
            <w:rStyle w:val="Hyperlink"/>
          </w:rPr>
          <w:t>https://safecode.org/training/</w:t>
        </w:r>
      </w:hyperlink>
      <w:r w:rsidR="00881230">
        <w:t xml:space="preserve">. I hope to be able to dive into this a little more as the class moves along. More in-depth trainings that can lead to a path of certification can be found at </w:t>
      </w:r>
      <w:hyperlink r:id="rId6" w:history="1">
        <w:r w:rsidR="00881230">
          <w:rPr>
            <w:rStyle w:val="Hyperlink"/>
          </w:rPr>
          <w:t>https://www.sans.org/security-resources/microsoft-sdl</w:t>
        </w:r>
      </w:hyperlink>
      <w:r w:rsidR="00881230">
        <w:t>.</w:t>
      </w:r>
    </w:p>
    <w:p w14:paraId="7E374094" w14:textId="28B55E3C" w:rsidR="00D27EAA" w:rsidRDefault="00D27EAA"/>
    <w:p w14:paraId="50ECF000" w14:textId="099DE8C4" w:rsidR="00D27EAA" w:rsidRDefault="00D27EAA">
      <w:proofErr w:type="spellStart"/>
      <w:r w:rsidRPr="00D27EAA">
        <w:t>Pinard</w:t>
      </w:r>
      <w:proofErr w:type="spellEnd"/>
      <w:r w:rsidRPr="00D27EAA">
        <w:t xml:space="preserve">, </w:t>
      </w:r>
      <w:proofErr w:type="gramStart"/>
      <w:r w:rsidRPr="00D27EAA">
        <w:t>P</w:t>
      </w:r>
      <w:r w:rsidR="00881230">
        <w:t>aul</w:t>
      </w:r>
      <w:r w:rsidRPr="00D27EAA">
        <w:t>.(</w:t>
      </w:r>
      <w:proofErr w:type="gramEnd"/>
      <w:r w:rsidRPr="00D27EAA">
        <w:t xml:space="preserve">2019, May 23). How to Approach Security Development Lifecycle (SDL) - </w:t>
      </w:r>
      <w:proofErr w:type="spellStart"/>
      <w:r w:rsidRPr="00D27EAA">
        <w:t>DZone</w:t>
      </w:r>
      <w:proofErr w:type="spellEnd"/>
      <w:r w:rsidRPr="00D27EAA">
        <w:t xml:space="preserve"> Security. Retrieved June 22, 2020, from </w:t>
      </w:r>
      <w:hyperlink r:id="rId7" w:history="1">
        <w:r w:rsidRPr="002F62EC">
          <w:rPr>
            <w:rStyle w:val="Hyperlink"/>
          </w:rPr>
          <w:t>https://dzone.com/articles/how-to-approach-security-development-lifecycle-sdl</w:t>
        </w:r>
      </w:hyperlink>
    </w:p>
    <w:p w14:paraId="139328F6" w14:textId="77777777" w:rsidR="00D27EAA" w:rsidRDefault="00D27EAA"/>
    <w:sectPr w:rsidR="00D27E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AAD"/>
    <w:rsid w:val="00192B59"/>
    <w:rsid w:val="004B6980"/>
    <w:rsid w:val="00777AAD"/>
    <w:rsid w:val="00881230"/>
    <w:rsid w:val="008B2879"/>
    <w:rsid w:val="00A22B94"/>
    <w:rsid w:val="00D27EAA"/>
    <w:rsid w:val="00EF56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2132F"/>
  <w15:chartTrackingRefBased/>
  <w15:docId w15:val="{F81CFA08-856A-460D-B276-B82EA4151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77AA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777AAD"/>
    <w:rPr>
      <w:color w:val="0000FF"/>
      <w:u w:val="single"/>
    </w:rPr>
  </w:style>
  <w:style w:type="character" w:styleId="UnresolvedMention">
    <w:name w:val="Unresolved Mention"/>
    <w:basedOn w:val="DefaultParagraphFont"/>
    <w:uiPriority w:val="99"/>
    <w:semiHidden/>
    <w:unhideWhenUsed/>
    <w:rsid w:val="00D27E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79180387">
      <w:bodyDiv w:val="1"/>
      <w:marLeft w:val="0"/>
      <w:marRight w:val="0"/>
      <w:marTop w:val="0"/>
      <w:marBottom w:val="0"/>
      <w:divBdr>
        <w:top w:val="none" w:sz="0" w:space="0" w:color="auto"/>
        <w:left w:val="none" w:sz="0" w:space="0" w:color="auto"/>
        <w:bottom w:val="none" w:sz="0" w:space="0" w:color="auto"/>
        <w:right w:val="none" w:sz="0" w:space="0" w:color="auto"/>
      </w:divBdr>
    </w:div>
    <w:div w:id="1842426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dzone.com/articles/how-to-approach-security-development-lifecycle-sd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sans.org/security-resources/microsoft-sdl" TargetMode="External"/><Relationship Id="rId5" Type="http://schemas.openxmlformats.org/officeDocument/2006/relationships/hyperlink" Target="https://safecode.org/training/" TargetMode="External"/><Relationship Id="rId4" Type="http://schemas.openxmlformats.org/officeDocument/2006/relationships/hyperlink" Target="https://www.microsoft.com/en-us/securityengineering/sdl/practices"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446</TotalTime>
  <Pages>1</Pages>
  <Words>394</Words>
  <Characters>2247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Beck</dc:creator>
  <cp:keywords/>
  <dc:description/>
  <cp:lastModifiedBy>Dan Beck</cp:lastModifiedBy>
  <cp:revision>2</cp:revision>
  <dcterms:created xsi:type="dcterms:W3CDTF">2020-06-21T17:34:00Z</dcterms:created>
  <dcterms:modified xsi:type="dcterms:W3CDTF">2020-06-22T01:00:00Z</dcterms:modified>
</cp:coreProperties>
</file>