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59C79" w14:textId="0A0C68DE" w:rsidR="00EB42A5" w:rsidRDefault="00D1707B" w:rsidP="0064635C">
      <w:pPr>
        <w:jc w:val="both"/>
        <w:rPr>
          <w:b/>
          <w:bCs/>
          <w:u w:val="single"/>
        </w:rPr>
      </w:pPr>
      <w:r>
        <w:rPr>
          <w:b/>
          <w:bCs/>
          <w:u w:val="single"/>
        </w:rPr>
        <w:t>OBJECTIVE</w:t>
      </w:r>
    </w:p>
    <w:p w14:paraId="59E585FC" w14:textId="03AD399E" w:rsidR="00EB42A5" w:rsidRPr="00D1707B" w:rsidRDefault="00EB42A5" w:rsidP="0064635C">
      <w:pPr>
        <w:jc w:val="both"/>
      </w:pPr>
      <w:r>
        <w:t xml:space="preserve">In this study, I am investigating if a deep network can learn to adequately represent a temporal sequence as a single vector. By casting this problem as a multi-class multi-label forecasting task, I am able to test how much information about the future does this representation hold. Given a clinical time series of </w:t>
      </w:r>
      <w:r w:rsidRPr="00EB42A5">
        <w:rPr>
          <w:b/>
          <w:bCs/>
        </w:rPr>
        <w:t>X</w:t>
      </w:r>
      <w:r w:rsidRPr="00EB42A5">
        <w:rPr>
          <w:b/>
          <w:bCs/>
          <w:vertAlign w:val="subscript"/>
        </w:rPr>
        <w:t>T</w:t>
      </w:r>
      <w:r>
        <w:t xml:space="preserve"> = </w:t>
      </w:r>
      <w:r w:rsidRPr="00EB42A5">
        <w:rPr>
          <w:b/>
          <w:bCs/>
        </w:rPr>
        <w:t>{x</w:t>
      </w:r>
      <w:r w:rsidRPr="00EB42A5">
        <w:rPr>
          <w:b/>
          <w:bCs/>
          <w:vertAlign w:val="subscript"/>
        </w:rPr>
        <w:t>1</w:t>
      </w:r>
      <w:r>
        <w:rPr>
          <w:b/>
          <w:bCs/>
          <w:vertAlign w:val="subscript"/>
        </w:rPr>
        <w:t>,</w:t>
      </w:r>
      <w:r w:rsidRPr="00EB42A5">
        <w:rPr>
          <w:b/>
          <w:bCs/>
        </w:rPr>
        <w:t xml:space="preserve"> …., </w:t>
      </w:r>
      <w:proofErr w:type="spellStart"/>
      <w:r w:rsidRPr="00EB42A5">
        <w:rPr>
          <w:b/>
          <w:bCs/>
        </w:rPr>
        <w:t>x</w:t>
      </w:r>
      <w:r w:rsidRPr="00EB42A5">
        <w:rPr>
          <w:b/>
          <w:bCs/>
          <w:vertAlign w:val="subscript"/>
        </w:rPr>
        <w:t>T</w:t>
      </w:r>
      <w:proofErr w:type="spellEnd"/>
      <w:r w:rsidRPr="00EB42A5">
        <w:rPr>
          <w:b/>
          <w:bCs/>
        </w:rPr>
        <w:t>}</w:t>
      </w:r>
      <w:r>
        <w:t>,</w:t>
      </w:r>
      <w:r>
        <w:t xml:space="preserve"> I train a classifier to predict a discrete label  </w:t>
      </w:r>
      <w:proofErr w:type="spellStart"/>
      <w:r>
        <w:rPr>
          <w:rFonts w:ascii="Calibri" w:hAnsi="Calibri" w:cs="Calibri"/>
          <w:b/>
          <w:bCs/>
          <w:color w:val="494949"/>
          <w:bdr w:val="none" w:sz="0" w:space="0" w:color="auto" w:frame="1"/>
          <w:shd w:val="clear" w:color="auto" w:fill="FFFFFF"/>
        </w:rPr>
        <w:t>ŷ</w:t>
      </w:r>
      <w:r w:rsidRPr="00EB42A5">
        <w:rPr>
          <w:b/>
          <w:bCs/>
          <w:vertAlign w:val="subscript"/>
        </w:rPr>
        <w:t>T+m</w:t>
      </w:r>
      <w:proofErr w:type="spellEnd"/>
      <w:r>
        <w:t xml:space="preserve"> denoting the total IBD-related charges incurred in the period </w:t>
      </w:r>
      <w:r w:rsidRPr="00EB42A5">
        <w:rPr>
          <w:b/>
          <w:bCs/>
        </w:rPr>
        <w:t>T</w:t>
      </w:r>
      <w:r>
        <w:t xml:space="preserve"> to </w:t>
      </w:r>
      <w:proofErr w:type="spellStart"/>
      <w:r w:rsidRPr="00EB42A5">
        <w:rPr>
          <w:b/>
          <w:bCs/>
        </w:rPr>
        <w:t>T+m</w:t>
      </w:r>
      <w:proofErr w:type="spellEnd"/>
      <w:r>
        <w:t>.</w:t>
      </w:r>
    </w:p>
    <w:p w14:paraId="4E80A1F8" w14:textId="70E3EB43" w:rsidR="00EB42A5" w:rsidRPr="00EB42A5" w:rsidRDefault="00D1707B" w:rsidP="0064635C">
      <w:pPr>
        <w:jc w:val="both"/>
        <w:rPr>
          <w:b/>
          <w:bCs/>
          <w:u w:val="single"/>
        </w:rPr>
      </w:pPr>
      <w:r w:rsidRPr="00EB42A5">
        <w:rPr>
          <w:b/>
          <w:bCs/>
          <w:u w:val="single"/>
        </w:rPr>
        <w:t>DATASET</w:t>
      </w:r>
    </w:p>
    <w:p w14:paraId="1E303682" w14:textId="1C65C359" w:rsidR="00EB42A5" w:rsidRPr="00D1707B" w:rsidRDefault="00EB42A5" w:rsidP="0064635C">
      <w:pPr>
        <w:jc w:val="both"/>
      </w:pPr>
      <w:r>
        <w:t>My experiments use a</w:t>
      </w:r>
      <w:r w:rsidRPr="003418DD">
        <w:t xml:space="preserve"> research registry o</w:t>
      </w:r>
      <w:r>
        <w:t>f</w:t>
      </w:r>
      <w:r w:rsidRPr="003418DD">
        <w:t xml:space="preserve"> IBD patients </w:t>
      </w:r>
      <w:r>
        <w:t xml:space="preserve">collected </w:t>
      </w:r>
      <w:r w:rsidRPr="003418DD">
        <w:t>at the University of Pittsburgh Medical Center (UPMC</w:t>
      </w:r>
      <w:r>
        <w:t xml:space="preserve">) </w:t>
      </w:r>
      <w:r w:rsidRPr="003418DD">
        <w:t>tertiary care center</w:t>
      </w:r>
      <w:r>
        <w:t xml:space="preserve"> for digestive disorders</w:t>
      </w:r>
      <w:r w:rsidRPr="003418DD">
        <w:t>.</w:t>
      </w:r>
      <w:r>
        <w:t xml:space="preserve"> The registry contains datasets of timestamped clinical events such as pathological lab results, active drug prescriptions, diagnostic and surgical procedures, encounters with care providers , Quality-of-Life survey responses, and billing data. I merged these events into a clinical time series with 53 variables for each patient. I resample them to a monthly rate and record the total measurements in each monthly window. After excluding patients being treated for cancer and/or who had a transplant (to prevent confounding the model), I have 2550 patients’ data whose treatment courses vary from 32 months to 11 years.</w:t>
      </w:r>
    </w:p>
    <w:p w14:paraId="37D27E76" w14:textId="18132667" w:rsidR="00EB42A5" w:rsidRDefault="00D1707B" w:rsidP="0064635C">
      <w:pPr>
        <w:jc w:val="both"/>
        <w:rPr>
          <w:b/>
          <w:bCs/>
          <w:u w:val="single"/>
        </w:rPr>
      </w:pPr>
      <w:r w:rsidRPr="00087548">
        <w:rPr>
          <w:b/>
          <w:bCs/>
          <w:u w:val="single"/>
        </w:rPr>
        <w:t>IMPUTATION</w:t>
      </w:r>
    </w:p>
    <w:p w14:paraId="214A46C4" w14:textId="77777777" w:rsidR="00EB42A5" w:rsidRDefault="00EB42A5" w:rsidP="0064635C">
      <w:pPr>
        <w:jc w:val="both"/>
      </w:pPr>
      <w:r>
        <w:t>The dataset has numerous missing values, as is to be expected in EHR/EMR data. A variable might be missing because the clinician expected its value to be normal and chose not to measure it. The patterns of missingness might themselves hold important information; to capture this, I parametrically trade-off between the empirical mean and the imputed value of the missing variable. I impute variables based on certain assumptions about clinical practice:</w:t>
      </w:r>
    </w:p>
    <w:p w14:paraId="39899523" w14:textId="77777777" w:rsidR="00EB42A5" w:rsidRDefault="00EB42A5" w:rsidP="0064635C">
      <w:pPr>
        <w:pStyle w:val="ListParagraph"/>
        <w:numPr>
          <w:ilvl w:val="0"/>
          <w:numId w:val="1"/>
        </w:numPr>
        <w:jc w:val="both"/>
      </w:pPr>
      <w:r>
        <w:t>Diagnostics, Surgeries, Encounters and all Prescriptions are imputed with 0. If it was not recorded, it most likely did not happen.</w:t>
      </w:r>
    </w:p>
    <w:p w14:paraId="52060B54" w14:textId="63AB2B3E" w:rsidR="00EB42A5" w:rsidRDefault="00EB42A5" w:rsidP="0064635C">
      <w:pPr>
        <w:pStyle w:val="ListParagraph"/>
        <w:numPr>
          <w:ilvl w:val="0"/>
          <w:numId w:val="1"/>
        </w:numPr>
        <w:jc w:val="both"/>
      </w:pPr>
      <w:r>
        <w:t>Lab values and HBI scores are assumed to have a homeostatic nature. They are forward-filled with the last observed value. When the entire variable is missing, it is imputed with a clinically normal value as defined by domain experts.</w:t>
      </w:r>
    </w:p>
    <w:p w14:paraId="58849EAF" w14:textId="09BD6280" w:rsidR="00EB42A5" w:rsidRDefault="00D1707B" w:rsidP="0064635C">
      <w:pPr>
        <w:jc w:val="both"/>
        <w:rPr>
          <w:b/>
          <w:bCs/>
          <w:u w:val="single"/>
        </w:rPr>
      </w:pPr>
      <w:r>
        <w:rPr>
          <w:b/>
          <w:bCs/>
          <w:u w:val="single"/>
        </w:rPr>
        <w:t>MODEL</w:t>
      </w:r>
    </w:p>
    <w:p w14:paraId="72C88DDE" w14:textId="77777777" w:rsidR="00EB42A5" w:rsidRDefault="00EB42A5" w:rsidP="0064635C">
      <w:pPr>
        <w:jc w:val="both"/>
      </w:pPr>
      <w:r>
        <w:t xml:space="preserve">The model consists of an </w:t>
      </w:r>
      <w:r w:rsidRPr="00456004">
        <w:rPr>
          <w:i/>
          <w:iCs/>
        </w:rPr>
        <w:t>encoder</w:t>
      </w:r>
      <w:r>
        <w:t xml:space="preserve"> which learns a single vector that represents the input sequence (</w:t>
      </w:r>
      <w:r>
        <w:rPr>
          <w:i/>
          <w:iCs/>
        </w:rPr>
        <w:t>hidden state</w:t>
      </w:r>
      <w:r>
        <w:t xml:space="preserve">), and </w:t>
      </w:r>
      <w:r w:rsidRPr="00456004">
        <w:rPr>
          <w:i/>
          <w:iCs/>
        </w:rPr>
        <w:t>classifier</w:t>
      </w:r>
      <w:r>
        <w:rPr>
          <w:i/>
          <w:iCs/>
        </w:rPr>
        <w:t>s</w:t>
      </w:r>
      <w:r>
        <w:t xml:space="preserve"> that predict an outcome. The encoder is a single GRU layer extended to handle irregularly-sampled sequences. The output of the encoder is fed to a classifier which makes the final prediction. The prediction error – “loss” –  is backpropagated through the network back to the encoder. The model then updates its parameters to reduce this loss and make more accurate predictions.</w:t>
      </w:r>
    </w:p>
    <w:p w14:paraId="33BBFBAF" w14:textId="77777777" w:rsidR="00D1707B" w:rsidRPr="00D1707B" w:rsidRDefault="00D1707B" w:rsidP="0064635C">
      <w:pPr>
        <w:jc w:val="both"/>
        <w:rPr>
          <w:b/>
          <w:bCs/>
          <w:u w:val="single"/>
        </w:rPr>
      </w:pPr>
      <w:r w:rsidRPr="00D1707B">
        <w:rPr>
          <w:b/>
          <w:bCs/>
          <w:u w:val="single"/>
        </w:rPr>
        <w:t>Target Replication</w:t>
      </w:r>
    </w:p>
    <w:p w14:paraId="22D89710" w14:textId="1931C916" w:rsidR="00C04C69" w:rsidRDefault="00D1707B" w:rsidP="0064635C">
      <w:pPr>
        <w:jc w:val="both"/>
      </w:pPr>
      <w:r>
        <w:t xml:space="preserve">One difficulty with training RNNs is that this information must be passed throughout the sequence back in time; this can result in the algorithm converging on local optima that might be quite suboptimal. A simple workaround is to replicate the prediction task at each step in the sequence, and aggregating this prediction error over the entire sequence. This strategy intuitively makes sense as it causes the model to learn even interim representations that have higher predictive power for the charge classification task. </w:t>
      </w:r>
      <w:r>
        <w:lastRenderedPageBreak/>
        <w:t xml:space="preserve">My proposed architecture incorporates Target Replication by predicting the total charges in the target </w:t>
      </w:r>
      <w:r w:rsidR="00C04C69">
        <w:rPr>
          <w:noProof/>
        </w:rPr>
        <mc:AlternateContent>
          <mc:Choice Requires="wps">
            <w:drawing>
              <wp:anchor distT="0" distB="0" distL="114300" distR="114300" simplePos="0" relativeHeight="251660288" behindDoc="0" locked="0" layoutInCell="1" allowOverlap="1" wp14:anchorId="49B5CB29" wp14:editId="0BCFBF7C">
                <wp:simplePos x="0" y="0"/>
                <wp:positionH relativeFrom="column">
                  <wp:posOffset>278765</wp:posOffset>
                </wp:positionH>
                <wp:positionV relativeFrom="paragraph">
                  <wp:posOffset>2915285</wp:posOffset>
                </wp:positionV>
                <wp:extent cx="527812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278120" cy="635"/>
                        </a:xfrm>
                        <a:prstGeom prst="rect">
                          <a:avLst/>
                        </a:prstGeom>
                        <a:solidFill>
                          <a:prstClr val="white"/>
                        </a:solidFill>
                        <a:ln>
                          <a:noFill/>
                        </a:ln>
                      </wps:spPr>
                      <wps:txbx>
                        <w:txbxContent>
                          <w:p w14:paraId="60A3E2B6" w14:textId="221F9516" w:rsidR="00D1707B" w:rsidRPr="0093678F" w:rsidRDefault="00D1707B" w:rsidP="00D1707B">
                            <w:pPr>
                              <w:pStyle w:val="Caption"/>
                              <w:jc w:val="center"/>
                              <w:rPr>
                                <w:noProof/>
                              </w:rPr>
                            </w:pPr>
                            <w:r>
                              <w:t xml:space="preserve">Figure </w:t>
                            </w:r>
                            <w:fldSimple w:instr=" SEQ Figure \* ARABIC ">
                              <w:r>
                                <w:rPr>
                                  <w:noProof/>
                                </w:rPr>
                                <w:t>1</w:t>
                              </w:r>
                            </w:fldSimple>
                            <w:r>
                              <w:t>. Model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B5CB29" id="_x0000_t202" coordsize="21600,21600" o:spt="202" path="m,l,21600r21600,l21600,xe">
                <v:stroke joinstyle="miter"/>
                <v:path gradientshapeok="t" o:connecttype="rect"/>
              </v:shapetype>
              <v:shape id="Text Box 2" o:spid="_x0000_s1026" type="#_x0000_t202" style="position:absolute;left:0;text-align:left;margin-left:21.95pt;margin-top:229.55pt;width:415.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" stroked="f">
                <v:textbox style="mso-fit-shape-to-text:t" inset="0,0,0,0">
                  <w:txbxContent>
                    <w:p w14:paraId="60A3E2B6" w14:textId="221F9516" w:rsidR="00D1707B" w:rsidRPr="0093678F" w:rsidRDefault="00D1707B" w:rsidP="00D1707B">
                      <w:pPr>
                        <w:pStyle w:val="Caption"/>
                        <w:jc w:val="center"/>
                        <w:rPr>
                          <w:noProof/>
                        </w:rPr>
                      </w:pPr>
                      <w:r>
                        <w:t xml:space="preserve">Figure </w:t>
                      </w:r>
                      <w:fldSimple w:instr=" SEQ Figure \* ARABIC ">
                        <w:r>
                          <w:rPr>
                            <w:noProof/>
                          </w:rPr>
                          <w:t>1</w:t>
                        </w:r>
                      </w:fldSimple>
                      <w:r>
                        <w:t>. Model Architecture</w:t>
                      </w:r>
                    </w:p>
                  </w:txbxContent>
                </v:textbox>
                <w10:wrap type="topAndBottom"/>
              </v:shape>
            </w:pict>
          </mc:Fallback>
        </mc:AlternateContent>
      </w:r>
      <w:r w:rsidR="00C04C69">
        <w:rPr>
          <w:noProof/>
        </w:rPr>
        <w:drawing>
          <wp:anchor distT="0" distB="0" distL="114300" distR="114300" simplePos="0" relativeHeight="251658240" behindDoc="0" locked="0" layoutInCell="1" allowOverlap="1" wp14:anchorId="4DC70B35" wp14:editId="4E3CAA47">
            <wp:simplePos x="0" y="0"/>
            <wp:positionH relativeFrom="column">
              <wp:posOffset>409371</wp:posOffset>
            </wp:positionH>
            <wp:positionV relativeFrom="paragraph">
              <wp:posOffset>422148</wp:posOffset>
            </wp:positionV>
            <wp:extent cx="4854575" cy="2348865"/>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BD model arch.png"/>
                    <pic:cNvPicPr/>
                  </pic:nvPicPr>
                  <pic:blipFill rotWithShape="1">
                    <a:blip r:embed="rId5" cstate="print">
                      <a:extLst>
                        <a:ext uri="{28A0092B-C50C-407E-A947-70E740481C1C}">
                          <a14:useLocalDpi xmlns:a14="http://schemas.microsoft.com/office/drawing/2010/main" val="0"/>
                        </a:ext>
                      </a:extLst>
                    </a:blip>
                    <a:srcRect l="16824"/>
                    <a:stretch/>
                  </pic:blipFill>
                  <pic:spPr bwMode="auto">
                    <a:xfrm>
                      <a:off x="0" y="0"/>
                      <a:ext cx="4854575" cy="2348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period at every step in the training period.</w:t>
      </w:r>
    </w:p>
    <w:p w14:paraId="07EE621C" w14:textId="416D4D0D" w:rsidR="00C04C69" w:rsidRPr="00C04C69" w:rsidRDefault="00C04C69" w:rsidP="0064635C">
      <w:pPr>
        <w:jc w:val="both"/>
      </w:pPr>
    </w:p>
    <w:p w14:paraId="18923661" w14:textId="6A280991" w:rsidR="00D1707B" w:rsidRPr="00D1707B" w:rsidRDefault="00D1707B" w:rsidP="0064635C">
      <w:pPr>
        <w:jc w:val="both"/>
        <w:rPr>
          <w:b/>
          <w:bCs/>
          <w:u w:val="single"/>
        </w:rPr>
      </w:pPr>
      <w:r w:rsidRPr="00D1707B">
        <w:rPr>
          <w:b/>
          <w:bCs/>
          <w:u w:val="single"/>
        </w:rPr>
        <w:t>Auxiliary/</w:t>
      </w:r>
      <w:proofErr w:type="spellStart"/>
      <w:r w:rsidRPr="00D1707B">
        <w:rPr>
          <w:b/>
          <w:bCs/>
          <w:u w:val="single"/>
        </w:rPr>
        <w:t>MultiTask</w:t>
      </w:r>
      <w:proofErr w:type="spellEnd"/>
      <w:r w:rsidRPr="00D1707B">
        <w:rPr>
          <w:b/>
          <w:bCs/>
          <w:u w:val="single"/>
        </w:rPr>
        <w:t xml:space="preserve"> Training</w:t>
      </w:r>
    </w:p>
    <w:p w14:paraId="50E529DD" w14:textId="30A72DBB" w:rsidR="00EB42A5" w:rsidRDefault="00EB42A5" w:rsidP="0064635C">
      <w:pPr>
        <w:jc w:val="both"/>
      </w:pPr>
      <w:r>
        <w:t>Multitask Learning (MTL) refers to the idea of sharing what is learned on parallel related tasks trained simultaneously (Caruana 1997). While not a concept unique to deep recurrent networks, it has recently received renewed interest in NLP tasks. In classifying clinical time series, it has been shown to improve regularization and extracting features that can generalize across multiple related tasks (Lipton 2017, Lee 2015, and more). My proposed architecture incorporates MTL by training the model on 3 auxiliary tasks:</w:t>
      </w:r>
    </w:p>
    <w:p w14:paraId="0283DDCD" w14:textId="77777777" w:rsidR="00EB42A5" w:rsidRDefault="00EB42A5" w:rsidP="0064635C">
      <w:pPr>
        <w:pStyle w:val="ListParagraph"/>
        <w:numPr>
          <w:ilvl w:val="0"/>
          <w:numId w:val="2"/>
        </w:numPr>
        <w:jc w:val="both"/>
      </w:pPr>
      <w:r>
        <w:t>The diagnostic procedures likely to be conducted in the target period,</w:t>
      </w:r>
    </w:p>
    <w:p w14:paraId="17E0C523" w14:textId="77777777" w:rsidR="00EB42A5" w:rsidRDefault="00EB42A5" w:rsidP="0064635C">
      <w:pPr>
        <w:pStyle w:val="ListParagraph"/>
        <w:numPr>
          <w:ilvl w:val="0"/>
          <w:numId w:val="2"/>
        </w:numPr>
        <w:jc w:val="both"/>
      </w:pPr>
      <w:r>
        <w:t>Lab results likely to be abnormal in the target period, and</w:t>
      </w:r>
    </w:p>
    <w:p w14:paraId="502B0168" w14:textId="0E357BC4" w:rsidR="00D1707B" w:rsidRDefault="00EB42A5" w:rsidP="0064635C">
      <w:pPr>
        <w:pStyle w:val="ListParagraph"/>
        <w:numPr>
          <w:ilvl w:val="0"/>
          <w:numId w:val="2"/>
        </w:numPr>
        <w:jc w:val="both"/>
      </w:pPr>
      <w:r>
        <w:t>If any IBD-related surgeries are likely to be conducted in the target period.</w:t>
      </w:r>
    </w:p>
    <w:p w14:paraId="2F0DC071" w14:textId="4A58EA8D" w:rsidR="00EB42A5" w:rsidRDefault="00EB42A5" w:rsidP="0064635C">
      <w:pPr>
        <w:jc w:val="both"/>
      </w:pPr>
      <w:r>
        <w:t>Target Replication and MTL are used only while training the model.</w:t>
      </w:r>
    </w:p>
    <w:p w14:paraId="3D9C8239" w14:textId="48396609" w:rsidR="00EB42A5" w:rsidRDefault="00D1707B" w:rsidP="0064635C">
      <w:pPr>
        <w:jc w:val="both"/>
        <w:rPr>
          <w:b/>
          <w:bCs/>
          <w:u w:val="single"/>
        </w:rPr>
      </w:pPr>
      <w:r>
        <w:rPr>
          <w:b/>
          <w:bCs/>
          <w:u w:val="single"/>
        </w:rPr>
        <w:t>GRU-D</w:t>
      </w:r>
    </w:p>
    <w:p w14:paraId="383C9003" w14:textId="4098B2E3" w:rsidR="00EB42A5" w:rsidRDefault="00D1707B" w:rsidP="0064635C">
      <w:pPr>
        <w:jc w:val="both"/>
      </w:pPr>
      <w:r>
        <w:t xml:space="preserve">The GRU-D cell is a </w:t>
      </w:r>
      <w:r w:rsidR="00EB42A5">
        <w:t xml:space="preserve">vanilla GRU cell which incorporates trainable decay parameters for each variable in the input sequence. The decay rates are a function of </w:t>
      </w:r>
      <w:proofErr w:type="spellStart"/>
      <w:r w:rsidR="00C04C69">
        <w:rPr>
          <w:b/>
          <w:bCs/>
          <w:color w:val="000000"/>
        </w:rPr>
        <w:t>δt</w:t>
      </w:r>
      <w:proofErr w:type="spellEnd"/>
      <w:r w:rsidR="00EB42A5">
        <w:t xml:space="preserve"> which encodes </w:t>
      </w:r>
      <w:r w:rsidR="00C04C69">
        <w:t xml:space="preserve">since </w:t>
      </w:r>
      <w:r w:rsidR="00EB42A5">
        <w:t xml:space="preserve">how long the variable has been missing. </w:t>
      </w:r>
    </w:p>
    <w:p w14:paraId="33922602" w14:textId="77777777" w:rsidR="00EB42A5" w:rsidRDefault="00EB42A5" w:rsidP="0064635C">
      <w:pPr>
        <w:jc w:val="both"/>
        <w:rPr>
          <w:b/>
          <w:bCs/>
          <w:u w:val="single"/>
        </w:rPr>
      </w:pPr>
      <w:r>
        <w:rPr>
          <w:b/>
          <w:bCs/>
          <w:u w:val="single"/>
        </w:rPr>
        <w:t>Classifier</w:t>
      </w:r>
    </w:p>
    <w:p w14:paraId="08C8ED00" w14:textId="4C45D9E5" w:rsidR="00EB42A5" w:rsidRDefault="00EB42A5" w:rsidP="0064635C">
      <w:pPr>
        <w:jc w:val="both"/>
      </w:pPr>
      <w:r>
        <w:t>My model consists of 4 classifiers</w:t>
      </w:r>
      <w:r w:rsidR="00C04C69">
        <w:t xml:space="preserve"> (3 for auxiliary, 1 for charges)</w:t>
      </w:r>
      <w:r>
        <w:t xml:space="preserve">. Each contains two fully-connected layers of neurons which learn features most important to its prediction task. Classifiers use an activation function to transform the network’s linear outputs to a non-linear space. </w:t>
      </w:r>
      <w:r w:rsidR="00C04C69">
        <w:t xml:space="preserve">I use a Leaky </w:t>
      </w:r>
      <w:proofErr w:type="spellStart"/>
      <w:r w:rsidR="00C04C69">
        <w:t>Relu</w:t>
      </w:r>
      <w:proofErr w:type="spellEnd"/>
      <w:r w:rsidR="00C04C69">
        <w:t xml:space="preserve"> activation function at the outputs.</w:t>
      </w:r>
    </w:p>
    <w:p w14:paraId="272B2C31" w14:textId="3F3F1CF1" w:rsidR="00EB42A5" w:rsidRDefault="00EB42A5" w:rsidP="0064635C">
      <w:pPr>
        <w:jc w:val="both"/>
        <w:rPr>
          <w:b/>
          <w:bCs/>
          <w:u w:val="single"/>
        </w:rPr>
      </w:pPr>
    </w:p>
    <w:p w14:paraId="734631FF" w14:textId="5E5A5EB1" w:rsidR="00C04C69" w:rsidRDefault="00C04C69" w:rsidP="0064635C">
      <w:pPr>
        <w:jc w:val="both"/>
        <w:rPr>
          <w:b/>
          <w:bCs/>
          <w:u w:val="single"/>
        </w:rPr>
      </w:pPr>
      <w:r>
        <w:rPr>
          <w:b/>
          <w:bCs/>
          <w:u w:val="single"/>
        </w:rPr>
        <w:lastRenderedPageBreak/>
        <w:t>Preliminary Results</w:t>
      </w:r>
    </w:p>
    <w:p w14:paraId="4BEF9294" w14:textId="3F4D3E98" w:rsidR="00C04C69" w:rsidRDefault="0064635C" w:rsidP="0064635C">
      <w:pPr>
        <w:jc w:val="both"/>
      </w:pPr>
      <w:r>
        <w:t>The models’ performances are only evaluated on the charge prediction task, and not on any of the auxiliary or replicated target tasks. All models are trained on 80% of the data and tested on 10%, with the remaining 10% used as a validation set.</w:t>
      </w:r>
      <w:r>
        <w:t xml:space="preserve"> </w:t>
      </w:r>
      <w:r>
        <w:t>Throughout the training process, I track the training loss, validation loss and validation accuracy at each epoch, and choose the version with the least validation loss. To explore regularization effects, I record and plot the training and validation loss at each epoch</w:t>
      </w:r>
      <w:r>
        <w:t>.</w:t>
      </w:r>
    </w:p>
    <w:p w14:paraId="3E04741A" w14:textId="125C4101" w:rsidR="0064635C" w:rsidRDefault="0064635C" w:rsidP="0064635C">
      <w:pPr>
        <w:jc w:val="both"/>
      </w:pPr>
      <w:r>
        <w:t xml:space="preserve">To evaluate the model, I report the following metrics against the test set: Accuracy, Brier Loss, </w:t>
      </w:r>
      <w:r>
        <w:t>class-specific</w:t>
      </w:r>
      <w:r>
        <w:t xml:space="preserve"> Area Under the ROC Curve (AUC), Precision, Recall, and F1-Score.</w:t>
      </w:r>
      <w:r>
        <w:t xml:space="preserve"> Brier Loss </w:t>
      </w:r>
      <w:r w:rsidRPr="004C78A6">
        <w:rPr>
          <w:rFonts w:ascii="Cambria Math" w:hAnsi="Cambria Math" w:cs="Cambria Math"/>
        </w:rPr>
        <w:t>∈</w:t>
      </w:r>
      <w:r>
        <w:rPr>
          <w:rFonts w:ascii="Cambria Math" w:hAnsi="Cambria Math" w:cs="Cambria Math"/>
        </w:rPr>
        <w:t xml:space="preserve"> </w:t>
      </w:r>
      <w:r>
        <w:t>[0,1] is a metric to evaluate the quality of probabilistic predictions, with 0 being the best and 1 being the worst.</w:t>
      </w:r>
    </w:p>
    <w:p w14:paraId="008B1018" w14:textId="2B2A925E" w:rsidR="00393242" w:rsidRDefault="00393242" w:rsidP="0064635C">
      <w:pPr>
        <w:jc w:val="both"/>
        <w:rPr>
          <w:b/>
          <w:bCs/>
        </w:rPr>
      </w:pPr>
    </w:p>
    <w:p w14:paraId="1B3DFC03" w14:textId="56400320" w:rsidR="00393242" w:rsidRDefault="00393242" w:rsidP="0064635C">
      <w:pPr>
        <w:jc w:val="both"/>
        <w:rPr>
          <w:u w:val="single"/>
        </w:rPr>
      </w:pPr>
      <w:r>
        <w:rPr>
          <w:u w:val="single"/>
        </w:rPr>
        <w:t xml:space="preserve">Classification </w:t>
      </w:r>
      <w:r w:rsidRPr="00393242">
        <w:rPr>
          <w:u w:val="single"/>
        </w:rPr>
        <w:t>Metrics</w:t>
      </w:r>
    </w:p>
    <w:tbl>
      <w:tblPr>
        <w:tblW w:w="6760" w:type="dxa"/>
        <w:tblLook w:val="04A0" w:firstRow="1" w:lastRow="0" w:firstColumn="1" w:lastColumn="0" w:noHBand="0" w:noVBand="1"/>
      </w:tblPr>
      <w:tblGrid>
        <w:gridCol w:w="1080"/>
        <w:gridCol w:w="1380"/>
        <w:gridCol w:w="1260"/>
        <w:gridCol w:w="1260"/>
        <w:gridCol w:w="1780"/>
      </w:tblGrid>
      <w:tr w:rsidR="00393242" w:rsidRPr="00393242" w14:paraId="5D4CECF0" w14:textId="77777777" w:rsidTr="00393242">
        <w:trPr>
          <w:trHeight w:val="623"/>
        </w:trPr>
        <w:tc>
          <w:tcPr>
            <w:tcW w:w="108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640D895C" w14:textId="77777777" w:rsidR="00393242" w:rsidRPr="00393242" w:rsidRDefault="00393242" w:rsidP="00393242">
            <w:pPr>
              <w:spacing w:after="0" w:line="240" w:lineRule="auto"/>
              <w:rPr>
                <w:rFonts w:ascii="Calibri" w:eastAsia="Times New Roman" w:hAnsi="Calibri" w:cs="Calibri"/>
                <w:b/>
                <w:bCs/>
                <w:color w:val="FFFFFF"/>
              </w:rPr>
            </w:pPr>
            <w:r w:rsidRPr="00393242">
              <w:rPr>
                <w:rFonts w:ascii="Calibri" w:eastAsia="Times New Roman" w:hAnsi="Calibri" w:cs="Calibri"/>
                <w:b/>
                <w:bCs/>
                <w:color w:val="FFFFFF"/>
              </w:rPr>
              <w:t>Metric</w:t>
            </w:r>
          </w:p>
        </w:tc>
        <w:tc>
          <w:tcPr>
            <w:tcW w:w="138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765B6B08" w14:textId="77777777" w:rsidR="00393242" w:rsidRPr="00393242" w:rsidRDefault="00393242" w:rsidP="00393242">
            <w:pPr>
              <w:spacing w:after="0" w:line="240" w:lineRule="auto"/>
              <w:jc w:val="center"/>
              <w:rPr>
                <w:rFonts w:ascii="Calibri" w:eastAsia="Times New Roman" w:hAnsi="Calibri" w:cs="Calibri"/>
                <w:b/>
                <w:bCs/>
                <w:color w:val="FFFFFF"/>
              </w:rPr>
            </w:pPr>
            <w:r w:rsidRPr="00393242">
              <w:rPr>
                <w:rFonts w:ascii="Calibri" w:eastAsia="Times New Roman" w:hAnsi="Calibri" w:cs="Calibri"/>
                <w:b/>
                <w:bCs/>
                <w:color w:val="FFFFFF"/>
              </w:rPr>
              <w:t>Low</w:t>
            </w:r>
          </w:p>
        </w:tc>
        <w:tc>
          <w:tcPr>
            <w:tcW w:w="126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2C25FF3A" w14:textId="77777777" w:rsidR="00393242" w:rsidRPr="00393242" w:rsidRDefault="00393242" w:rsidP="00393242">
            <w:pPr>
              <w:spacing w:after="0" w:line="240" w:lineRule="auto"/>
              <w:jc w:val="center"/>
              <w:rPr>
                <w:rFonts w:ascii="Calibri" w:eastAsia="Times New Roman" w:hAnsi="Calibri" w:cs="Calibri"/>
                <w:b/>
                <w:bCs/>
                <w:color w:val="FFFFFF"/>
              </w:rPr>
            </w:pPr>
            <w:r w:rsidRPr="00393242">
              <w:rPr>
                <w:rFonts w:ascii="Calibri" w:eastAsia="Times New Roman" w:hAnsi="Calibri" w:cs="Calibri"/>
                <w:b/>
                <w:bCs/>
                <w:color w:val="FFFFFF"/>
              </w:rPr>
              <w:t>Mid</w:t>
            </w:r>
          </w:p>
        </w:tc>
        <w:tc>
          <w:tcPr>
            <w:tcW w:w="126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48BD2E82" w14:textId="77777777" w:rsidR="00393242" w:rsidRPr="00393242" w:rsidRDefault="00393242" w:rsidP="00393242">
            <w:pPr>
              <w:spacing w:after="0" w:line="240" w:lineRule="auto"/>
              <w:jc w:val="center"/>
              <w:rPr>
                <w:rFonts w:ascii="Calibri" w:eastAsia="Times New Roman" w:hAnsi="Calibri" w:cs="Calibri"/>
                <w:b/>
                <w:bCs/>
                <w:color w:val="FFFFFF"/>
              </w:rPr>
            </w:pPr>
            <w:r w:rsidRPr="00393242">
              <w:rPr>
                <w:rFonts w:ascii="Calibri" w:eastAsia="Times New Roman" w:hAnsi="Calibri" w:cs="Calibri"/>
                <w:b/>
                <w:bCs/>
                <w:color w:val="FFFFFF"/>
              </w:rPr>
              <w:t>High</w:t>
            </w:r>
          </w:p>
        </w:tc>
        <w:tc>
          <w:tcPr>
            <w:tcW w:w="178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1CAE1449" w14:textId="77777777" w:rsidR="00393242" w:rsidRPr="00393242" w:rsidRDefault="00393242" w:rsidP="00393242">
            <w:pPr>
              <w:spacing w:after="0" w:line="240" w:lineRule="auto"/>
              <w:jc w:val="center"/>
              <w:rPr>
                <w:rFonts w:ascii="Calibri" w:eastAsia="Times New Roman" w:hAnsi="Calibri" w:cs="Calibri"/>
                <w:b/>
                <w:bCs/>
                <w:color w:val="FFFFFF"/>
              </w:rPr>
            </w:pPr>
            <w:r w:rsidRPr="00393242">
              <w:rPr>
                <w:rFonts w:ascii="Calibri" w:eastAsia="Times New Roman" w:hAnsi="Calibri" w:cs="Calibri"/>
                <w:b/>
                <w:bCs/>
                <w:color w:val="FFFFFF"/>
              </w:rPr>
              <w:t>Support-Weighted Average</w:t>
            </w:r>
          </w:p>
        </w:tc>
      </w:tr>
      <w:tr w:rsidR="00393242" w:rsidRPr="00393242" w14:paraId="3EF5BA8C" w14:textId="77777777" w:rsidTr="00393242">
        <w:trPr>
          <w:trHeight w:val="45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2AAAC5" w14:textId="77777777" w:rsidR="00393242" w:rsidRPr="00393242" w:rsidRDefault="00393242" w:rsidP="00393242">
            <w:pPr>
              <w:spacing w:after="0" w:line="240" w:lineRule="auto"/>
              <w:rPr>
                <w:rFonts w:ascii="Calibri" w:eastAsia="Times New Roman" w:hAnsi="Calibri" w:cs="Calibri"/>
                <w:b/>
                <w:bCs/>
                <w:color w:val="000000"/>
              </w:rPr>
            </w:pPr>
            <w:r w:rsidRPr="00393242">
              <w:rPr>
                <w:rFonts w:ascii="Calibri" w:eastAsia="Times New Roman" w:hAnsi="Calibri" w:cs="Calibri"/>
                <w:b/>
                <w:bCs/>
                <w:color w:val="000000"/>
              </w:rPr>
              <w:t>Precision</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643DF" w14:textId="77777777" w:rsidR="00393242" w:rsidRPr="00393242" w:rsidRDefault="00393242" w:rsidP="00393242">
            <w:pPr>
              <w:spacing w:after="0" w:line="240" w:lineRule="auto"/>
              <w:jc w:val="center"/>
              <w:rPr>
                <w:rFonts w:ascii="Calibri" w:eastAsia="Times New Roman" w:hAnsi="Calibri" w:cs="Calibri"/>
                <w:color w:val="000000"/>
              </w:rPr>
            </w:pPr>
            <w:r w:rsidRPr="00393242">
              <w:rPr>
                <w:rFonts w:ascii="Calibri" w:eastAsia="Times New Roman" w:hAnsi="Calibri" w:cs="Calibri"/>
                <w:color w:val="000000"/>
              </w:rPr>
              <w:t>0.9762</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6A90A" w14:textId="77777777" w:rsidR="00393242" w:rsidRPr="00393242" w:rsidRDefault="00393242" w:rsidP="00393242">
            <w:pPr>
              <w:spacing w:after="0" w:line="240" w:lineRule="auto"/>
              <w:jc w:val="center"/>
              <w:rPr>
                <w:rFonts w:ascii="Calibri" w:eastAsia="Times New Roman" w:hAnsi="Calibri" w:cs="Calibri"/>
                <w:color w:val="000000"/>
              </w:rPr>
            </w:pPr>
            <w:r w:rsidRPr="00393242">
              <w:rPr>
                <w:rFonts w:ascii="Calibri" w:eastAsia="Times New Roman" w:hAnsi="Calibri" w:cs="Calibri"/>
                <w:color w:val="000000"/>
              </w:rPr>
              <w:t>0.4547</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4FB51B" w14:textId="77777777" w:rsidR="00393242" w:rsidRPr="00393242" w:rsidRDefault="00393242" w:rsidP="00393242">
            <w:pPr>
              <w:spacing w:after="0" w:line="240" w:lineRule="auto"/>
              <w:jc w:val="center"/>
              <w:rPr>
                <w:rFonts w:ascii="Calibri" w:eastAsia="Times New Roman" w:hAnsi="Calibri" w:cs="Calibri"/>
                <w:color w:val="000000"/>
              </w:rPr>
            </w:pPr>
            <w:r w:rsidRPr="00393242">
              <w:rPr>
                <w:rFonts w:ascii="Calibri" w:eastAsia="Times New Roman" w:hAnsi="Calibri" w:cs="Calibri"/>
                <w:color w:val="000000"/>
              </w:rPr>
              <w:t>0.5484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E3A9CC" w14:textId="77777777" w:rsidR="00393242" w:rsidRPr="00393242" w:rsidRDefault="00393242" w:rsidP="00393242">
            <w:pPr>
              <w:spacing w:after="0" w:line="240" w:lineRule="auto"/>
              <w:jc w:val="center"/>
              <w:rPr>
                <w:rFonts w:ascii="Calibri" w:eastAsia="Times New Roman" w:hAnsi="Calibri" w:cs="Calibri"/>
                <w:color w:val="000000"/>
              </w:rPr>
            </w:pPr>
            <w:r w:rsidRPr="00393242">
              <w:rPr>
                <w:rFonts w:ascii="Calibri" w:eastAsia="Times New Roman" w:hAnsi="Calibri" w:cs="Calibri"/>
                <w:color w:val="000000"/>
              </w:rPr>
              <w:t>0.9137</w:t>
            </w:r>
          </w:p>
        </w:tc>
      </w:tr>
      <w:tr w:rsidR="00393242" w:rsidRPr="00393242" w14:paraId="03351234" w14:textId="77777777" w:rsidTr="00393242">
        <w:trPr>
          <w:trHeight w:val="45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02529D" w14:textId="77777777" w:rsidR="00393242" w:rsidRPr="00393242" w:rsidRDefault="00393242" w:rsidP="00393242">
            <w:pPr>
              <w:spacing w:after="0" w:line="240" w:lineRule="auto"/>
              <w:rPr>
                <w:rFonts w:ascii="Calibri" w:eastAsia="Times New Roman" w:hAnsi="Calibri" w:cs="Calibri"/>
                <w:b/>
                <w:bCs/>
                <w:color w:val="000000"/>
              </w:rPr>
            </w:pPr>
            <w:r w:rsidRPr="00393242">
              <w:rPr>
                <w:rFonts w:ascii="Calibri" w:eastAsia="Times New Roman" w:hAnsi="Calibri" w:cs="Calibri"/>
                <w:b/>
                <w:bCs/>
                <w:color w:val="000000"/>
              </w:rPr>
              <w:t>Recall</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28555C" w14:textId="77777777" w:rsidR="00393242" w:rsidRPr="00393242" w:rsidRDefault="00393242" w:rsidP="00393242">
            <w:pPr>
              <w:spacing w:after="0" w:line="240" w:lineRule="auto"/>
              <w:jc w:val="center"/>
              <w:rPr>
                <w:rFonts w:ascii="Calibri" w:eastAsia="Times New Roman" w:hAnsi="Calibri" w:cs="Calibri"/>
                <w:color w:val="000000"/>
              </w:rPr>
            </w:pPr>
            <w:r w:rsidRPr="00393242">
              <w:rPr>
                <w:rFonts w:ascii="Calibri" w:eastAsia="Times New Roman" w:hAnsi="Calibri" w:cs="Calibri"/>
                <w:color w:val="000000"/>
              </w:rPr>
              <w:t>0.8934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5F7BDE" w14:textId="77777777" w:rsidR="00393242" w:rsidRPr="00393242" w:rsidRDefault="00393242" w:rsidP="00393242">
            <w:pPr>
              <w:spacing w:after="0" w:line="240" w:lineRule="auto"/>
              <w:jc w:val="center"/>
              <w:rPr>
                <w:rFonts w:ascii="Calibri" w:eastAsia="Times New Roman" w:hAnsi="Calibri" w:cs="Calibri"/>
                <w:color w:val="000000"/>
              </w:rPr>
            </w:pPr>
            <w:r w:rsidRPr="00393242">
              <w:rPr>
                <w:rFonts w:ascii="Calibri" w:eastAsia="Times New Roman" w:hAnsi="Calibri" w:cs="Calibri"/>
                <w:color w:val="000000"/>
              </w:rPr>
              <w:t>0.7199</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1FDE80" w14:textId="77777777" w:rsidR="00393242" w:rsidRPr="00393242" w:rsidRDefault="00393242" w:rsidP="00393242">
            <w:pPr>
              <w:spacing w:after="0" w:line="240" w:lineRule="auto"/>
              <w:jc w:val="center"/>
              <w:rPr>
                <w:rFonts w:ascii="Calibri" w:eastAsia="Times New Roman" w:hAnsi="Calibri" w:cs="Calibri"/>
                <w:color w:val="000000"/>
              </w:rPr>
            </w:pPr>
            <w:r w:rsidRPr="00393242">
              <w:rPr>
                <w:rFonts w:ascii="Calibri" w:eastAsia="Times New Roman" w:hAnsi="Calibri" w:cs="Calibri"/>
                <w:color w:val="000000"/>
              </w:rPr>
              <w:t>0.8411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A788BA" w14:textId="77777777" w:rsidR="00393242" w:rsidRPr="00393242" w:rsidRDefault="00393242" w:rsidP="00393242">
            <w:pPr>
              <w:spacing w:after="0" w:line="240" w:lineRule="auto"/>
              <w:jc w:val="center"/>
              <w:rPr>
                <w:rFonts w:ascii="Calibri" w:eastAsia="Times New Roman" w:hAnsi="Calibri" w:cs="Calibri"/>
                <w:color w:val="000000"/>
              </w:rPr>
            </w:pPr>
            <w:r w:rsidRPr="00393242">
              <w:rPr>
                <w:rFonts w:ascii="Calibri" w:eastAsia="Times New Roman" w:hAnsi="Calibri" w:cs="Calibri"/>
                <w:color w:val="000000"/>
              </w:rPr>
              <w:t>0.8787</w:t>
            </w:r>
          </w:p>
        </w:tc>
      </w:tr>
      <w:tr w:rsidR="00393242" w:rsidRPr="00393242" w14:paraId="09C56A66" w14:textId="77777777" w:rsidTr="00393242">
        <w:trPr>
          <w:trHeight w:val="45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080512" w14:textId="77777777" w:rsidR="00393242" w:rsidRPr="00393242" w:rsidRDefault="00393242" w:rsidP="00393242">
            <w:pPr>
              <w:spacing w:after="0" w:line="240" w:lineRule="auto"/>
              <w:rPr>
                <w:rFonts w:ascii="Calibri" w:eastAsia="Times New Roman" w:hAnsi="Calibri" w:cs="Calibri"/>
                <w:b/>
                <w:bCs/>
                <w:color w:val="000000"/>
              </w:rPr>
            </w:pPr>
            <w:r w:rsidRPr="00393242">
              <w:rPr>
                <w:rFonts w:ascii="Calibri" w:eastAsia="Times New Roman" w:hAnsi="Calibri" w:cs="Calibri"/>
                <w:b/>
                <w:bCs/>
                <w:color w:val="000000"/>
              </w:rPr>
              <w:t>F1-Score</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B75584" w14:textId="77777777" w:rsidR="00393242" w:rsidRPr="00393242" w:rsidRDefault="00393242" w:rsidP="00393242">
            <w:pPr>
              <w:spacing w:after="0" w:line="240" w:lineRule="auto"/>
              <w:jc w:val="center"/>
              <w:rPr>
                <w:rFonts w:ascii="Calibri" w:eastAsia="Times New Roman" w:hAnsi="Calibri" w:cs="Calibri"/>
                <w:color w:val="000000"/>
              </w:rPr>
            </w:pPr>
            <w:r w:rsidRPr="00393242">
              <w:rPr>
                <w:rFonts w:ascii="Calibri" w:eastAsia="Times New Roman" w:hAnsi="Calibri" w:cs="Calibri"/>
                <w:color w:val="000000"/>
              </w:rPr>
              <w:t>0.9330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58687E" w14:textId="77777777" w:rsidR="00393242" w:rsidRPr="00393242" w:rsidRDefault="00393242" w:rsidP="00393242">
            <w:pPr>
              <w:spacing w:after="0" w:line="240" w:lineRule="auto"/>
              <w:jc w:val="center"/>
              <w:rPr>
                <w:rFonts w:ascii="Calibri" w:eastAsia="Times New Roman" w:hAnsi="Calibri" w:cs="Calibri"/>
                <w:color w:val="000000"/>
              </w:rPr>
            </w:pPr>
            <w:r w:rsidRPr="00393242">
              <w:rPr>
                <w:rFonts w:ascii="Calibri" w:eastAsia="Times New Roman" w:hAnsi="Calibri" w:cs="Calibri"/>
                <w:color w:val="000000"/>
              </w:rPr>
              <w:t>0.5574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AD84D0" w14:textId="77777777" w:rsidR="00393242" w:rsidRPr="00393242" w:rsidRDefault="00393242" w:rsidP="00393242">
            <w:pPr>
              <w:spacing w:after="0" w:line="240" w:lineRule="auto"/>
              <w:jc w:val="center"/>
              <w:rPr>
                <w:rFonts w:ascii="Calibri" w:eastAsia="Times New Roman" w:hAnsi="Calibri" w:cs="Calibri"/>
                <w:color w:val="000000"/>
              </w:rPr>
            </w:pPr>
            <w:r w:rsidRPr="00393242">
              <w:rPr>
                <w:rFonts w:ascii="Calibri" w:eastAsia="Times New Roman" w:hAnsi="Calibri" w:cs="Calibri"/>
                <w:color w:val="000000"/>
              </w:rPr>
              <w:t>0.6640</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CCEDA4" w14:textId="77777777" w:rsidR="00393242" w:rsidRPr="00393242" w:rsidRDefault="00393242" w:rsidP="00393242">
            <w:pPr>
              <w:spacing w:after="0" w:line="240" w:lineRule="auto"/>
              <w:jc w:val="center"/>
              <w:rPr>
                <w:rFonts w:ascii="Calibri" w:eastAsia="Times New Roman" w:hAnsi="Calibri" w:cs="Calibri"/>
                <w:color w:val="000000"/>
              </w:rPr>
            </w:pPr>
            <w:r w:rsidRPr="00393242">
              <w:rPr>
                <w:rFonts w:ascii="Calibri" w:eastAsia="Times New Roman" w:hAnsi="Calibri" w:cs="Calibri"/>
                <w:color w:val="000000"/>
              </w:rPr>
              <w:t>0.8906</w:t>
            </w:r>
          </w:p>
        </w:tc>
      </w:tr>
      <w:tr w:rsidR="00393242" w:rsidRPr="00393242" w14:paraId="69E6AF34" w14:textId="77777777" w:rsidTr="00393242">
        <w:trPr>
          <w:trHeight w:val="45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F78E8" w14:textId="77777777" w:rsidR="00393242" w:rsidRPr="00393242" w:rsidRDefault="00393242" w:rsidP="00393242">
            <w:pPr>
              <w:spacing w:after="0" w:line="240" w:lineRule="auto"/>
              <w:rPr>
                <w:rFonts w:ascii="Calibri" w:eastAsia="Times New Roman" w:hAnsi="Calibri" w:cs="Calibri"/>
                <w:b/>
                <w:bCs/>
                <w:color w:val="000000"/>
              </w:rPr>
            </w:pPr>
            <w:r w:rsidRPr="00393242">
              <w:rPr>
                <w:rFonts w:ascii="Calibri" w:eastAsia="Times New Roman" w:hAnsi="Calibri" w:cs="Calibri"/>
                <w:b/>
                <w:bCs/>
                <w:color w:val="000000"/>
              </w:rPr>
              <w:t>AUC</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E62C8" w14:textId="77777777" w:rsidR="00393242" w:rsidRPr="00393242" w:rsidRDefault="00393242" w:rsidP="00393242">
            <w:pPr>
              <w:spacing w:after="0" w:line="240" w:lineRule="auto"/>
              <w:jc w:val="center"/>
              <w:rPr>
                <w:rFonts w:ascii="Calibri" w:eastAsia="Times New Roman" w:hAnsi="Calibri" w:cs="Calibri"/>
                <w:color w:val="000000"/>
              </w:rPr>
            </w:pPr>
            <w:r w:rsidRPr="00393242">
              <w:rPr>
                <w:rFonts w:ascii="Calibri" w:eastAsia="Times New Roman" w:hAnsi="Calibri" w:cs="Calibri"/>
                <w:color w:val="000000"/>
              </w:rPr>
              <w:t>0.9379</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047EE" w14:textId="77777777" w:rsidR="00393242" w:rsidRPr="00393242" w:rsidRDefault="00393242" w:rsidP="00393242">
            <w:pPr>
              <w:spacing w:after="0" w:line="240" w:lineRule="auto"/>
              <w:jc w:val="center"/>
              <w:rPr>
                <w:rFonts w:ascii="Calibri" w:eastAsia="Times New Roman" w:hAnsi="Calibri" w:cs="Calibri"/>
                <w:color w:val="000000"/>
              </w:rPr>
            </w:pPr>
            <w:r w:rsidRPr="00393242">
              <w:rPr>
                <w:rFonts w:ascii="Calibri" w:eastAsia="Times New Roman" w:hAnsi="Calibri" w:cs="Calibri"/>
                <w:color w:val="000000"/>
              </w:rPr>
              <w:t>0.9096</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9454EB" w14:textId="77777777" w:rsidR="00393242" w:rsidRPr="00393242" w:rsidRDefault="00393242" w:rsidP="00393242">
            <w:pPr>
              <w:spacing w:after="0" w:line="240" w:lineRule="auto"/>
              <w:jc w:val="center"/>
              <w:rPr>
                <w:rFonts w:ascii="Calibri" w:eastAsia="Times New Roman" w:hAnsi="Calibri" w:cs="Calibri"/>
                <w:color w:val="000000"/>
              </w:rPr>
            </w:pPr>
            <w:r w:rsidRPr="00393242">
              <w:rPr>
                <w:rFonts w:ascii="Calibri" w:eastAsia="Times New Roman" w:hAnsi="Calibri" w:cs="Calibri"/>
                <w:color w:val="000000"/>
              </w:rPr>
              <w:t>0.9603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8AA4F2" w14:textId="77777777" w:rsidR="00393242" w:rsidRPr="00393242" w:rsidRDefault="00393242" w:rsidP="00393242">
            <w:pPr>
              <w:spacing w:after="0" w:line="240" w:lineRule="auto"/>
              <w:jc w:val="center"/>
              <w:rPr>
                <w:rFonts w:ascii="Calibri" w:eastAsia="Times New Roman" w:hAnsi="Calibri" w:cs="Calibri"/>
                <w:color w:val="000000"/>
              </w:rPr>
            </w:pPr>
            <w:r w:rsidRPr="00393242">
              <w:rPr>
                <w:rFonts w:ascii="Calibri" w:eastAsia="Times New Roman" w:hAnsi="Calibri" w:cs="Calibri"/>
                <w:color w:val="000000"/>
              </w:rPr>
              <w:t>0.9376</w:t>
            </w:r>
          </w:p>
        </w:tc>
      </w:tr>
      <w:tr w:rsidR="00393242" w:rsidRPr="00393242" w14:paraId="404AAED8" w14:textId="77777777" w:rsidTr="00393242">
        <w:trPr>
          <w:trHeight w:val="45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DC4F2E" w14:textId="77777777" w:rsidR="00393242" w:rsidRPr="00393242" w:rsidRDefault="00393242" w:rsidP="00393242">
            <w:pPr>
              <w:spacing w:after="0" w:line="240" w:lineRule="auto"/>
              <w:rPr>
                <w:rFonts w:ascii="Calibri" w:eastAsia="Times New Roman" w:hAnsi="Calibri" w:cs="Calibri"/>
                <w:b/>
                <w:bCs/>
                <w:color w:val="000000"/>
              </w:rPr>
            </w:pPr>
            <w:r w:rsidRPr="00393242">
              <w:rPr>
                <w:rFonts w:ascii="Calibri" w:eastAsia="Times New Roman" w:hAnsi="Calibri" w:cs="Calibri"/>
                <w:b/>
                <w:bCs/>
                <w:color w:val="000000"/>
              </w:rPr>
              <w:t>Brier Loss</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68A21" w14:textId="77777777" w:rsidR="00393242" w:rsidRPr="00393242" w:rsidRDefault="00393242" w:rsidP="00393242">
            <w:pPr>
              <w:spacing w:after="0" w:line="240" w:lineRule="auto"/>
              <w:jc w:val="center"/>
              <w:rPr>
                <w:rFonts w:ascii="Calibri" w:eastAsia="Times New Roman" w:hAnsi="Calibri" w:cs="Calibri"/>
                <w:color w:val="000000"/>
              </w:rPr>
            </w:pPr>
            <w:r w:rsidRPr="00393242">
              <w:rPr>
                <w:rFonts w:ascii="Calibri" w:eastAsia="Times New Roman" w:hAnsi="Calibri" w:cs="Calibri"/>
                <w:color w:val="000000"/>
              </w:rPr>
              <w:t>0.1408</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7DD57A" w14:textId="77777777" w:rsidR="00393242" w:rsidRPr="00393242" w:rsidRDefault="00393242" w:rsidP="00393242">
            <w:pPr>
              <w:spacing w:after="0" w:line="240" w:lineRule="auto"/>
              <w:jc w:val="center"/>
              <w:rPr>
                <w:rFonts w:ascii="Calibri" w:eastAsia="Times New Roman" w:hAnsi="Calibri" w:cs="Calibri"/>
                <w:color w:val="000000"/>
              </w:rPr>
            </w:pPr>
            <w:r w:rsidRPr="00393242">
              <w:rPr>
                <w:rFonts w:ascii="Calibri" w:eastAsia="Times New Roman" w:hAnsi="Calibri" w:cs="Calibri"/>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7379B8" w14:textId="77777777" w:rsidR="00393242" w:rsidRPr="00393242" w:rsidRDefault="00393242" w:rsidP="00393242">
            <w:pPr>
              <w:spacing w:after="0" w:line="240" w:lineRule="auto"/>
              <w:jc w:val="center"/>
              <w:rPr>
                <w:rFonts w:ascii="Calibri" w:eastAsia="Times New Roman" w:hAnsi="Calibri" w:cs="Calibri"/>
                <w:color w:val="000000"/>
              </w:rPr>
            </w:pPr>
            <w:r w:rsidRPr="00393242">
              <w:rPr>
                <w:rFonts w:ascii="Calibri" w:eastAsia="Times New Roman" w:hAnsi="Calibri" w:cs="Calibri"/>
                <w:color w:val="000000"/>
              </w:rPr>
              <w:t>0.0395</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115DDD" w14:textId="77777777" w:rsidR="00393242" w:rsidRPr="00393242" w:rsidRDefault="00393242" w:rsidP="00393242">
            <w:pPr>
              <w:spacing w:after="0" w:line="240" w:lineRule="auto"/>
              <w:jc w:val="center"/>
              <w:rPr>
                <w:rFonts w:ascii="Calibri" w:eastAsia="Times New Roman" w:hAnsi="Calibri" w:cs="Calibri"/>
                <w:color w:val="000000"/>
              </w:rPr>
            </w:pPr>
            <w:r w:rsidRPr="00393242">
              <w:rPr>
                <w:rFonts w:ascii="Calibri" w:eastAsia="Times New Roman" w:hAnsi="Calibri" w:cs="Calibri"/>
                <w:color w:val="000000"/>
              </w:rPr>
              <w:t>0.1336</w:t>
            </w:r>
          </w:p>
        </w:tc>
      </w:tr>
      <w:tr w:rsidR="00393242" w:rsidRPr="00393242" w14:paraId="35E2BEAF" w14:textId="77777777" w:rsidTr="00393242">
        <w:trPr>
          <w:trHeight w:val="450"/>
        </w:trPr>
        <w:tc>
          <w:tcPr>
            <w:tcW w:w="1080"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0C2259DB" w14:textId="77777777" w:rsidR="00393242" w:rsidRPr="00393242" w:rsidRDefault="00393242" w:rsidP="00393242">
            <w:pPr>
              <w:spacing w:after="0" w:line="240" w:lineRule="auto"/>
              <w:rPr>
                <w:rFonts w:ascii="Calibri" w:eastAsia="Times New Roman" w:hAnsi="Calibri" w:cs="Calibri"/>
                <w:b/>
                <w:bCs/>
                <w:color w:val="000000"/>
              </w:rPr>
            </w:pPr>
            <w:r w:rsidRPr="00393242">
              <w:rPr>
                <w:rFonts w:ascii="Calibri" w:eastAsia="Times New Roman" w:hAnsi="Calibri" w:cs="Calibri"/>
                <w:b/>
                <w:bCs/>
                <w:color w:val="000000"/>
              </w:rPr>
              <w:t>Support</w:t>
            </w:r>
          </w:p>
        </w:tc>
        <w:tc>
          <w:tcPr>
            <w:tcW w:w="1380"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1CDDE1AE" w14:textId="77777777" w:rsidR="00393242" w:rsidRPr="00393242" w:rsidRDefault="00393242" w:rsidP="00393242">
            <w:pPr>
              <w:spacing w:after="0" w:line="240" w:lineRule="auto"/>
              <w:jc w:val="center"/>
              <w:rPr>
                <w:rFonts w:ascii="Calibri" w:eastAsia="Times New Roman" w:hAnsi="Calibri" w:cs="Calibri"/>
                <w:color w:val="000000"/>
              </w:rPr>
            </w:pPr>
            <w:r w:rsidRPr="00393242">
              <w:rPr>
                <w:rFonts w:ascii="Calibri" w:eastAsia="Times New Roman" w:hAnsi="Calibri" w:cs="Calibri"/>
                <w:color w:val="000000"/>
              </w:rPr>
              <w:t>13888</w:t>
            </w:r>
          </w:p>
        </w:tc>
        <w:tc>
          <w:tcPr>
            <w:tcW w:w="1260"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07278FC1" w14:textId="77777777" w:rsidR="00393242" w:rsidRPr="00393242" w:rsidRDefault="00393242" w:rsidP="00393242">
            <w:pPr>
              <w:spacing w:after="0" w:line="240" w:lineRule="auto"/>
              <w:jc w:val="center"/>
              <w:rPr>
                <w:rFonts w:ascii="Calibri" w:eastAsia="Times New Roman" w:hAnsi="Calibri" w:cs="Calibri"/>
                <w:color w:val="000000"/>
              </w:rPr>
            </w:pPr>
            <w:r w:rsidRPr="00393242">
              <w:rPr>
                <w:rFonts w:ascii="Calibri" w:eastAsia="Times New Roman" w:hAnsi="Calibri" w:cs="Calibri"/>
                <w:color w:val="000000"/>
              </w:rPr>
              <w:t>1039</w:t>
            </w:r>
          </w:p>
        </w:tc>
        <w:tc>
          <w:tcPr>
            <w:tcW w:w="1260"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13C293CA" w14:textId="77777777" w:rsidR="00393242" w:rsidRPr="00393242" w:rsidRDefault="00393242" w:rsidP="00393242">
            <w:pPr>
              <w:spacing w:after="0" w:line="240" w:lineRule="auto"/>
              <w:jc w:val="center"/>
              <w:rPr>
                <w:rFonts w:ascii="Calibri" w:eastAsia="Times New Roman" w:hAnsi="Calibri" w:cs="Calibri"/>
                <w:color w:val="000000"/>
              </w:rPr>
            </w:pPr>
            <w:r w:rsidRPr="00393242">
              <w:rPr>
                <w:rFonts w:ascii="Calibri" w:eastAsia="Times New Roman" w:hAnsi="Calibri" w:cs="Calibri"/>
                <w:color w:val="000000"/>
              </w:rPr>
              <w:t>1070</w:t>
            </w:r>
          </w:p>
        </w:tc>
        <w:tc>
          <w:tcPr>
            <w:tcW w:w="1780"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2AAC7A76" w14:textId="77777777" w:rsidR="00393242" w:rsidRPr="00393242" w:rsidRDefault="00393242" w:rsidP="00393242">
            <w:pPr>
              <w:spacing w:after="0" w:line="240" w:lineRule="auto"/>
              <w:jc w:val="center"/>
              <w:rPr>
                <w:rFonts w:ascii="Calibri" w:eastAsia="Times New Roman" w:hAnsi="Calibri" w:cs="Calibri"/>
                <w:color w:val="000000"/>
              </w:rPr>
            </w:pPr>
            <w:r w:rsidRPr="00393242">
              <w:rPr>
                <w:rFonts w:ascii="Calibri" w:eastAsia="Times New Roman" w:hAnsi="Calibri" w:cs="Calibri"/>
                <w:color w:val="000000"/>
              </w:rPr>
              <w:t>15997</w:t>
            </w:r>
          </w:p>
        </w:tc>
      </w:tr>
    </w:tbl>
    <w:p w14:paraId="5EAD0B76" w14:textId="77777777" w:rsidR="00393242" w:rsidRDefault="00393242" w:rsidP="0064635C">
      <w:pPr>
        <w:jc w:val="both"/>
        <w:rPr>
          <w:b/>
          <w:bCs/>
        </w:rPr>
      </w:pPr>
    </w:p>
    <w:p w14:paraId="11672BB5" w14:textId="2F9D9B90" w:rsidR="0064635C" w:rsidRDefault="00393242" w:rsidP="0064635C">
      <w:pPr>
        <w:jc w:val="both"/>
        <w:rPr>
          <w:b/>
          <w:bCs/>
        </w:rPr>
      </w:pPr>
      <w:r w:rsidRPr="00393242">
        <w:rPr>
          <w:b/>
          <w:bCs/>
        </w:rPr>
        <w:t>Accuracy: 0.8786</w:t>
      </w:r>
    </w:p>
    <w:p w14:paraId="6044F081" w14:textId="77777777" w:rsidR="00393242" w:rsidRPr="00393242" w:rsidRDefault="00393242" w:rsidP="0064635C">
      <w:pPr>
        <w:jc w:val="both"/>
        <w:rPr>
          <w:b/>
          <w:bCs/>
        </w:rPr>
      </w:pPr>
    </w:p>
    <w:p w14:paraId="491DCA72" w14:textId="08B6F0E3" w:rsidR="0064635C" w:rsidRPr="0064635C" w:rsidRDefault="0064635C" w:rsidP="0064635C">
      <w:pPr>
        <w:jc w:val="both"/>
        <w:rPr>
          <w:u w:val="single"/>
        </w:rPr>
      </w:pPr>
      <w:r w:rsidRPr="0064635C">
        <w:rPr>
          <w:u w:val="single"/>
        </w:rPr>
        <w:t>Confusion Matrix</w:t>
      </w:r>
    </w:p>
    <w:tbl>
      <w:tblPr>
        <w:tblStyle w:val="TableGrid"/>
        <w:tblW w:w="0" w:type="auto"/>
        <w:tblInd w:w="535" w:type="dxa"/>
        <w:tblLook w:val="04A0" w:firstRow="1" w:lastRow="0" w:firstColumn="1" w:lastColumn="0" w:noHBand="0" w:noVBand="1"/>
      </w:tblPr>
      <w:tblGrid>
        <w:gridCol w:w="1530"/>
        <w:gridCol w:w="1980"/>
        <w:gridCol w:w="1710"/>
        <w:gridCol w:w="1890"/>
      </w:tblGrid>
      <w:tr w:rsidR="0064635C" w14:paraId="3240687C" w14:textId="77777777" w:rsidTr="00397D4D">
        <w:tc>
          <w:tcPr>
            <w:tcW w:w="1530" w:type="dxa"/>
          </w:tcPr>
          <w:p w14:paraId="7A104D66" w14:textId="77777777" w:rsidR="0064635C" w:rsidRPr="00397D4D" w:rsidRDefault="0064635C" w:rsidP="0064635C">
            <w:pPr>
              <w:jc w:val="both"/>
              <w:rPr>
                <w:b/>
                <w:bCs/>
              </w:rPr>
            </w:pPr>
          </w:p>
        </w:tc>
        <w:tc>
          <w:tcPr>
            <w:tcW w:w="1980" w:type="dxa"/>
          </w:tcPr>
          <w:p w14:paraId="5E76451A" w14:textId="3070735A" w:rsidR="0064635C" w:rsidRPr="00397D4D" w:rsidRDefault="00397D4D" w:rsidP="00397D4D">
            <w:pPr>
              <w:jc w:val="center"/>
              <w:rPr>
                <w:b/>
                <w:bCs/>
              </w:rPr>
            </w:pPr>
            <w:r w:rsidRPr="00397D4D">
              <w:rPr>
                <w:b/>
                <w:bCs/>
              </w:rPr>
              <w:t>Predicted Low</w:t>
            </w:r>
          </w:p>
        </w:tc>
        <w:tc>
          <w:tcPr>
            <w:tcW w:w="1710" w:type="dxa"/>
          </w:tcPr>
          <w:p w14:paraId="7A45EACE" w14:textId="4064ED0D" w:rsidR="0064635C" w:rsidRPr="00397D4D" w:rsidRDefault="00397D4D" w:rsidP="00397D4D">
            <w:pPr>
              <w:jc w:val="center"/>
              <w:rPr>
                <w:b/>
                <w:bCs/>
              </w:rPr>
            </w:pPr>
            <w:r w:rsidRPr="00397D4D">
              <w:rPr>
                <w:b/>
                <w:bCs/>
              </w:rPr>
              <w:t>Predicted Mid</w:t>
            </w:r>
          </w:p>
        </w:tc>
        <w:tc>
          <w:tcPr>
            <w:tcW w:w="1890" w:type="dxa"/>
          </w:tcPr>
          <w:p w14:paraId="674DE468" w14:textId="736992F7" w:rsidR="0064635C" w:rsidRPr="00397D4D" w:rsidRDefault="00397D4D" w:rsidP="00397D4D">
            <w:pPr>
              <w:jc w:val="center"/>
              <w:rPr>
                <w:b/>
                <w:bCs/>
              </w:rPr>
            </w:pPr>
            <w:r w:rsidRPr="00397D4D">
              <w:rPr>
                <w:b/>
                <w:bCs/>
              </w:rPr>
              <w:t>Predicted High</w:t>
            </w:r>
          </w:p>
        </w:tc>
      </w:tr>
      <w:tr w:rsidR="0064635C" w14:paraId="7C64530F" w14:textId="77777777" w:rsidTr="00397D4D">
        <w:tc>
          <w:tcPr>
            <w:tcW w:w="1530" w:type="dxa"/>
          </w:tcPr>
          <w:p w14:paraId="6BF53CCE" w14:textId="6845241B" w:rsidR="0064635C" w:rsidRPr="00397D4D" w:rsidRDefault="00397D4D" w:rsidP="0064635C">
            <w:pPr>
              <w:jc w:val="both"/>
              <w:rPr>
                <w:b/>
                <w:bCs/>
              </w:rPr>
            </w:pPr>
            <w:r w:rsidRPr="00397D4D">
              <w:rPr>
                <w:b/>
                <w:bCs/>
              </w:rPr>
              <w:t>Actual Low</w:t>
            </w:r>
          </w:p>
        </w:tc>
        <w:tc>
          <w:tcPr>
            <w:tcW w:w="1980" w:type="dxa"/>
          </w:tcPr>
          <w:p w14:paraId="3A2A89EC" w14:textId="44596FFD" w:rsidR="0064635C" w:rsidRDefault="00397D4D" w:rsidP="00397D4D">
            <w:pPr>
              <w:jc w:val="center"/>
            </w:pPr>
            <w:r w:rsidRPr="00397D4D">
              <w:t>12408</w:t>
            </w:r>
          </w:p>
        </w:tc>
        <w:tc>
          <w:tcPr>
            <w:tcW w:w="1710" w:type="dxa"/>
          </w:tcPr>
          <w:p w14:paraId="0CF9E98C" w14:textId="2F3C675A" w:rsidR="0064635C" w:rsidRDefault="00397D4D" w:rsidP="00397D4D">
            <w:pPr>
              <w:jc w:val="center"/>
            </w:pPr>
            <w:r w:rsidRPr="00397D4D">
              <w:t>836</w:t>
            </w:r>
          </w:p>
        </w:tc>
        <w:tc>
          <w:tcPr>
            <w:tcW w:w="1890" w:type="dxa"/>
          </w:tcPr>
          <w:p w14:paraId="6A8145EC" w14:textId="42D94E0F" w:rsidR="0064635C" w:rsidRDefault="00397D4D" w:rsidP="00397D4D">
            <w:pPr>
              <w:jc w:val="center"/>
            </w:pPr>
            <w:r w:rsidRPr="00397D4D">
              <w:t>644</w:t>
            </w:r>
          </w:p>
        </w:tc>
      </w:tr>
      <w:tr w:rsidR="0064635C" w14:paraId="70EE5066" w14:textId="77777777" w:rsidTr="00397D4D">
        <w:tc>
          <w:tcPr>
            <w:tcW w:w="1530" w:type="dxa"/>
          </w:tcPr>
          <w:p w14:paraId="2FD36EF8" w14:textId="07636060" w:rsidR="0064635C" w:rsidRPr="00397D4D" w:rsidRDefault="00397D4D" w:rsidP="0064635C">
            <w:pPr>
              <w:jc w:val="both"/>
              <w:rPr>
                <w:b/>
                <w:bCs/>
              </w:rPr>
            </w:pPr>
            <w:r w:rsidRPr="00397D4D">
              <w:rPr>
                <w:b/>
                <w:bCs/>
              </w:rPr>
              <w:t>Actual Mid</w:t>
            </w:r>
          </w:p>
        </w:tc>
        <w:tc>
          <w:tcPr>
            <w:tcW w:w="1980" w:type="dxa"/>
          </w:tcPr>
          <w:p w14:paraId="5D54F822" w14:textId="03B6490D" w:rsidR="0064635C" w:rsidRDefault="00397D4D" w:rsidP="00397D4D">
            <w:pPr>
              <w:jc w:val="center"/>
            </w:pPr>
            <w:r w:rsidRPr="00397D4D">
              <w:t>194</w:t>
            </w:r>
          </w:p>
        </w:tc>
        <w:tc>
          <w:tcPr>
            <w:tcW w:w="1710" w:type="dxa"/>
          </w:tcPr>
          <w:p w14:paraId="1FC01A9A" w14:textId="6B842F41" w:rsidR="0064635C" w:rsidRDefault="00397D4D" w:rsidP="00397D4D">
            <w:pPr>
              <w:jc w:val="center"/>
            </w:pPr>
            <w:r w:rsidRPr="00397D4D">
              <w:t>748</w:t>
            </w:r>
          </w:p>
        </w:tc>
        <w:tc>
          <w:tcPr>
            <w:tcW w:w="1890" w:type="dxa"/>
          </w:tcPr>
          <w:p w14:paraId="27C94F27" w14:textId="1EE7A6EE" w:rsidR="0064635C" w:rsidRDefault="00397D4D" w:rsidP="00397D4D">
            <w:pPr>
              <w:jc w:val="center"/>
            </w:pPr>
            <w:r w:rsidRPr="00397D4D">
              <w:t>97</w:t>
            </w:r>
          </w:p>
        </w:tc>
      </w:tr>
      <w:tr w:rsidR="0064635C" w14:paraId="64C60CDF" w14:textId="77777777" w:rsidTr="00397D4D">
        <w:tc>
          <w:tcPr>
            <w:tcW w:w="1530" w:type="dxa"/>
          </w:tcPr>
          <w:p w14:paraId="018F52F8" w14:textId="7203D211" w:rsidR="0064635C" w:rsidRPr="00397D4D" w:rsidRDefault="00397D4D" w:rsidP="0064635C">
            <w:pPr>
              <w:jc w:val="both"/>
              <w:rPr>
                <w:b/>
                <w:bCs/>
              </w:rPr>
            </w:pPr>
            <w:r w:rsidRPr="00397D4D">
              <w:rPr>
                <w:b/>
                <w:bCs/>
              </w:rPr>
              <w:t>Actual High</w:t>
            </w:r>
          </w:p>
        </w:tc>
        <w:tc>
          <w:tcPr>
            <w:tcW w:w="1980" w:type="dxa"/>
          </w:tcPr>
          <w:p w14:paraId="726E9595" w14:textId="575514BF" w:rsidR="0064635C" w:rsidRDefault="00397D4D" w:rsidP="00397D4D">
            <w:pPr>
              <w:jc w:val="center"/>
            </w:pPr>
            <w:r w:rsidRPr="00397D4D">
              <w:t>109</w:t>
            </w:r>
          </w:p>
        </w:tc>
        <w:tc>
          <w:tcPr>
            <w:tcW w:w="1710" w:type="dxa"/>
          </w:tcPr>
          <w:p w14:paraId="176D7CC1" w14:textId="2F2556A5" w:rsidR="0064635C" w:rsidRDefault="00397D4D" w:rsidP="00397D4D">
            <w:pPr>
              <w:jc w:val="center"/>
            </w:pPr>
            <w:r w:rsidRPr="00397D4D">
              <w:t>61</w:t>
            </w:r>
          </w:p>
        </w:tc>
        <w:tc>
          <w:tcPr>
            <w:tcW w:w="1890" w:type="dxa"/>
          </w:tcPr>
          <w:p w14:paraId="5E57AE49" w14:textId="62F38943" w:rsidR="0064635C" w:rsidRDefault="00397D4D" w:rsidP="00397D4D">
            <w:pPr>
              <w:jc w:val="center"/>
            </w:pPr>
            <w:r w:rsidRPr="00397D4D">
              <w:t>900</w:t>
            </w:r>
          </w:p>
        </w:tc>
      </w:tr>
    </w:tbl>
    <w:p w14:paraId="039ECCD8" w14:textId="2204FEB9" w:rsidR="00A90816" w:rsidRDefault="00393242" w:rsidP="0064635C">
      <w:pPr>
        <w:jc w:val="both"/>
      </w:pPr>
    </w:p>
    <w:p w14:paraId="34ACC6EA" w14:textId="5F1CED49" w:rsidR="00397D4D" w:rsidRDefault="00397D4D" w:rsidP="0064635C">
      <w:pPr>
        <w:jc w:val="both"/>
      </w:pPr>
      <w:bookmarkStart w:id="0" w:name="_GoBack"/>
      <w:bookmarkEnd w:id="0"/>
    </w:p>
    <w:sectPr w:rsidR="00397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72E8C"/>
    <w:multiLevelType w:val="hybridMultilevel"/>
    <w:tmpl w:val="09FC685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68144C"/>
    <w:multiLevelType w:val="hybridMultilevel"/>
    <w:tmpl w:val="09FC685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A5"/>
    <w:rsid w:val="00301D8C"/>
    <w:rsid w:val="00393242"/>
    <w:rsid w:val="00397D4D"/>
    <w:rsid w:val="004B0220"/>
    <w:rsid w:val="0064635C"/>
    <w:rsid w:val="00C04C69"/>
    <w:rsid w:val="00D1707B"/>
    <w:rsid w:val="00EB42A5"/>
    <w:rsid w:val="00F45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11052"/>
  <w15:chartTrackingRefBased/>
  <w15:docId w15:val="{C3B2A824-FB74-48F2-B381-A16C4FC00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0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2A5"/>
    <w:pPr>
      <w:ind w:left="720"/>
      <w:contextualSpacing/>
    </w:pPr>
  </w:style>
  <w:style w:type="paragraph" w:styleId="Caption">
    <w:name w:val="caption"/>
    <w:basedOn w:val="Normal"/>
    <w:next w:val="Normal"/>
    <w:uiPriority w:val="35"/>
    <w:unhideWhenUsed/>
    <w:qFormat/>
    <w:rsid w:val="00D1707B"/>
    <w:pPr>
      <w:spacing w:after="200" w:line="240" w:lineRule="auto"/>
    </w:pPr>
    <w:rPr>
      <w:i/>
      <w:iCs/>
      <w:color w:val="44546A" w:themeColor="text2"/>
      <w:sz w:val="18"/>
      <w:szCs w:val="18"/>
    </w:rPr>
  </w:style>
  <w:style w:type="table" w:styleId="TableGrid">
    <w:name w:val="Table Grid"/>
    <w:basedOn w:val="TableNormal"/>
    <w:uiPriority w:val="39"/>
    <w:rsid w:val="00646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394455">
      <w:bodyDiv w:val="1"/>
      <w:marLeft w:val="0"/>
      <w:marRight w:val="0"/>
      <w:marTop w:val="0"/>
      <w:marBottom w:val="0"/>
      <w:divBdr>
        <w:top w:val="none" w:sz="0" w:space="0" w:color="auto"/>
        <w:left w:val="none" w:sz="0" w:space="0" w:color="auto"/>
        <w:bottom w:val="none" w:sz="0" w:space="0" w:color="auto"/>
        <w:right w:val="none" w:sz="0" w:space="0" w:color="auto"/>
      </w:divBdr>
    </w:div>
    <w:div w:id="916597777">
      <w:bodyDiv w:val="1"/>
      <w:marLeft w:val="0"/>
      <w:marRight w:val="0"/>
      <w:marTop w:val="0"/>
      <w:marBottom w:val="0"/>
      <w:divBdr>
        <w:top w:val="none" w:sz="0" w:space="0" w:color="auto"/>
        <w:left w:val="none" w:sz="0" w:space="0" w:color="auto"/>
        <w:bottom w:val="none" w:sz="0" w:space="0" w:color="auto"/>
        <w:right w:val="none" w:sz="0" w:space="0" w:color="auto"/>
      </w:divBdr>
    </w:div>
    <w:div w:id="1301300538">
      <w:bodyDiv w:val="1"/>
      <w:marLeft w:val="0"/>
      <w:marRight w:val="0"/>
      <w:marTop w:val="0"/>
      <w:marBottom w:val="0"/>
      <w:divBdr>
        <w:top w:val="none" w:sz="0" w:space="0" w:color="auto"/>
        <w:left w:val="none" w:sz="0" w:space="0" w:color="auto"/>
        <w:bottom w:val="none" w:sz="0" w:space="0" w:color="auto"/>
        <w:right w:val="none" w:sz="0" w:space="0" w:color="auto"/>
      </w:divBdr>
    </w:div>
    <w:div w:id="159713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Subramanian</dc:creator>
  <cp:keywords/>
  <dc:description/>
  <cp:lastModifiedBy>Suraj Subramanian</cp:lastModifiedBy>
  <cp:revision>2</cp:revision>
  <dcterms:created xsi:type="dcterms:W3CDTF">2020-03-16T17:06:00Z</dcterms:created>
  <dcterms:modified xsi:type="dcterms:W3CDTF">2020-03-16T18:40:00Z</dcterms:modified>
</cp:coreProperties>
</file>