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Minuta de Reuniones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 del Proyecto: CAPFIS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Tutor: Pablo Martres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Estudiantes: Diego Martín, Dayron Muñiz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qgwlw7hoa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Reunión # 1 - 11/04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19:15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50 minutos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Presentación inicial del equipo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Primer contacto con el tutor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Revisión general de los puntos a entregar en el Anteproyecto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Fecha de entrega del anteproyecto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od949p5zj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Reunión # 2 - 16/04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19:00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40 minutos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Revisión de bibliografía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Normas APA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yneqw37ea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Reunión # 3 - 21/04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20:00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35 minutos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Debate sobre tecnologías a utilizar en el proyecto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Revisión del documento del anteproyecto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Elaboración del cronograma inicial del proyecto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um9ntxzoq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Reunión # 4 - 15/05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20:00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38 minutos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Presentación de los primeros avances de la investigación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Revisión de fuentes utilizadas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Comentarios del tutor sobre el enfoque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o7djsc714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Reunión # 5 - 20/05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20:00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25 minutos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Análisis del estado del arte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Definición de la metodología a aplicar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Confirmación de tecnologías y sus versiones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37sim8c2h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Reunión # 6- 28/05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20:00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Duración: 23 minutos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Temas tratados: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Presentación de primeros wireframes de la aplicación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 Organización del trabajo en Trello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