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pStyle w:val="Heading1"/>
      </w:pPr>
      <w:r>
        <w:t xml:space="preserve">NovaTech Solutions — New Employee Onboarding Guide</w:t>
      </w:r>
    </w:p>
    <w:p>
      <w:r>
        <w:rPr>
          <w:i/>
          <w:iCs/>
          <w:color w:val="666666"/>
          <w:sz w:val="18"/>
          <w:szCs w:val="18"/>
        </w:rPr>
        <w:t xml:space="preserve">HR Department  |  Version 2.1  |  Last Updated: March 2025</w:t>
      </w:r>
    </w:p>
    <w:p>
      <w:r>
        <w:rPr>
          <w:b/>
          <w:bCs/>
          <w:color w:val="CC0000"/>
          <w:sz w:val="18"/>
          <w:szCs w:val="18"/>
        </w:rPr>
        <w:t xml:space="preserve">Confidential — Internal Use Only</w:t>
      </w:r>
    </w:p>
    <w:p>
      <w:pPr>
        <w:pStyle w:val="Heading2"/>
        <w:spacing w:before="200"/>
      </w:pPr>
      <w:r>
        <w:t xml:space="preserve">Welcome to NovaTech Solutions</w:t>
      </w:r>
    </w:p>
    <w:p>
      <w:r>
        <w:t xml:space="preserve">Congratulations and welcome! This guide will help you navigate your first 90 days at NovaTech. Please read through all sections carefully and complete each checklist item. Your assigned buddy (see Section 3) is your first point of contact for any questions.</w:t>
      </w:r>
    </w:p>
    <w:p>
      <w:pPr>
        <w:pStyle w:val="Heading2"/>
        <w:spacing w:before="180"/>
      </w:pPr>
      <w:r>
        <w:t xml:space="preserve">Week 1: Pre-Boarding &amp; Day One Checklist</w:t>
      </w:r>
    </w:p>
    <w:p>
      <w:pPr>
        <w:pStyle w:val="Heading3"/>
      </w:pPr>
      <w:r>
        <w:t xml:space="preserve">Before You Arrive</w:t>
      </w:r>
    </w:p>
    <w:p>
      <w:pPr>
        <w:pStyle w:val="ListParagraph"/>
        <w:numPr>
          <w:ilvl w:val="0"/>
          <w:numId w:val="2"/>
        </w:numPr>
      </w:pPr>
      <w:r>
        <w:t xml:space="preserve">Complete background check via Checkr (link sent to personal email)</w:t>
      </w:r>
    </w:p>
    <w:p>
      <w:pPr>
        <w:pStyle w:val="ListParagraph"/>
        <w:numPr>
          <w:ilvl w:val="0"/>
          <w:numId w:val="2"/>
        </w:numPr>
      </w:pPr>
      <w:r>
        <w:t xml:space="preserve">Sign offer letter and NDA electronically via DocuSign</w:t>
      </w:r>
    </w:p>
    <w:p>
      <w:pPr>
        <w:pStyle w:val="ListParagraph"/>
        <w:numPr>
          <w:ilvl w:val="0"/>
          <w:numId w:val="2"/>
        </w:numPr>
      </w:pPr>
      <w:r>
        <w:t xml:space="preserve">Submit I-9 documents to hr@novatech.io at least 48 hours before start date</w:t>
      </w:r>
    </w:p>
    <w:p>
      <w:pPr>
        <w:pStyle w:val="ListParagraph"/>
        <w:numPr>
          <w:ilvl w:val="0"/>
          <w:numId w:val="2"/>
        </w:numPr>
      </w:pPr>
      <w:r>
        <w:t xml:space="preserve">Set up company laptop using IT setup guide (emailed separately by it-support@novatech.io)</w:t>
      </w:r>
    </w:p>
    <w:p>
      <w:pPr>
        <w:pStyle w:val="ListParagraph"/>
        <w:numPr>
          <w:ilvl w:val="0"/>
          <w:numId w:val="2"/>
        </w:numPr>
      </w:pPr>
      <w:r>
        <w:t xml:space="preserve">Install required software: Slack, Zoom, 1Password, Jira, GitHub Desktop</w:t>
      </w:r>
    </w:p>
    <w:p>
      <w:pPr>
        <w:pStyle w:val="Heading3"/>
      </w:pPr>
      <w:r>
        <w:t xml:space="preserve">Day One Activities</w:t>
      </w:r>
    </w:p>
    <w:p>
      <w:pPr>
        <w:pStyle w:val="ListParagraph"/>
        <w:numPr>
          <w:ilvl w:val="0"/>
          <w:numId w:val="3"/>
        </w:numPr>
      </w:pPr>
      <w:r>
        <w:t xml:space="preserve">9:00 AM: Welcome meeting with HR (Sarah Chen) — Zoom link sent</w:t>
      </w:r>
    </w:p>
    <w:p>
      <w:pPr>
        <w:pStyle w:val="ListParagraph"/>
        <w:numPr>
          <w:ilvl w:val="0"/>
          <w:numId w:val="3"/>
        </w:numPr>
      </w:pPr>
      <w:r>
        <w:t xml:space="preserve">10:00 AM: IT orientation with DevOps team — configure VPN, SSO, GitHub access</w:t>
      </w:r>
    </w:p>
    <w:p>
      <w:pPr>
        <w:pStyle w:val="ListParagraph"/>
        <w:numPr>
          <w:ilvl w:val="0"/>
          <w:numId w:val="3"/>
        </w:numPr>
      </w:pPr>
      <w:r>
        <w:t xml:space="preserve">11:00 AM: Meet your team and direct manager — office tour / Zoom call</w:t>
      </w:r>
    </w:p>
    <w:p>
      <w:pPr>
        <w:pStyle w:val="ListParagraph"/>
        <w:numPr>
          <w:ilvl w:val="0"/>
          <w:numId w:val="3"/>
        </w:numPr>
      </w:pPr>
      <w:r>
        <w:t xml:space="preserve">12:00 PM: Team lunch (company-sponsored for first week)</w:t>
      </w:r>
    </w:p>
    <w:p>
      <w:pPr>
        <w:pStyle w:val="ListParagraph"/>
        <w:numPr>
          <w:ilvl w:val="0"/>
          <w:numId w:val="3"/>
        </w:numPr>
      </w:pPr>
      <w:r>
        <w:t xml:space="preserve">2:00 PM: Access provisioning with IT: email, Slack, Jira, GCS, AWS console</w:t>
      </w:r>
    </w:p>
    <w:p>
      <w:pPr>
        <w:pStyle w:val="ListParagraph"/>
        <w:numPr>
          <w:ilvl w:val="0"/>
          <w:numId w:val="3"/>
        </w:numPr>
      </w:pPr>
      <w:r>
        <w:t xml:space="preserve">4:00 PM: 1:1 with direct manager — review 30/60/90 day goals</w:t>
      </w:r>
    </w:p>
    <w:p>
      <w:pPr>
        <w:pStyle w:val="Heading2"/>
        <w:spacing w:before="180"/>
      </w:pPr>
      <w:r>
        <w:t xml:space="preserve">30-Day Milestones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340"/>
        <w:gridCol w:w="4680"/>
        <w:gridCol w:w="2340"/>
      </w:tblGrid>
      <w:tr>
        <w:tc>
          <w:tcPr>
            <w:tcW w:type="dxa" w:w="2340"/>
            <w:tcBorders>
              <w:top w:val="single" w:color="CCCCCC" w:sz="1"/>
              <w:left w:val="single" w:color="CCCCCC" w:sz="1"/>
              <w:bottom w:val="single" w:color="CCCCCC" w:sz="1"/>
              <w:right w:val="single" w:color="CCCCCC" w:sz="1"/>
            </w:tcBorders>
            <w:shd w:fill="C5E3F0" w:val="clear"/>
            <w:tcMar>
              <w:top w:type="dxa" w:w="80"/>
              <w:left w:type="dxa" w:w="120"/>
              <w:bottom w:type="dxa" w:w="80"/>
              <w:right w:type="dxa" w:w="120"/>
            </w:tcMar>
          </w:tcPr>
          <w:p>
            <w:r>
              <w:rPr>
                <w:rFonts w:ascii="Arial" w:cs="Arial" w:eastAsia="Arial" w:hAnsi="Arial"/>
                <w:b/>
                <w:bCs/>
                <w:sz w:val="20"/>
                <w:szCs w:val="20"/>
              </w:rPr>
              <w:t xml:space="preserve">Week</w:t>
            </w:r>
          </w:p>
        </w:tc>
        <w:tc>
          <w:tcPr>
            <w:tcW w:type="dxa" w:w="4680"/>
            <w:tcBorders>
              <w:top w:val="single" w:color="CCCCCC" w:sz="1"/>
              <w:left w:val="single" w:color="CCCCCC" w:sz="1"/>
              <w:bottom w:val="single" w:color="CCCCCC" w:sz="1"/>
              <w:right w:val="single" w:color="CCCCCC" w:sz="1"/>
            </w:tcBorders>
            <w:shd w:fill="C5E3F0" w:val="clear"/>
            <w:tcMar>
              <w:top w:type="dxa" w:w="80"/>
              <w:left w:type="dxa" w:w="120"/>
              <w:bottom w:type="dxa" w:w="80"/>
              <w:right w:type="dxa" w:w="120"/>
            </w:tcMar>
          </w:tcPr>
          <w:p>
            <w:r>
              <w:rPr>
                <w:rFonts w:ascii="Arial" w:cs="Arial" w:eastAsia="Arial" w:hAnsi="Arial"/>
                <w:b/>
                <w:bCs/>
                <w:sz w:val="20"/>
                <w:szCs w:val="20"/>
              </w:rPr>
              <w:t xml:space="preserve">Focus Area</w:t>
            </w:r>
          </w:p>
        </w:tc>
        <w:tc>
          <w:tcPr>
            <w:tcW w:type="dxa" w:w="2340"/>
            <w:tcBorders>
              <w:top w:val="single" w:color="CCCCCC" w:sz="1"/>
              <w:left w:val="single" w:color="CCCCCC" w:sz="1"/>
              <w:bottom w:val="single" w:color="CCCCCC" w:sz="1"/>
              <w:right w:val="single" w:color="CCCCCC" w:sz="1"/>
            </w:tcBorders>
            <w:shd w:fill="C5E3F0" w:val="clear"/>
            <w:tcMar>
              <w:top w:type="dxa" w:w="80"/>
              <w:left w:type="dxa" w:w="120"/>
              <w:bottom w:type="dxa" w:w="80"/>
              <w:right w:type="dxa" w:w="120"/>
            </w:tcMar>
          </w:tcPr>
          <w:p>
            <w:r>
              <w:rPr>
                <w:rFonts w:ascii="Arial" w:cs="Arial" w:eastAsia="Arial" w:hAnsi="Arial"/>
                <w:b/>
                <w:bCs/>
                <w:sz w:val="20"/>
                <w:szCs w:val="20"/>
              </w:rPr>
              <w:t xml:space="preserve">Owner</w:t>
            </w:r>
          </w:p>
        </w:tc>
      </w:tr>
      <w:tr>
        <w:tc>
          <w:tcPr>
            <w:tcW w:type="dxa" w:w="234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sz w:val="20"/>
                <w:szCs w:val="20"/>
              </w:rPr>
              <w:t xml:space="preserve">Week 1</w:t>
            </w:r>
          </w:p>
        </w:tc>
        <w:tc>
          <w:tcPr>
            <w:tcW w:type="dxa" w:w="468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sz w:val="20"/>
                <w:szCs w:val="20"/>
              </w:rPr>
              <w:t xml:space="preserve">Orientation, tool setup, meet team</w:t>
            </w:r>
          </w:p>
        </w:tc>
        <w:tc>
          <w:tcPr>
            <w:tcW w:type="dxa" w:w="234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sz w:val="20"/>
                <w:szCs w:val="20"/>
              </w:rPr>
              <w:t xml:space="preserve">HR + IT</w:t>
            </w:r>
          </w:p>
        </w:tc>
      </w:tr>
      <w:tr>
        <w:tc>
          <w:tcPr>
            <w:tcW w:type="dxa" w:w="234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sz w:val="20"/>
                <w:szCs w:val="20"/>
              </w:rPr>
              <w:t xml:space="preserve">Week 2</w:t>
            </w:r>
          </w:p>
        </w:tc>
        <w:tc>
          <w:tcPr>
            <w:tcW w:type="dxa" w:w="468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sz w:val="20"/>
                <w:szCs w:val="20"/>
              </w:rPr>
              <w:t xml:space="preserve">Product deep-dive, codebase / process walkthrough</w:t>
            </w:r>
          </w:p>
        </w:tc>
        <w:tc>
          <w:tcPr>
            <w:tcW w:type="dxa" w:w="234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sz w:val="20"/>
                <w:szCs w:val="20"/>
              </w:rPr>
              <w:t xml:space="preserve">Team Lead</w:t>
            </w:r>
          </w:p>
        </w:tc>
      </w:tr>
      <w:tr>
        <w:tc>
          <w:tcPr>
            <w:tcW w:type="dxa" w:w="234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sz w:val="20"/>
                <w:szCs w:val="20"/>
              </w:rPr>
              <w:t xml:space="preserve">Week 3</w:t>
            </w:r>
          </w:p>
        </w:tc>
        <w:tc>
          <w:tcPr>
            <w:tcW w:type="dxa" w:w="468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sz w:val="20"/>
                <w:szCs w:val="20"/>
              </w:rPr>
              <w:t xml:space="preserve">Shadow existing projects, attend sprint ceremonies</w:t>
            </w:r>
          </w:p>
        </w:tc>
        <w:tc>
          <w:tcPr>
            <w:tcW w:type="dxa" w:w="234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sz w:val="20"/>
                <w:szCs w:val="20"/>
              </w:rPr>
              <w:t xml:space="preserve">Manager</w:t>
            </w:r>
          </w:p>
        </w:tc>
      </w:tr>
      <w:tr>
        <w:tc>
          <w:tcPr>
            <w:tcW w:type="dxa" w:w="234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sz w:val="20"/>
                <w:szCs w:val="20"/>
              </w:rPr>
              <w:t xml:space="preserve">Week 4</w:t>
            </w:r>
          </w:p>
        </w:tc>
        <w:tc>
          <w:tcPr>
            <w:tcW w:type="dxa" w:w="468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sz w:val="20"/>
                <w:szCs w:val="20"/>
              </w:rPr>
              <w:t xml:space="preserve">Complete first task, 30-day review with manager</w:t>
            </w:r>
          </w:p>
        </w:tc>
        <w:tc>
          <w:tcPr>
            <w:tcW w:type="dxa" w:w="234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sz w:val="20"/>
                <w:szCs w:val="20"/>
              </w:rPr>
              <w:t xml:space="preserve">Manager + HR</w:t>
            </w:r>
          </w:p>
        </w:tc>
      </w:tr>
    </w:tbl>
    <w:p>
      <w:pPr>
        <w:pStyle w:val="Heading2"/>
        <w:spacing w:before="200"/>
      </w:pPr>
      <w:r>
        <w:t xml:space="preserve">System Access &amp; Tools</w:t>
      </w:r>
    </w:p>
    <w:p>
      <w:pPr>
        <w:pStyle w:val="Heading3"/>
      </w:pPr>
      <w:r>
        <w:t xml:space="preserve">Core Tools</w:t>
      </w:r>
    </w:p>
    <w:p>
      <w:pPr>
        <w:pStyle w:val="ListParagraph"/>
        <w:numPr>
          <w:ilvl w:val="0"/>
          <w:numId w:val="3"/>
        </w:numPr>
      </w:pPr>
      <w:r>
        <w:t xml:space="preserve">Slack: Primary communication — join #general, #engineering, #announcements, #your-team</w:t>
      </w:r>
    </w:p>
    <w:p>
      <w:pPr>
        <w:pStyle w:val="ListParagraph"/>
        <w:numPr>
          <w:ilvl w:val="0"/>
          <w:numId w:val="3"/>
        </w:numPr>
      </w:pPr>
      <w:r>
        <w:t xml:space="preserve">Jira: Project tracking — request access from it-support@novatech.io</w:t>
      </w:r>
    </w:p>
    <w:p>
      <w:pPr>
        <w:pStyle w:val="ListParagraph"/>
        <w:numPr>
          <w:ilvl w:val="0"/>
          <w:numId w:val="3"/>
        </w:numPr>
      </w:pPr>
      <w:r>
        <w:t xml:space="preserve">GitHub Enterprise: Code repository — SSO login via company email</w:t>
      </w:r>
    </w:p>
    <w:p>
      <w:pPr>
        <w:pStyle w:val="ListParagraph"/>
        <w:numPr>
          <w:ilvl w:val="0"/>
          <w:numId w:val="3"/>
        </w:numPr>
      </w:pPr>
      <w:r>
        <w:t xml:space="preserve">1Password Teams: Password manager — invite sent to company email</w:t>
      </w:r>
    </w:p>
    <w:p>
      <w:pPr>
        <w:pStyle w:val="ListParagraph"/>
        <w:numPr>
          <w:ilvl w:val="0"/>
          <w:numId w:val="3"/>
        </w:numPr>
      </w:pPr>
      <w:r>
        <w:t xml:space="preserve">Notion: Internal wiki and docs — provisioned automatically on Day 1</w:t>
      </w:r>
    </w:p>
    <w:p>
      <w:pPr>
        <w:pStyle w:val="ListParagraph"/>
        <w:numPr>
          <w:ilvl w:val="0"/>
          <w:numId w:val="3"/>
        </w:numPr>
      </w:pPr>
      <w:r>
        <w:t xml:space="preserve">Google Cloud Console: request GCP project access from DevOps lead</w:t>
      </w:r>
    </w:p>
    <w:p>
      <w:pPr>
        <w:pStyle w:val="Heading3"/>
      </w:pPr>
      <w:r>
        <w:t xml:space="preserve">VPN Setup (MANDATORY before accessing internal resources)</w:t>
      </w:r>
    </w:p>
    <w:p>
      <w:r>
        <w:t xml:space="preserve">All employees must configure VPN before accessing any internal NovaTech system. VPN is managed by the DevOps team. See the VPN Configuration Guide (IT/vpn_setup_guide.pdf) for step-by-step instructions.</w:t>
      </w:r>
    </w:p>
    <w:p>
      <w:r>
        <w:rPr>
          <w:b/>
          <w:bCs/>
        </w:rPr>
        <w:t xml:space="preserve">VPN Manager: Marcus Webb (m.webb@novatech.io) | IT Help: it-support@novatech.io | Ext. 2002</w:t>
      </w:r>
    </w:p>
    <w:p>
      <w:pPr>
        <w:pStyle w:val="Heading2"/>
        <w:spacing w:before="180"/>
      </w:pPr>
      <w:r>
        <w:t xml:space="preserve">Your Onboarding Buddy</w:t>
      </w:r>
    </w:p>
    <w:p>
      <w:r>
        <w:t xml:space="preserve">Every new hire is assigned an onboarding buddy — a peer employee who has been at NovaTech for at least 6 months. Your buddy is not your manager; they are a friendly resource to answer informal questions.</w:t>
      </w:r>
    </w:p>
    <w:p>
      <w:r>
        <w:t xml:space="preserve">Your buddy will contact you via Slack on Day 1. To find your assigned buddy, log in to Notion &gt; HR &gt; Onboarding Buddy Assignments.</w:t>
      </w:r>
    </w:p>
    <w:p>
      <w:pPr>
        <w:pStyle w:val="Heading2"/>
        <w:spacing w:before="180"/>
      </w:pPr>
      <w:r>
        <w:t xml:space="preserve">90-Day Review</w:t>
      </w:r>
    </w:p>
    <w:p>
      <w:r>
        <w:t xml:space="preserve">At the end of your 90-day probationary period, you will have a formal review with your manager and HR. This review evaluates: technical competence, cultural fit, communication, and goal achievement. Successful completion transitions you to permanent employee status.</w:t>
      </w:r>
    </w:p>
    <w:p>
      <w:pPr>
        <w:pStyle w:val="Heading2"/>
        <w:spacing w:before="180"/>
      </w:pPr>
      <w:r>
        <w:t xml:space="preserve">Key Contacts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120"/>
        <w:gridCol w:w="3120"/>
        <w:gridCol w:w="3120"/>
      </w:tblGrid>
      <w:tr>
        <w:tc>
          <w:tcPr>
            <w:tcW w:type="dxa" w:w="3120"/>
            <w:tcBorders>
              <w:top w:val="single" w:color="CCCCCC" w:sz="1"/>
              <w:left w:val="single" w:color="CCCCCC" w:sz="1"/>
              <w:bottom w:val="single" w:color="CCCCCC" w:sz="1"/>
              <w:right w:val="single" w:color="CCCCCC" w:sz="1"/>
            </w:tcBorders>
            <w:shd w:fill="C5E3F0" w:val="clear"/>
            <w:tcMar>
              <w:top w:type="dxa" w:w="80"/>
              <w:left w:type="dxa" w:w="120"/>
              <w:bottom w:type="dxa" w:w="80"/>
              <w:right w:type="dxa" w:w="120"/>
            </w:tcMar>
          </w:tcPr>
          <w:p>
            <w:r>
              <w:rPr>
                <w:rFonts w:ascii="Arial" w:cs="Arial" w:eastAsia="Arial" w:hAnsi="Arial"/>
                <w:b/>
                <w:bCs/>
                <w:sz w:val="20"/>
                <w:szCs w:val="20"/>
              </w:rPr>
              <w:t xml:space="preserve">Role</w:t>
            </w:r>
          </w:p>
        </w:tc>
        <w:tc>
          <w:tcPr>
            <w:tcW w:type="dxa" w:w="3120"/>
            <w:tcBorders>
              <w:top w:val="single" w:color="CCCCCC" w:sz="1"/>
              <w:left w:val="single" w:color="CCCCCC" w:sz="1"/>
              <w:bottom w:val="single" w:color="CCCCCC" w:sz="1"/>
              <w:right w:val="single" w:color="CCCCCC" w:sz="1"/>
            </w:tcBorders>
            <w:shd w:fill="C5E3F0" w:val="clear"/>
            <w:tcMar>
              <w:top w:type="dxa" w:w="80"/>
              <w:left w:type="dxa" w:w="120"/>
              <w:bottom w:type="dxa" w:w="80"/>
              <w:right w:type="dxa" w:w="120"/>
            </w:tcMar>
          </w:tcPr>
          <w:p>
            <w:r>
              <w:rPr>
                <w:rFonts w:ascii="Arial" w:cs="Arial" w:eastAsia="Arial" w:hAnsi="Arial"/>
                <w:b/>
                <w:bCs/>
                <w:sz w:val="20"/>
                <w:szCs w:val="20"/>
              </w:rPr>
              <w:t xml:space="preserve">Name</w:t>
            </w:r>
          </w:p>
        </w:tc>
        <w:tc>
          <w:tcPr>
            <w:tcW w:type="dxa" w:w="3120"/>
            <w:tcBorders>
              <w:top w:val="single" w:color="CCCCCC" w:sz="1"/>
              <w:left w:val="single" w:color="CCCCCC" w:sz="1"/>
              <w:bottom w:val="single" w:color="CCCCCC" w:sz="1"/>
              <w:right w:val="single" w:color="CCCCCC" w:sz="1"/>
            </w:tcBorders>
            <w:shd w:fill="C5E3F0" w:val="clear"/>
            <w:tcMar>
              <w:top w:type="dxa" w:w="80"/>
              <w:left w:type="dxa" w:w="120"/>
              <w:bottom w:type="dxa" w:w="80"/>
              <w:right w:type="dxa" w:w="120"/>
            </w:tcMar>
          </w:tcPr>
          <w:p>
            <w:r>
              <w:rPr>
                <w:rFonts w:ascii="Arial" w:cs="Arial" w:eastAsia="Arial" w:hAnsi="Arial"/>
                <w:b/>
                <w:bCs/>
                <w:sz w:val="20"/>
                <w:szCs w:val="20"/>
              </w:rPr>
              <w:t xml:space="preserve">Contact</w:t>
            </w:r>
          </w:p>
        </w:tc>
      </w:tr>
      <w:tr>
        <w:tc>
          <w:tcPr>
            <w:tcW w:type="dxa" w:w="312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sz w:val="20"/>
                <w:szCs w:val="20"/>
              </w:rPr>
              <w:t xml:space="preserve">VP People &amp; Culture</w:t>
            </w:r>
          </w:p>
        </w:tc>
        <w:tc>
          <w:tcPr>
            <w:tcW w:type="dxa" w:w="312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sz w:val="20"/>
                <w:szCs w:val="20"/>
              </w:rPr>
              <w:t xml:space="preserve">Sarah Chen</w:t>
            </w:r>
          </w:p>
        </w:tc>
        <w:tc>
          <w:tcPr>
            <w:tcW w:type="dxa" w:w="312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sz w:val="20"/>
                <w:szCs w:val="20"/>
              </w:rPr>
              <w:t xml:space="preserve">sarah.chen@novatech.io</w:t>
            </w:r>
          </w:p>
        </w:tc>
      </w:tr>
      <w:tr>
        <w:tc>
          <w:tcPr>
            <w:tcW w:type="dxa" w:w="312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sz w:val="20"/>
                <w:szCs w:val="20"/>
              </w:rPr>
              <w:t xml:space="preserve">IT Support Lead</w:t>
            </w:r>
          </w:p>
        </w:tc>
        <w:tc>
          <w:tcPr>
            <w:tcW w:type="dxa" w:w="312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sz w:val="20"/>
                <w:szCs w:val="20"/>
              </w:rPr>
              <w:t xml:space="preserve">Marcus Webb</w:t>
            </w:r>
          </w:p>
        </w:tc>
        <w:tc>
          <w:tcPr>
            <w:tcW w:type="dxa" w:w="312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sz w:val="20"/>
                <w:szCs w:val="20"/>
              </w:rPr>
              <w:t xml:space="preserve">m.webb@novatech.io</w:t>
            </w:r>
          </w:p>
        </w:tc>
      </w:tr>
      <w:tr>
        <w:tc>
          <w:tcPr>
            <w:tcW w:type="dxa" w:w="312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sz w:val="20"/>
                <w:szCs w:val="20"/>
              </w:rPr>
              <w:t xml:space="preserve">Payroll</w:t>
            </w:r>
          </w:p>
        </w:tc>
        <w:tc>
          <w:tcPr>
            <w:tcW w:type="dxa" w:w="312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sz w:val="20"/>
                <w:szCs w:val="20"/>
              </w:rPr>
              <w:t xml:space="preserve">Lisa Park</w:t>
            </w:r>
          </w:p>
        </w:tc>
        <w:tc>
          <w:tcPr>
            <w:tcW w:type="dxa" w:w="312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sz w:val="20"/>
                <w:szCs w:val="20"/>
              </w:rPr>
              <w:t xml:space="preserve">payroll@novatech.io</w:t>
            </w:r>
          </w:p>
        </w:tc>
      </w:tr>
      <w:tr>
        <w:tc>
          <w:tcPr>
            <w:tcW w:type="dxa" w:w="312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sz w:val="20"/>
                <w:szCs w:val="20"/>
              </w:rPr>
              <w:t xml:space="preserve">Legal / Compliance</w:t>
            </w:r>
          </w:p>
        </w:tc>
        <w:tc>
          <w:tcPr>
            <w:tcW w:type="dxa" w:w="312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sz w:val="20"/>
                <w:szCs w:val="20"/>
              </w:rPr>
              <w:t xml:space="preserve">David Torres</w:t>
            </w:r>
          </w:p>
        </w:tc>
        <w:tc>
          <w:tcPr>
            <w:tcW w:type="dxa" w:w="312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sz w:val="20"/>
                <w:szCs w:val="20"/>
              </w:rPr>
              <w:t xml:space="preserve">legal@novatech.io</w:t>
            </w:r>
          </w:p>
        </w:tc>
      </w:tr>
    </w:tbl>
    <w:sectPr>
      <w:pgSz w:w="12240" w:h="15840" w:orient="portrait"/>
      <w:pgMar w:top="1440" w:right="1440" w:bottom="1440" w:left="144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left"/>
      <w:pPr>
        <w:ind w:left="720" w:hanging="360"/>
      </w:pPr>
    </w:lvl>
  </w:abstractNum>
  <w:abstractNum w:abstractNumId="3" w15:restartNumberingAfterBreak="0">
    <w:multiLevelType w:val="hybridMultilevel"/>
    <w:lvl w:ilvl="0" w15:tentative="1">
      <w:start w:val="1"/>
      <w:numFmt w:val="decimal"/>
      <w:lvlText w:val="%1."/>
      <w:lvlJc w:val="left"/>
      <w:pPr>
        <w:ind w:left="720" w:hanging="360"/>
      </w:pPr>
    </w:lvl>
  </w:abstractNum>
  <w:abstractNum w:abstractNumId="4" w15:restartNumberingAfterBreak="0">
    <w:multiLevelType w:val="hybridMultilevel"/>
    <w:lvl w:ilvl="0" w15:tentative="1">
      <w:start w:val="1"/>
      <w:numFmt w:val="lowerLetter"/>
      <w:lvlText w:val="%1)"/>
      <w:lvlJc w:val="left"/>
      <w:pPr>
        <w:ind w:left="720" w:hanging="360"/>
      </w:pPr>
    </w:lvl>
  </w:abstractNum>
  <w:num w:numId="1">
    <w:abstractNumId w:val="1"/>
    <w:lvlOverride w:ilvl="0">
      <w:startOverride w:val="1"/>
    </w:lvlOverride>
  </w:num>
  <w:num w:numId="2">
    <w:abstractNumId w:val="3"/>
    <w:lvlOverride w:ilvl="0">
      <w:startOverride w:val="1"/>
    </w:lvlOverride>
  </w:num>
  <w:num w:numId="3">
    <w:abstractNumId w:val="2"/>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Arial" w:cs="Arial" w:eastAsia="Arial" w:hAnsi="Arial"/>
        <w:sz w:val="22"/>
        <w:szCs w:val="22"/>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 w:type="paragraph" w:styleId="Heading1">
    <w:name w:val="Heading 1"/>
    <w:basedOn w:val="Normal"/>
    <w:next w:val="Normal"/>
    <w:qFormat/>
    <w:pPr>
      <w:spacing w:after="120" w:before="240"/>
      <w:outlineLvl w:val="0"/>
    </w:pPr>
    <w:rPr>
      <w:b/>
      <w:bCs/>
      <w:color w:val="0F4C75"/>
      <w:sz w:val="32"/>
      <w:szCs w:val="32"/>
    </w:rPr>
  </w:style>
  <w:style w:type="paragraph" w:styleId="Heading2">
    <w:name w:val="Heading 2"/>
    <w:basedOn w:val="Normal"/>
    <w:next w:val="Normal"/>
    <w:qFormat/>
    <w:pPr>
      <w:spacing w:after="80" w:before="180"/>
      <w:outlineLvl w:val="1"/>
    </w:pPr>
    <w:rPr>
      <w:b/>
      <w:bCs/>
      <w:color w:val="1B6CA8"/>
      <w:sz w:val="26"/>
      <w:szCs w:val="26"/>
    </w:rPr>
  </w:style>
  <w:style w:type="paragraph" w:styleId="Heading3">
    <w:name w:val="Heading 3"/>
    <w:basedOn w:val="Normal"/>
    <w:next w:val="Normal"/>
    <w:qFormat/>
    <w:pPr>
      <w:spacing w:after="60" w:before="120"/>
      <w:outlineLvl w:val="2"/>
    </w:pPr>
    <w:rPr>
      <w:b/>
      <w:bCs/>
      <w:color w:val="444444"/>
      <w:sz w:val="22"/>
      <w:szCs w:val="22"/>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2026-05-27T18:32:09.992Z</dcterms:created>
  <dcterms:modified xsi:type="dcterms:W3CDTF">2026-05-27T18:32:09.992Z</dcterms:modified>
</cp:coreProperties>
</file>

<file path=docProps/custom.xml><?xml version="1.0" encoding="utf-8"?>
<Properties xmlns="http://schemas.openxmlformats.org/officeDocument/2006/custom-properties" xmlns:vt="http://schemas.openxmlformats.org/officeDocument/2006/docPropsVTypes"/>
</file>