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 Activos y Riesgos</w:t>
      </w:r>
    </w:p>
    <w:p>
      <w:pPr>
        <w:ind w:firstLine="720"/>
        <w:jc w:val="both"/>
      </w:pPr>
      <w:r>
        <w:t xml:space="preserve">En esta sección identificamos los activos de Q-Wallet, los valoramos según la tríada de confidencialidad, integridad y disponibilidad (CIA), modelamos las amenazas que los afectan con STRIDE, las valoramos con DREAD y las llevamos a una matriz de probabilidad por impacto (P×I). Seguimos el proceso de valoración de riesgos de ISO/IEC 27005:2022 (International Organization for Standardization [ISO] &amp; International Electrotechnical Commission [IEC], 2022b): primero el contexto y los activos, luego la identificación de amenazas y, por último, el análisis y la evaluación del riesgo. Toda la valoración de esta sección corresponde al </w:t>
      </w:r>
      <w:r>
        <w:rPr>
          <w:b/>
        </w:rPr>
        <w:t>riesgo inherente</w:t>
      </w:r>
      <w:r>
        <w:t>, es decir, el riesgo de cada amenaza sin considerar los controles. Como Q-Wallet se construye segura desde el diseño, el riesgo inherente no describe una versión real de la aplicación, sino el punto de partida contra el que mediremos el riesgo residual una vez que los controles estén implementados y verificados por pruebas.</w:t>
      </w:r>
    </w:p>
    <w:p>
      <w:pPr>
        <w:ind w:firstLine="720"/>
        <w:jc w:val="both"/>
      </w:pPr>
      <w:r>
        <w:t>Las escalas de valoración son fijas para todo el proyecto y se aplican sin cambios en cada subsección. Los datos de amenazas provienen del modelo de amenazas elaborado en OWASP Threat Dragon (versión 2 del modelo, 41 amenazas sobre tres diagramas de flujo de datos), que se conserva en el repositorio del proyecto.</w:t>
      </w:r>
    </w:p>
    <w:p>
      <w:pPr>
        <w:pStyle w:val="Heading2"/>
      </w:pPr>
      <w:r>
        <w:t>2.1 Inventario de activos</w:t>
      </w:r>
    </w:p>
    <w:p>
      <w:pPr>
        <w:ind w:firstLine="720"/>
        <w:jc w:val="both"/>
      </w:pPr>
      <w:r>
        <w:t>Construimos el inventario siguiendo el control 5.9 del Anexo A de ISO/IEC 27001:2022 (ISO &amp; IEC, 2022a), que pide identificar la información y los demás activos asociados, junto con sus propietarios. Partimos de una lista semilla de 27 activos definida al inicio del proyecto y la completamos con un activo adicional, el SIEM Wazuh (ACT-28), porque el modelo de amenazas lo identifica como objetivo de dos amenazas (AME-31 y AME-41) y no estaba en la semilla. También renombramos el activo ACT-27 como «Alineación regulatoria (referencia JM-104-2021)», dado que Q-Wallet, S.A. no es una entidad supervisada y el diseño se hace con referencia a esa resolución, no en cumplimiento de ella. El resultado son 28 activos distribuidos en los seis tipos del enunciado: información (9), software (9), físico (3), personal (2), servicios (3), empresa (2).</w:t>
      </w:r>
    </w:p>
    <w:p>
      <w:pPr>
        <w:ind w:firstLine="720"/>
        <w:jc w:val="both"/>
      </w:pPr>
      <w:r>
        <w:t xml:space="preserve">Para cada activo registramos el proceso de negocio al que sirve (las funciones F1 a F7 de Q-Wallet o un proceso de soporte), su descripción, tipo, ubicación, valoración CIA con su justificación y las personas responsables. El </w:t>
      </w:r>
      <w:r>
        <w:rPr>
          <w:b/>
        </w:rPr>
        <w:t>propietario</w:t>
      </w:r>
      <w:r>
        <w:t xml:space="preserve"> es quien responde por el activo y decide su nivel de protección; el </w:t>
      </w:r>
      <w:r>
        <w:rPr>
          <w:b/>
        </w:rPr>
        <w:t>custodio</w:t>
      </w:r>
      <w:r>
        <w:t xml:space="preserve"> es quien lo opera y aplica los controles en el día a día. Asignamos estos roles según la organización ficticia del proyecto: Gerente de Producto para los activos de negocio, Lead Security Architect (I1, Daniel Edivin Barrios Monzón) para los activos técnicos y de seguridad, DevSecOps Engineer (I2, Katherine Johana Sandoval Monterroso) como custodio de la infraestructura y Pentester / Analista de Riesgos (I3, Aroldo Francisco Lolmet Calel) como custodio del análisis de riesgos. Para los activos de terceros (AWS) el propietario interno gestiona la relación con el proveedor y el custodio es el propio proveedor, conforme al modelo de responsabilidad compartida (Amazon Web Services, s. f.). La Tabla 12 presenta el inventario completo.</w:t>
      </w:r>
    </w:p>
    <w:p>
      <w:pPr>
        <w:sectPr>
          <w:pgSz w:w="12240" w:h="15840"/>
          <w:pgMar w:top="1440" w:right="1440" w:bottom="1440" w:left="1440" w:header="720" w:footer="720" w:gutter="0"/>
          <w:cols w:space="720"/>
          <w:docGrid w:linePitch="360"/>
        </w:sectPr>
      </w:pPr>
    </w:p>
    <w:p>
      <w:pPr>
        <w:keepNext/>
        <w:spacing w:before="240" w:line="240" w:lineRule="auto"/>
      </w:pPr>
      <w:r>
        <w:rPr>
          <w:b/>
        </w:rPr>
        <w:t>Tabla 12</w:t>
      </w:r>
    </w:p>
    <w:p>
      <w:pPr>
        <w:keepNext/>
        <w:spacing w:line="240" w:lineRule="auto" w:after="120"/>
      </w:pPr>
      <w:r>
        <w:rPr>
          <w:i/>
        </w:rPr>
        <w:t>Inventario de activos de Q-Wallet según ISO/IEC 27001:2022</w:t>
      </w:r>
    </w:p>
    <w:tbl>
      <w:tblPr>
        <w:jc w:val="center"/>
        <w:tblLayout w:type="fixed"/>
        <w:tblLook w:firstColumn="1" w:firstRow="1" w:lastColumn="0" w:lastRow="0" w:noHBand="0" w:noVBand="1" w:val="04A0"/>
        <w:tblLayout w:type="fixed"/>
        <w:tblW w:w="12880" w:type="dxa"/>
      </w:tblPr>
      <w:tblGrid>
        <w:gridCol w:w="660"/>
        <w:gridCol w:w="1150"/>
        <w:gridCol w:w="1000"/>
        <w:gridCol w:w="1500"/>
        <w:gridCol w:w="860"/>
        <w:gridCol w:w="950"/>
        <w:gridCol w:w="270"/>
        <w:gridCol w:w="270"/>
        <w:gridCol w:w="270"/>
        <w:gridCol w:w="480"/>
        <w:gridCol w:w="760"/>
        <w:gridCol w:w="2000"/>
        <w:gridCol w:w="880"/>
        <w:gridCol w:w="880"/>
        <w:gridCol w:w="950"/>
      </w:tblGrid>
      <w:tr>
        <w:trPr>
          <w:cantSplit/>
          <w:tblHeader/>
        </w:trPr>
        <w:tc>
          <w:tcPr>
            <w:tcW w:type="dxa" w:w="66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left"/>
            </w:pPr>
            <w:r>
              <w:rPr>
                <w:b/>
                <w:sz w:val="13"/>
              </w:rPr>
              <w:t>ID</w:t>
            </w:r>
          </w:p>
        </w:tc>
        <w:tc>
          <w:tcPr>
            <w:tcW w:type="dxa" w:w="115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left"/>
            </w:pPr>
            <w:r>
              <w:rPr>
                <w:b/>
                <w:sz w:val="13"/>
              </w:rPr>
              <w:t>Nombre</w:t>
            </w:r>
          </w:p>
        </w:tc>
        <w:tc>
          <w:tcPr>
            <w:tcW w:type="dxa" w:w="100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left"/>
            </w:pPr>
            <w:r>
              <w:rPr>
                <w:b/>
                <w:sz w:val="13"/>
              </w:rPr>
              <w:t>Proceso asociado</w:t>
            </w:r>
          </w:p>
        </w:tc>
        <w:tc>
          <w:tcPr>
            <w:tcW w:type="dxa" w:w="150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left"/>
            </w:pPr>
            <w:r>
              <w:rPr>
                <w:b/>
                <w:sz w:val="13"/>
              </w:rPr>
              <w:t>Descripción</w:t>
            </w:r>
          </w:p>
        </w:tc>
        <w:tc>
          <w:tcPr>
            <w:tcW w:type="dxa" w:w="86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left"/>
            </w:pPr>
            <w:r>
              <w:rPr>
                <w:b/>
                <w:sz w:val="13"/>
              </w:rPr>
              <w:t>Tipo</w:t>
            </w:r>
          </w:p>
        </w:tc>
        <w:tc>
          <w:tcPr>
            <w:tcW w:type="dxa" w:w="95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left"/>
            </w:pPr>
            <w:r>
              <w:rPr>
                <w:b/>
                <w:sz w:val="13"/>
              </w:rPr>
              <w:t>Ubicación</w:t>
            </w:r>
          </w:p>
        </w:tc>
        <w:tc>
          <w:tcPr>
            <w:tcW w:type="dxa" w:w="27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center"/>
            </w:pPr>
            <w:r>
              <w:rPr>
                <w:b/>
                <w:sz w:val="13"/>
              </w:rPr>
              <w:t>C</w:t>
            </w:r>
          </w:p>
        </w:tc>
        <w:tc>
          <w:tcPr>
            <w:tcW w:type="dxa" w:w="27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center"/>
            </w:pPr>
            <w:r>
              <w:rPr>
                <w:b/>
                <w:sz w:val="13"/>
              </w:rPr>
              <w:t>I</w:t>
            </w:r>
          </w:p>
        </w:tc>
        <w:tc>
          <w:tcPr>
            <w:tcW w:type="dxa" w:w="27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center"/>
            </w:pPr>
            <w:r>
              <w:rPr>
                <w:b/>
                <w:sz w:val="13"/>
              </w:rPr>
              <w:t>D</w:t>
            </w:r>
          </w:p>
        </w:tc>
        <w:tc>
          <w:tcPr>
            <w:tcW w:type="dxa" w:w="48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center"/>
            </w:pPr>
            <w:r>
              <w:rPr>
                <w:b/>
                <w:sz w:val="13"/>
              </w:rPr>
              <w:t>Valor</w:t>
            </w:r>
          </w:p>
        </w:tc>
        <w:tc>
          <w:tcPr>
            <w:tcW w:type="dxa" w:w="76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center"/>
            </w:pPr>
            <w:r>
              <w:rPr>
                <w:b/>
                <w:sz w:val="13"/>
              </w:rPr>
              <w:t>Criticidad</w:t>
            </w:r>
          </w:p>
        </w:tc>
        <w:tc>
          <w:tcPr>
            <w:tcW w:type="dxa" w:w="200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left"/>
            </w:pPr>
            <w:r>
              <w:rPr>
                <w:b/>
                <w:sz w:val="13"/>
              </w:rPr>
              <w:t>Justificación</w:t>
            </w:r>
          </w:p>
        </w:tc>
        <w:tc>
          <w:tcPr>
            <w:tcW w:type="dxa" w:w="88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left"/>
            </w:pPr>
            <w:r>
              <w:rPr>
                <w:b/>
                <w:sz w:val="13"/>
              </w:rPr>
              <w:t>Propietario</w:t>
            </w:r>
          </w:p>
        </w:tc>
        <w:tc>
          <w:tcPr>
            <w:tcW w:type="dxa" w:w="88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left"/>
            </w:pPr>
            <w:r>
              <w:rPr>
                <w:b/>
                <w:sz w:val="13"/>
              </w:rPr>
              <w:t>Custodio</w:t>
            </w:r>
          </w:p>
        </w:tc>
        <w:tc>
          <w:tcPr>
            <w:tcW w:type="dxa" w:w="95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left"/>
            </w:pPr>
            <w:r>
              <w:rPr>
                <w:b/>
                <w:sz w:val="13"/>
              </w:rPr>
              <w:t>Usuarios con acceso</w:t>
            </w:r>
          </w:p>
        </w:tc>
      </w:tr>
      <w:tr>
        <w:trPr>
          <w:cantSplit/>
        </w:trPr>
        <w:tc>
          <w:tcPr>
            <w:tcW w:type="dxa" w:w="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ACT-01</w:t>
            </w:r>
          </w:p>
        </w:tc>
        <w:tc>
          <w:tcPr>
            <w:tcW w:type="dxa" w:w="11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Datos personales de clientes</w:t>
            </w:r>
          </w:p>
        </w:tc>
        <w:tc>
          <w:tcPr>
            <w:tcW w:type="dxa" w:w="1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F1 Registro; F4 búsqueda por teléfono; F7 Administración</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Nombre, DPI, teléfono y correo de cada cliente.</w:t>
            </w:r>
          </w:p>
        </w:tc>
        <w:tc>
          <w:tcPr>
            <w:tcW w:type="dxa" w:w="8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Información</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Cloud: DynamoDB y Cognito</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M</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M</w:t>
            </w:r>
          </w:p>
        </w:tc>
        <w:tc>
          <w:tcPr>
            <w:tcW w:type="dxa" w:w="4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7</w:t>
            </w:r>
          </w:p>
        </w:tc>
        <w:tc>
          <w:tcPr>
            <w:tcW w:type="dxa" w:w="760"/>
            <w:tcBorders>
              <w:top w:val="nil"/>
              <w:left w:val="nil"/>
              <w:bottom w:val="nil"/>
              <w:right w:val="nil"/>
            </w:tcBorders>
            <w:tcMar>
              <w:top w:w="30" w:type="dxa"/>
              <w:left w:w="70" w:type="dxa"/>
              <w:bottom w:w="30" w:type="dxa"/>
              <w:right w:w="70" w:type="dxa"/>
            </w:tcMar>
            <w:shd w:val="clear" w:color="auto" w:fill="FCD9BD"/>
          </w:tcPr>
          <w:p>
            <w:pPr>
              <w:spacing w:line="240" w:lineRule="auto"/>
              <w:ind w:firstLine="0"/>
              <w:jc w:val="center"/>
            </w:pPr>
            <w:r>
              <w:rPr>
                <w:b w:val="0"/>
                <w:sz w:val="13"/>
              </w:rPr>
              <w:t>Alta</w:t>
            </w:r>
          </w:p>
        </w:tc>
        <w:tc>
          <w:tcPr>
            <w:tcW w:type="dxa" w:w="2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 Alta: el DPI y el teléfono permiten suplantar identidad. I Media: un dato erróneo se corrige por soporte. D Media: su falta impide operar, sin pérdida de dinero.</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Gerente de Producto</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DevSecOps Engineer (I2)</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Cliente (propios); svc-profile; svc-admin; Soporte (enmascarado, CTRL-03)</w:t>
            </w:r>
          </w:p>
        </w:tc>
      </w:tr>
      <w:tr>
        <w:trPr>
          <w:cantSplit/>
        </w:trPr>
        <w:tc>
          <w:tcPr>
            <w:tcW w:type="dxa" w:w="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ACT-02</w:t>
            </w:r>
          </w:p>
        </w:tc>
        <w:tc>
          <w:tcPr>
            <w:tcW w:type="dxa" w:w="11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Saldos y movimientos</w:t>
            </w:r>
          </w:p>
        </w:tc>
        <w:tc>
          <w:tcPr>
            <w:tcW w:type="dxa" w:w="1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F3 Consulta; F4 Transferencia; F6 Control de gastos</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Saldo en GTQ (enteros en centavos) e historial de transacciones.</w:t>
            </w:r>
          </w:p>
        </w:tc>
        <w:tc>
          <w:tcPr>
            <w:tcW w:type="dxa" w:w="8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Información</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Cloud: DynamoDB</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A</w:t>
            </w:r>
          </w:p>
        </w:tc>
        <w:tc>
          <w:tcPr>
            <w:tcW w:type="dxa" w:w="4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9</w:t>
            </w:r>
          </w:p>
        </w:tc>
        <w:tc>
          <w:tcPr>
            <w:tcW w:type="dxa" w:w="76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3"/>
              </w:rPr>
              <w:t>Crítica</w:t>
            </w:r>
          </w:p>
        </w:tc>
        <w:tc>
          <w:tcPr>
            <w:tcW w:type="dxa" w:w="2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 Alta: revela la situación financiera. I Alta: alterarlo crea o destruye dinero. D Alta: sin saldo la billetera no opera.</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Gerente de Producto</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DevSecOps Engineer (I2)</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Cliente (cuenta propia); svc-accounts; svc-transfers; svc-budgets</w:t>
            </w:r>
          </w:p>
        </w:tc>
      </w:tr>
      <w:tr>
        <w:trPr>
          <w:cantSplit/>
        </w:trPr>
        <w:tc>
          <w:tcPr>
            <w:tcW w:type="dxa" w:w="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ACT-03</w:t>
            </w:r>
          </w:p>
        </w:tc>
        <w:tc>
          <w:tcPr>
            <w:tcW w:type="dxa" w:w="11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Credenciales y tokens</w:t>
            </w:r>
          </w:p>
        </w:tc>
        <w:tc>
          <w:tcPr>
            <w:tcW w:type="dxa" w:w="1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F1 Inicio de sesión; F2 Desbloqueo biométrico</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Contraseña y semilla TOTP en Cognito; tokens JWT (acceso, ID, refresh) en el dispositivo.</w:t>
            </w:r>
          </w:p>
        </w:tc>
        <w:tc>
          <w:tcPr>
            <w:tcW w:type="dxa" w:w="8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Información</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Cloud: Cognito / Dispositivo: Keystore</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M</w:t>
            </w:r>
          </w:p>
        </w:tc>
        <w:tc>
          <w:tcPr>
            <w:tcW w:type="dxa" w:w="4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8</w:t>
            </w:r>
          </w:p>
        </w:tc>
        <w:tc>
          <w:tcPr>
            <w:tcW w:type="dxa" w:w="76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3"/>
              </w:rPr>
              <w:t>Crítica</w:t>
            </w:r>
          </w:p>
        </w:tc>
        <w:tc>
          <w:tcPr>
            <w:tcW w:type="dxa" w:w="2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 Alta: dan acceso a la cuenta. I Alta: un token alterado permite suplantar. D Media: se reemiten con un nuevo inicio de sesión.</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Lead Security Architect (I1)</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DevSecOps Engineer (I2)</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Cliente; Cognito; API Gateway (authorizer)</w:t>
            </w:r>
          </w:p>
        </w:tc>
      </w:tr>
      <w:tr>
        <w:trPr>
          <w:cantSplit/>
        </w:trPr>
        <w:tc>
          <w:tcPr>
            <w:tcW w:type="dxa" w:w="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ACT-04</w:t>
            </w:r>
          </w:p>
        </w:tc>
        <w:tc>
          <w:tcPr>
            <w:tcW w:type="dxa" w:w="11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PIN de transacción (hash)</w:t>
            </w:r>
          </w:p>
        </w:tc>
        <w:tc>
          <w:tcPr>
            <w:tcW w:type="dxa" w:w="1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F4 Transferencia</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Hash scrypt con sal del PIN y contador de intentos fallidos.</w:t>
            </w:r>
          </w:p>
        </w:tc>
        <w:tc>
          <w:tcPr>
            <w:tcW w:type="dxa" w:w="8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Información</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Cloud: DynamoDB</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M</w:t>
            </w:r>
          </w:p>
        </w:tc>
        <w:tc>
          <w:tcPr>
            <w:tcW w:type="dxa" w:w="4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8</w:t>
            </w:r>
          </w:p>
        </w:tc>
        <w:tc>
          <w:tcPr>
            <w:tcW w:type="dxa" w:w="76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3"/>
              </w:rPr>
              <w:t>Crítica</w:t>
            </w:r>
          </w:p>
        </w:tc>
        <w:tc>
          <w:tcPr>
            <w:tcW w:type="dxa" w:w="2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 Alta: con el hash se intenta fuerza bruta fuera de línea. I Alta: alterar el contador anula el bloqueo. D Media: el PIN se puede restablecer.</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Lead Security Architect (I1)</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DevSecOps Engineer (I2)</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svc-profile (POST /pin); svc-transfers</w:t>
            </w:r>
          </w:p>
        </w:tc>
      </w:tr>
      <w:tr>
        <w:trPr>
          <w:cantSplit/>
        </w:trPr>
        <w:tc>
          <w:tcPr>
            <w:tcW w:type="dxa" w:w="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ACT-05</w:t>
            </w:r>
          </w:p>
        </w:tc>
        <w:tc>
          <w:tcPr>
            <w:tcW w:type="dxa" w:w="11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Registros de auditoría</w:t>
            </w:r>
          </w:p>
        </w:tc>
        <w:tc>
          <w:tcPr>
            <w:tcW w:type="dxa" w:w="1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F7 Administración; monitoreo</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Logs JSON con correlationId y eventos de CloudTrail exportados a S3.</w:t>
            </w:r>
          </w:p>
        </w:tc>
        <w:tc>
          <w:tcPr>
            <w:tcW w:type="dxa" w:w="8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Información</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Cloud: CloudWatch Logs y S3</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M</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M</w:t>
            </w:r>
          </w:p>
        </w:tc>
        <w:tc>
          <w:tcPr>
            <w:tcW w:type="dxa" w:w="4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7</w:t>
            </w:r>
          </w:p>
        </w:tc>
        <w:tc>
          <w:tcPr>
            <w:tcW w:type="dxa" w:w="760"/>
            <w:tcBorders>
              <w:top w:val="nil"/>
              <w:left w:val="nil"/>
              <w:bottom w:val="nil"/>
              <w:right w:val="nil"/>
            </w:tcBorders>
            <w:tcMar>
              <w:top w:w="30" w:type="dxa"/>
              <w:left w:w="70" w:type="dxa"/>
              <w:bottom w:w="30" w:type="dxa"/>
              <w:right w:w="70" w:type="dxa"/>
            </w:tcMar>
            <w:shd w:val="clear" w:color="auto" w:fill="FCD9BD"/>
          </w:tcPr>
          <w:p>
            <w:pPr>
              <w:spacing w:line="240" w:lineRule="auto"/>
              <w:ind w:firstLine="0"/>
              <w:jc w:val="center"/>
            </w:pPr>
            <w:r>
              <w:rPr>
                <w:b w:val="0"/>
                <w:sz w:val="13"/>
              </w:rPr>
              <w:t>Alta</w:t>
            </w:r>
          </w:p>
        </w:tc>
        <w:tc>
          <w:tcPr>
            <w:tcW w:type="dxa" w:w="2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 Media: por diseño no llevan tokens ni PII (CTRL-09). I Alta: sostienen el no repudio. D Media: se usan en investigaciones, no en la operación.</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Lead Security Architect (I1)</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DevSecOps Engineer (I2)</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Lambdas (escritura); Soporte (GET /admin/audit); Wazuh y Pentester (lectura)</w:t>
            </w:r>
          </w:p>
        </w:tc>
      </w:tr>
      <w:tr>
        <w:trPr>
          <w:cantSplit/>
        </w:trPr>
        <w:tc>
          <w:tcPr>
            <w:tcW w:type="dxa" w:w="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ACT-06</w:t>
            </w:r>
          </w:p>
        </w:tc>
        <w:tc>
          <w:tcPr>
            <w:tcW w:type="dxa" w:w="11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Llaves KMS (CMK)</w:t>
            </w:r>
          </w:p>
        </w:tc>
        <w:tc>
          <w:tcPr>
            <w:tcW w:type="dxa" w:w="1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Cifrado en reposo de todos los procesos</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Llave administrada por el cliente, con rotación anual, para DynamoDB, S3 y CloudWatch Logs.</w:t>
            </w:r>
          </w:p>
        </w:tc>
        <w:tc>
          <w:tcPr>
            <w:tcW w:type="dxa" w:w="8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Información</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Cloud: AWS KMS</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A</w:t>
            </w:r>
          </w:p>
        </w:tc>
        <w:tc>
          <w:tcPr>
            <w:tcW w:type="dxa" w:w="4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9</w:t>
            </w:r>
          </w:p>
        </w:tc>
        <w:tc>
          <w:tcPr>
            <w:tcW w:type="dxa" w:w="76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3"/>
              </w:rPr>
              <w:t>Crítica</w:t>
            </w:r>
          </w:p>
        </w:tc>
        <w:tc>
          <w:tcPr>
            <w:tcW w:type="dxa" w:w="2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 Alta: su uso indebido descifra todos los datos. I Alta: una política alterada da acceso a terceros. D Alta: si se deshabilita, los datos quedan inaccesibles.</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Lead Security Architect (I1)</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DevSecOps Engineer (I2)</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Roles IAM de las Lambdas (cifrar/descifrar); DevSecOps (administración)</w:t>
            </w:r>
          </w:p>
        </w:tc>
      </w:tr>
      <w:tr>
        <w:trPr>
          <w:cantSplit/>
        </w:trPr>
        <w:tc>
          <w:tcPr>
            <w:tcW w:type="dxa" w:w="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ACT-07</w:t>
            </w:r>
          </w:p>
        </w:tc>
        <w:tc>
          <w:tcPr>
            <w:tcW w:type="dxa" w:w="11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Secretos de configuración (SSM)</w:t>
            </w:r>
          </w:p>
        </w:tc>
        <w:tc>
          <w:tcPr>
            <w:tcW w:type="dxa" w:w="1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Todos los servicios</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Parámetros SecureString con la configuración sensible de los servicios.</w:t>
            </w:r>
          </w:p>
        </w:tc>
        <w:tc>
          <w:tcPr>
            <w:tcW w:type="dxa" w:w="8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Información</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Cloud: SSM Parameter Store</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M</w:t>
            </w:r>
          </w:p>
        </w:tc>
        <w:tc>
          <w:tcPr>
            <w:tcW w:type="dxa" w:w="4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8</w:t>
            </w:r>
          </w:p>
        </w:tc>
        <w:tc>
          <w:tcPr>
            <w:tcW w:type="dxa" w:w="76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3"/>
              </w:rPr>
              <w:t>Crítica</w:t>
            </w:r>
          </w:p>
        </w:tc>
        <w:tc>
          <w:tcPr>
            <w:tcW w:type="dxa" w:w="2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 Alta: abren acceso a otros servicios. I Alta: un valor alterado cambia el comportamiento. D Media: se restablecen desde la IaC.</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Lead Security Architect (I1)</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DevSecOps Engineer (I2)</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Rol IAM de cada Lambda (solo sus parámetros); DevSecOps</w:t>
            </w:r>
          </w:p>
        </w:tc>
      </w:tr>
      <w:tr>
        <w:trPr>
          <w:cantSplit/>
        </w:trPr>
        <w:tc>
          <w:tcPr>
            <w:tcW w:type="dxa" w:w="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ACT-08</w:t>
            </w:r>
          </w:p>
        </w:tc>
        <w:tc>
          <w:tcPr>
            <w:tcW w:type="dxa" w:w="11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Código fuente</w:t>
            </w:r>
          </w:p>
        </w:tc>
        <w:tc>
          <w:tcPr>
            <w:tcW w:type="dxa" w:w="1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Desarrollo seguro (SSDLC)</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Código de la app, los cinco servicios y la IaC en el repositorio q-wallet.</w:t>
            </w:r>
          </w:p>
        </w:tc>
        <w:tc>
          <w:tcPr>
            <w:tcW w:type="dxa" w:w="8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Información</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Repositorio: GitHub (público)</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B</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M</w:t>
            </w:r>
          </w:p>
        </w:tc>
        <w:tc>
          <w:tcPr>
            <w:tcW w:type="dxa" w:w="4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6</w:t>
            </w:r>
          </w:p>
        </w:tc>
        <w:tc>
          <w:tcPr>
            <w:tcW w:type="dxa" w:w="760"/>
            <w:tcBorders>
              <w:top w:val="nil"/>
              <w:left w:val="nil"/>
              <w:bottom w:val="nil"/>
              <w:right w:val="nil"/>
            </w:tcBorders>
            <w:tcMar>
              <w:top w:w="30" w:type="dxa"/>
              <w:left w:w="70" w:type="dxa"/>
              <w:bottom w:w="30" w:type="dxa"/>
              <w:right w:w="70" w:type="dxa"/>
            </w:tcMar>
            <w:shd w:val="clear" w:color="auto" w:fill="FCD9BD"/>
          </w:tcPr>
          <w:p>
            <w:pPr>
              <w:spacing w:line="240" w:lineRule="auto"/>
              <w:ind w:firstLine="0"/>
              <w:jc w:val="center"/>
            </w:pPr>
            <w:r>
              <w:rPr>
                <w:b w:val="0"/>
                <w:sz w:val="13"/>
              </w:rPr>
              <w:t>Alta</w:t>
            </w:r>
          </w:p>
        </w:tc>
        <w:tc>
          <w:tcPr>
            <w:tcW w:type="dxa" w:w="2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 Baja: el repositorio es público por decisión y el diseño no depende de ocultar el código. I Alta: un cambio malicioso llega a producción. D Media: existen copias locales.</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Lead Security Architect (I1)</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DevSecOps Engineer (I2)</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Equipo (escritura por PR); público (lectura)</w:t>
            </w:r>
          </w:p>
        </w:tc>
      </w:tr>
      <w:tr>
        <w:trPr>
          <w:cantSplit/>
        </w:trPr>
        <w:tc>
          <w:tcPr>
            <w:tcW w:type="dxa" w:w="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ACT-09</w:t>
            </w:r>
          </w:p>
        </w:tc>
        <w:tc>
          <w:tcPr>
            <w:tcW w:type="dxa" w:w="11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Estado de Terraform</w:t>
            </w:r>
          </w:p>
        </w:tc>
        <w:tc>
          <w:tcPr>
            <w:tcW w:type="dxa" w:w="1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Despliegue de infraestructura</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Archivo de estado con identificadores y atributos de los recursos AWS.</w:t>
            </w:r>
          </w:p>
        </w:tc>
        <w:tc>
          <w:tcPr>
            <w:tcW w:type="dxa" w:w="8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Información</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Cloud: bucket S3 de estado [VERIFICAR: backend aún no definido en /infra]</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M</w:t>
            </w:r>
          </w:p>
        </w:tc>
        <w:tc>
          <w:tcPr>
            <w:tcW w:type="dxa" w:w="4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8</w:t>
            </w:r>
          </w:p>
        </w:tc>
        <w:tc>
          <w:tcPr>
            <w:tcW w:type="dxa" w:w="76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3"/>
              </w:rPr>
              <w:t>Crítica</w:t>
            </w:r>
          </w:p>
        </w:tc>
        <w:tc>
          <w:tcPr>
            <w:tcW w:type="dxa" w:w="2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 Alta: puede guardar atributos sensibles. I Alta: un estado alterado provoca cambios no deseados. D Media: se reconstruye importando recursos.</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Lead Security Architect (I1)</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DevSecOps Engineer (I2)</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DevSecOps; GitHub Actions (rol OIDC)</w:t>
            </w:r>
          </w:p>
        </w:tc>
      </w:tr>
      <w:tr>
        <w:trPr>
          <w:cantSplit/>
        </w:trPr>
        <w:tc>
          <w:tcPr>
            <w:tcW w:type="dxa" w:w="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ACT-10</w:t>
            </w:r>
          </w:p>
        </w:tc>
        <w:tc>
          <w:tcPr>
            <w:tcW w:type="dxa" w:w="11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App Android Q-Wallet</w:t>
            </w:r>
          </w:p>
        </w:tc>
        <w:tc>
          <w:tcPr>
            <w:tcW w:type="dxa" w:w="1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F1 a F6</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APK de React Native/Expo con Hermes, R8, freeRASP y pinning.</w:t>
            </w:r>
          </w:p>
        </w:tc>
        <w:tc>
          <w:tcPr>
            <w:tcW w:type="dxa" w:w="8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Software</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Dispositivo del cliente</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B</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M</w:t>
            </w:r>
          </w:p>
        </w:tc>
        <w:tc>
          <w:tcPr>
            <w:tcW w:type="dxa" w:w="4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6</w:t>
            </w:r>
          </w:p>
        </w:tc>
        <w:tc>
          <w:tcPr>
            <w:tcW w:type="dxa" w:w="760"/>
            <w:tcBorders>
              <w:top w:val="nil"/>
              <w:left w:val="nil"/>
              <w:bottom w:val="nil"/>
              <w:right w:val="nil"/>
            </w:tcBorders>
            <w:tcMar>
              <w:top w:w="30" w:type="dxa"/>
              <w:left w:w="70" w:type="dxa"/>
              <w:bottom w:w="30" w:type="dxa"/>
              <w:right w:w="70" w:type="dxa"/>
            </w:tcMar>
            <w:shd w:val="clear" w:color="auto" w:fill="FCD9BD"/>
          </w:tcPr>
          <w:p>
            <w:pPr>
              <w:spacing w:line="240" w:lineRule="auto"/>
              <w:ind w:firstLine="0"/>
              <w:jc w:val="center"/>
            </w:pPr>
            <w:r>
              <w:rPr>
                <w:b w:val="0"/>
                <w:sz w:val="13"/>
              </w:rPr>
              <w:t>Alta</w:t>
            </w:r>
          </w:p>
        </w:tc>
        <w:tc>
          <w:tcPr>
            <w:tcW w:type="dxa" w:w="2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 Baja: el APK es público y no contiene secretos (CTRL-16). I Alta: una app alterada engaña al cliente. D Media: sin la app no hay acceso.</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Gerente de Producto</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DevSecOps Engineer (I2)</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Clientes</w:t>
            </w:r>
          </w:p>
        </w:tc>
      </w:tr>
      <w:tr>
        <w:trPr>
          <w:cantSplit/>
        </w:trPr>
        <w:tc>
          <w:tcPr>
            <w:tcW w:type="dxa" w:w="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ACT-11</w:t>
            </w:r>
          </w:p>
        </w:tc>
        <w:tc>
          <w:tcPr>
            <w:tcW w:type="dxa" w:w="11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Microservicios Lambda (5)</w:t>
            </w:r>
          </w:p>
        </w:tc>
        <w:tc>
          <w:tcPr>
            <w:tcW w:type="dxa" w:w="1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F3 a F7</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svc-profile, svc-accounts, svc-transfers, svc-budgets y svc-admin (Node.js 24, imagen de contenedor, rol IAM propio).</w:t>
            </w:r>
          </w:p>
        </w:tc>
        <w:tc>
          <w:tcPr>
            <w:tcW w:type="dxa" w:w="8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Software</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Cloud: AWS Lambda</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M</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A</w:t>
            </w:r>
          </w:p>
        </w:tc>
        <w:tc>
          <w:tcPr>
            <w:tcW w:type="dxa" w:w="4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8</w:t>
            </w:r>
          </w:p>
        </w:tc>
        <w:tc>
          <w:tcPr>
            <w:tcW w:type="dxa" w:w="76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3"/>
              </w:rPr>
              <w:t>Crítica</w:t>
            </w:r>
          </w:p>
        </w:tc>
        <w:tc>
          <w:tcPr>
            <w:tcW w:type="dxa" w:w="2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 Media: procesan datos sensibles sin almacenarlos. I Alta: contienen la lógica de negocio. D Alta: sin ellos no opera ninguna función.</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Lead Security Architect (I1)</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DevSecOps Engineer (I2)</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API Gateway (invocación); GitHub Actions (despliegue)</w:t>
            </w:r>
          </w:p>
        </w:tc>
      </w:tr>
      <w:tr>
        <w:trPr>
          <w:cantSplit/>
        </w:trPr>
        <w:tc>
          <w:tcPr>
            <w:tcW w:type="dxa" w:w="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ACT-12</w:t>
            </w:r>
          </w:p>
        </w:tc>
        <w:tc>
          <w:tcPr>
            <w:tcW w:type="dxa" w:w="11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API Gateway REST</w:t>
            </w:r>
          </w:p>
        </w:tc>
        <w:tc>
          <w:tcPr>
            <w:tcW w:type="dxa" w:w="1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F1 a F7</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Entrada única con Cognito Authorizer, throttling y validación de solicitudes.</w:t>
            </w:r>
          </w:p>
        </w:tc>
        <w:tc>
          <w:tcPr>
            <w:tcW w:type="dxa" w:w="8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Software</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Cloud: Amazon API Gateway</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B</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A</w:t>
            </w:r>
          </w:p>
        </w:tc>
        <w:tc>
          <w:tcPr>
            <w:tcW w:type="dxa" w:w="4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7</w:t>
            </w:r>
          </w:p>
        </w:tc>
        <w:tc>
          <w:tcPr>
            <w:tcW w:type="dxa" w:w="760"/>
            <w:tcBorders>
              <w:top w:val="nil"/>
              <w:left w:val="nil"/>
              <w:bottom w:val="nil"/>
              <w:right w:val="nil"/>
            </w:tcBorders>
            <w:tcMar>
              <w:top w:w="30" w:type="dxa"/>
              <w:left w:w="70" w:type="dxa"/>
              <w:bottom w:w="30" w:type="dxa"/>
              <w:right w:w="70" w:type="dxa"/>
            </w:tcMar>
            <w:shd w:val="clear" w:color="auto" w:fill="FCD9BD"/>
          </w:tcPr>
          <w:p>
            <w:pPr>
              <w:spacing w:line="240" w:lineRule="auto"/>
              <w:ind w:firstLine="0"/>
              <w:jc w:val="center"/>
            </w:pPr>
            <w:r>
              <w:rPr>
                <w:b w:val="0"/>
                <w:sz w:val="13"/>
              </w:rPr>
              <w:t>Alta</w:t>
            </w:r>
          </w:p>
        </w:tc>
        <w:tc>
          <w:tcPr>
            <w:tcW w:type="dxa" w:w="2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 Baja: el endpoint es público por diseño. I Alta: una ruta mal configurada expone servicios. D Alta: es el único punto de entrada.</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Lead Security Architect (I1)</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DevSecOps Engineer (I2)</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Clientes y administradores (vía app o API); DevSecOps (configuración)</w:t>
            </w:r>
          </w:p>
        </w:tc>
      </w:tr>
      <w:tr>
        <w:trPr>
          <w:cantSplit/>
        </w:trPr>
        <w:tc>
          <w:tcPr>
            <w:tcW w:type="dxa" w:w="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ACT-13</w:t>
            </w:r>
          </w:p>
        </w:tc>
        <w:tc>
          <w:tcPr>
            <w:tcW w:type="dxa" w:w="11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Cognito User Pool</w:t>
            </w:r>
          </w:p>
        </w:tc>
        <w:tc>
          <w:tcPr>
            <w:tcW w:type="dxa" w:w="1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F1 Registro e inicio de sesión; F7</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Directorio de identidades con managed login, MFA TOTP y grupo admins.</w:t>
            </w:r>
          </w:p>
        </w:tc>
        <w:tc>
          <w:tcPr>
            <w:tcW w:type="dxa" w:w="8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Software</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Cloud: Amazon Cognito</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A</w:t>
            </w:r>
          </w:p>
        </w:tc>
        <w:tc>
          <w:tcPr>
            <w:tcW w:type="dxa" w:w="4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9</w:t>
            </w:r>
          </w:p>
        </w:tc>
        <w:tc>
          <w:tcPr>
            <w:tcW w:type="dxa" w:w="76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3"/>
              </w:rPr>
              <w:t>Crítica</w:t>
            </w:r>
          </w:p>
        </w:tc>
        <w:tc>
          <w:tcPr>
            <w:tcW w:type="dxa" w:w="2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 Alta: guarda credenciales e identidades. I Alta: decide quién es cada usuario y su grupo. D Alta: sin él nadie inicia sesión.</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Lead Security Architect (I1)</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DevSecOps Engineer (I2)</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Clientes y administradores (inicio de sesión); DevSecOps (configuración)</w:t>
            </w:r>
          </w:p>
        </w:tc>
      </w:tr>
      <w:tr>
        <w:trPr>
          <w:cantSplit/>
        </w:trPr>
        <w:tc>
          <w:tcPr>
            <w:tcW w:type="dxa" w:w="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ACT-14</w:t>
            </w:r>
          </w:p>
        </w:tc>
        <w:tc>
          <w:tcPr>
            <w:tcW w:type="dxa" w:w="11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DynamoDB</w:t>
            </w:r>
          </w:p>
        </w:tc>
        <w:tc>
          <w:tcPr>
            <w:tcW w:type="dxa" w:w="1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F3 a F7</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Tablas de perfiles, cuentas, transferencias, beneficiarios, presupuestos e idempotencia, cifradas con la CMK.</w:t>
            </w:r>
          </w:p>
        </w:tc>
        <w:tc>
          <w:tcPr>
            <w:tcW w:type="dxa" w:w="8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Software</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Cloud: Amazon DynamoDB</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A</w:t>
            </w:r>
          </w:p>
        </w:tc>
        <w:tc>
          <w:tcPr>
            <w:tcW w:type="dxa" w:w="4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9</w:t>
            </w:r>
          </w:p>
        </w:tc>
        <w:tc>
          <w:tcPr>
            <w:tcW w:type="dxa" w:w="76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3"/>
              </w:rPr>
              <w:t>Crítica</w:t>
            </w:r>
          </w:p>
        </w:tc>
        <w:tc>
          <w:tcPr>
            <w:tcW w:type="dxa" w:w="2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 Alta: concentra datos personales y financieros. I Alta: guarda los saldos. D Alta: sin la base no opera la billetera.</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Lead Security Architect (I1)</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DevSecOps Engineer (I2)</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Rol IAM de cada Lambda (solo sus tablas); DevSecOps</w:t>
            </w:r>
          </w:p>
        </w:tc>
      </w:tr>
      <w:tr>
        <w:trPr>
          <w:cantSplit/>
        </w:trPr>
        <w:tc>
          <w:tcPr>
            <w:tcW w:type="dxa" w:w="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ACT-15</w:t>
            </w:r>
          </w:p>
        </w:tc>
        <w:tc>
          <w:tcPr>
            <w:tcW w:type="dxa" w:w="11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Imágenes de contenedor (ECR)</w:t>
            </w:r>
          </w:p>
        </w:tc>
        <w:tc>
          <w:tcPr>
            <w:tcW w:type="dxa" w:w="1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Despliegue</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Imágenes de los cinco servicios construidas en CI, con base fijada por digest.</w:t>
            </w:r>
          </w:p>
        </w:tc>
        <w:tc>
          <w:tcPr>
            <w:tcW w:type="dxa" w:w="8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Software</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Cloud: Amazon ECR</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M</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M</w:t>
            </w:r>
          </w:p>
        </w:tc>
        <w:tc>
          <w:tcPr>
            <w:tcW w:type="dxa" w:w="4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7</w:t>
            </w:r>
          </w:p>
        </w:tc>
        <w:tc>
          <w:tcPr>
            <w:tcW w:type="dxa" w:w="760"/>
            <w:tcBorders>
              <w:top w:val="nil"/>
              <w:left w:val="nil"/>
              <w:bottom w:val="nil"/>
              <w:right w:val="nil"/>
            </w:tcBorders>
            <w:tcMar>
              <w:top w:w="30" w:type="dxa"/>
              <w:left w:w="70" w:type="dxa"/>
              <w:bottom w:w="30" w:type="dxa"/>
              <w:right w:w="70" w:type="dxa"/>
            </w:tcMar>
            <w:shd w:val="clear" w:color="auto" w:fill="FCD9BD"/>
          </w:tcPr>
          <w:p>
            <w:pPr>
              <w:spacing w:line="240" w:lineRule="auto"/>
              <w:ind w:firstLine="0"/>
              <w:jc w:val="center"/>
            </w:pPr>
            <w:r>
              <w:rPr>
                <w:b w:val="0"/>
                <w:sz w:val="13"/>
              </w:rPr>
              <w:t>Alta</w:t>
            </w:r>
          </w:p>
        </w:tc>
        <w:tc>
          <w:tcPr>
            <w:tcW w:type="dxa" w:w="2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 Media: contienen el código compilado. I Alta: una imagen alterada corre con el rol de la Lambda. D Media: se reconstruyen desde el pipeline.</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Lead Security Architect (I1)</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DevSecOps Engineer (I2)</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GitHub Actions (push); Lambda (pull)</w:t>
            </w:r>
          </w:p>
        </w:tc>
      </w:tr>
      <w:tr>
        <w:trPr>
          <w:cantSplit/>
        </w:trPr>
        <w:tc>
          <w:tcPr>
            <w:tcW w:type="dxa" w:w="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ACT-16</w:t>
            </w:r>
          </w:p>
        </w:tc>
        <w:tc>
          <w:tcPr>
            <w:tcW w:type="dxa" w:w="11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Pipeline CI/CD</w:t>
            </w:r>
          </w:p>
        </w:tc>
        <w:tc>
          <w:tcPr>
            <w:tcW w:type="dxa" w:w="1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Despliegue; SSDLC</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Workflows de GitHub Actions con SAST, SCA, análisis de IaC y despliegue por OIDC.</w:t>
            </w:r>
          </w:p>
        </w:tc>
        <w:tc>
          <w:tcPr>
            <w:tcW w:type="dxa" w:w="8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Software</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Repositorio: GitHub Actions</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M</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B</w:t>
            </w:r>
          </w:p>
        </w:tc>
        <w:tc>
          <w:tcPr>
            <w:tcW w:type="dxa" w:w="4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6</w:t>
            </w:r>
          </w:p>
        </w:tc>
        <w:tc>
          <w:tcPr>
            <w:tcW w:type="dxa" w:w="760"/>
            <w:tcBorders>
              <w:top w:val="nil"/>
              <w:left w:val="nil"/>
              <w:bottom w:val="nil"/>
              <w:right w:val="nil"/>
            </w:tcBorders>
            <w:tcMar>
              <w:top w:w="30" w:type="dxa"/>
              <w:left w:w="70" w:type="dxa"/>
              <w:bottom w:w="30" w:type="dxa"/>
              <w:right w:w="70" w:type="dxa"/>
            </w:tcMar>
            <w:shd w:val="clear" w:color="auto" w:fill="FCD9BD"/>
          </w:tcPr>
          <w:p>
            <w:pPr>
              <w:spacing w:line="240" w:lineRule="auto"/>
              <w:ind w:firstLine="0"/>
              <w:jc w:val="center"/>
            </w:pPr>
            <w:r>
              <w:rPr>
                <w:b w:val="0"/>
                <w:sz w:val="13"/>
              </w:rPr>
              <w:t>Alta</w:t>
            </w:r>
          </w:p>
        </w:tc>
        <w:tc>
          <w:tcPr>
            <w:tcW w:type="dxa" w:w="2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 Media: conoce la estructura de despliegue. I Alta: puede desplegar código malicioso. D Baja: su caída detiene despliegues, no el servicio.</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Lead Security Architect (I1)</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DevSecOps Engineer (I2)</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Equipo (vía PR); rol OIDC en AWS</w:t>
            </w:r>
          </w:p>
        </w:tc>
      </w:tr>
      <w:tr>
        <w:trPr>
          <w:cantSplit/>
        </w:trPr>
        <w:tc>
          <w:tcPr>
            <w:tcW w:type="dxa" w:w="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ACT-17</w:t>
            </w:r>
          </w:p>
        </w:tc>
        <w:tc>
          <w:tcPr>
            <w:tcW w:type="dxa" w:w="11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Dependencias npm</w:t>
            </w:r>
          </w:p>
        </w:tc>
        <w:tc>
          <w:tcPr>
            <w:tcW w:type="dxa" w:w="1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Desarrollo</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Paquetes de terceros de la app y los servicios, fijados con --save-exact y package-lock.</w:t>
            </w:r>
          </w:p>
        </w:tc>
        <w:tc>
          <w:tcPr>
            <w:tcW w:type="dxa" w:w="8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Software</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Repositorio / registro npm</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B</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B</w:t>
            </w:r>
          </w:p>
        </w:tc>
        <w:tc>
          <w:tcPr>
            <w:tcW w:type="dxa" w:w="4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5</w:t>
            </w:r>
          </w:p>
        </w:tc>
        <w:tc>
          <w:tcPr>
            <w:tcW w:type="dxa" w:w="760"/>
            <w:tcBorders>
              <w:top w:val="nil"/>
              <w:left w:val="nil"/>
              <w:bottom w:val="nil"/>
              <w:right w:val="nil"/>
            </w:tcBorders>
            <w:tcMar>
              <w:top w:w="30" w:type="dxa"/>
              <w:left w:w="70" w:type="dxa"/>
              <w:bottom w:w="30" w:type="dxa"/>
              <w:right w:w="70" w:type="dxa"/>
            </w:tcMar>
            <w:shd w:val="clear" w:color="auto" w:fill="FDEBC1"/>
          </w:tcPr>
          <w:p>
            <w:pPr>
              <w:spacing w:line="240" w:lineRule="auto"/>
              <w:ind w:firstLine="0"/>
              <w:jc w:val="center"/>
            </w:pPr>
            <w:r>
              <w:rPr>
                <w:b w:val="0"/>
                <w:sz w:val="13"/>
              </w:rPr>
              <w:t>Media</w:t>
            </w:r>
          </w:p>
        </w:tc>
        <w:tc>
          <w:tcPr>
            <w:tcW w:type="dxa" w:w="2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 Baja: son código público. I Alta: un paquete malicioso entra al producto. D Baja: las versiones fijadas permiten reconstruir.</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Lead Security Architect (I1)</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DevSecOps Engineer (I2)</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Equipo; pipeline CI; Dependabot</w:t>
            </w:r>
          </w:p>
        </w:tc>
      </w:tr>
      <w:tr>
        <w:trPr>
          <w:cantSplit/>
        </w:trPr>
        <w:tc>
          <w:tcPr>
            <w:tcW w:type="dxa" w:w="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ACT-18</w:t>
            </w:r>
          </w:p>
        </w:tc>
        <w:tc>
          <w:tcPr>
            <w:tcW w:type="dxa" w:w="11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Dispositivo móvil del cliente</w:t>
            </w:r>
          </w:p>
        </w:tc>
        <w:tc>
          <w:tcPr>
            <w:tcW w:type="dxa" w:w="1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F1 a F6</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Teléfono Android del cliente con Keystore y biometría.</w:t>
            </w:r>
          </w:p>
        </w:tc>
        <w:tc>
          <w:tcPr>
            <w:tcW w:type="dxa" w:w="8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Físico</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Dispositivo del cliente</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M</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M</w:t>
            </w:r>
          </w:p>
        </w:tc>
        <w:tc>
          <w:tcPr>
            <w:tcW w:type="dxa" w:w="4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7</w:t>
            </w:r>
          </w:p>
        </w:tc>
        <w:tc>
          <w:tcPr>
            <w:tcW w:type="dxa" w:w="760"/>
            <w:tcBorders>
              <w:top w:val="nil"/>
              <w:left w:val="nil"/>
              <w:bottom w:val="nil"/>
              <w:right w:val="nil"/>
            </w:tcBorders>
            <w:tcMar>
              <w:top w:w="30" w:type="dxa"/>
              <w:left w:w="70" w:type="dxa"/>
              <w:bottom w:w="30" w:type="dxa"/>
              <w:right w:w="70" w:type="dxa"/>
            </w:tcMar>
            <w:shd w:val="clear" w:color="auto" w:fill="FCD9BD"/>
          </w:tcPr>
          <w:p>
            <w:pPr>
              <w:spacing w:line="240" w:lineRule="auto"/>
              <w:ind w:firstLine="0"/>
              <w:jc w:val="center"/>
            </w:pPr>
            <w:r>
              <w:rPr>
                <w:b w:val="0"/>
                <w:sz w:val="13"/>
              </w:rPr>
              <w:t>Alta</w:t>
            </w:r>
          </w:p>
        </w:tc>
        <w:tc>
          <w:tcPr>
            <w:tcW w:type="dxa" w:w="2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 Alta: guarda tokens y mantiene la sesión. I Media: root o malware alteran la app. D Media: su pérdida impide operar hasta reinstalar.</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Cliente</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Cliente</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Cliente</w:t>
            </w:r>
          </w:p>
        </w:tc>
      </w:tr>
      <w:tr>
        <w:trPr>
          <w:cantSplit/>
        </w:trPr>
        <w:tc>
          <w:tcPr>
            <w:tcW w:type="dxa" w:w="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ACT-19</w:t>
            </w:r>
          </w:p>
        </w:tc>
        <w:tc>
          <w:tcPr>
            <w:tcW w:type="dxa" w:w="11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Estaciones de trabajo del equipo</w:t>
            </w:r>
          </w:p>
        </w:tc>
        <w:tc>
          <w:tcPr>
            <w:tcW w:type="dxa" w:w="1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Desarrollo; monitoreo</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Equipos Windows con el repositorio, AWS CLI, Docker y el SIEM local.</w:t>
            </w:r>
          </w:p>
        </w:tc>
        <w:tc>
          <w:tcPr>
            <w:tcW w:type="dxa" w:w="8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Físico</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Local</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M</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B</w:t>
            </w:r>
          </w:p>
        </w:tc>
        <w:tc>
          <w:tcPr>
            <w:tcW w:type="dxa" w:w="4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6</w:t>
            </w:r>
          </w:p>
        </w:tc>
        <w:tc>
          <w:tcPr>
            <w:tcW w:type="dxa" w:w="760"/>
            <w:tcBorders>
              <w:top w:val="nil"/>
              <w:left w:val="nil"/>
              <w:bottom w:val="nil"/>
              <w:right w:val="nil"/>
            </w:tcBorders>
            <w:tcMar>
              <w:top w:w="30" w:type="dxa"/>
              <w:left w:w="70" w:type="dxa"/>
              <w:bottom w:w="30" w:type="dxa"/>
              <w:right w:w="70" w:type="dxa"/>
            </w:tcMar>
            <w:shd w:val="clear" w:color="auto" w:fill="FCD9BD"/>
          </w:tcPr>
          <w:p>
            <w:pPr>
              <w:spacing w:line="240" w:lineRule="auto"/>
              <w:ind w:firstLine="0"/>
              <w:jc w:val="center"/>
            </w:pPr>
            <w:r>
              <w:rPr>
                <w:b w:val="0"/>
                <w:sz w:val="13"/>
              </w:rPr>
              <w:t>Alta</w:t>
            </w:r>
          </w:p>
        </w:tc>
        <w:tc>
          <w:tcPr>
            <w:tcW w:type="dxa" w:w="2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 Alta: guardan credenciales de AWS y GitHub y las llaves del SIEM. I Media: un equipo alterado puede contaminar commits. D Baja: su falla no detiene el servicio.</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Lead Security Architect (I1)</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DevSecOps Engineer (I2)</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Integrantes del equipo</w:t>
            </w:r>
          </w:p>
        </w:tc>
      </w:tr>
      <w:tr>
        <w:trPr>
          <w:cantSplit/>
        </w:trPr>
        <w:tc>
          <w:tcPr>
            <w:tcW w:type="dxa" w:w="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ACT-20</w:t>
            </w:r>
          </w:p>
        </w:tc>
        <w:tc>
          <w:tcPr>
            <w:tcW w:type="dxa" w:w="11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Infraestructura física AWS us-east-1</w:t>
            </w:r>
          </w:p>
        </w:tc>
        <w:tc>
          <w:tcPr>
            <w:tcW w:type="dxa" w:w="1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Todos los procesos</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Centros de datos de la región donde se despliega toda la solución.</w:t>
            </w:r>
          </w:p>
        </w:tc>
        <w:tc>
          <w:tcPr>
            <w:tcW w:type="dxa" w:w="8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Físico</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Cloud: región us-east-1</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M</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M</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A</w:t>
            </w:r>
          </w:p>
        </w:tc>
        <w:tc>
          <w:tcPr>
            <w:tcW w:type="dxa" w:w="4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7</w:t>
            </w:r>
          </w:p>
        </w:tc>
        <w:tc>
          <w:tcPr>
            <w:tcW w:type="dxa" w:w="760"/>
            <w:tcBorders>
              <w:top w:val="nil"/>
              <w:left w:val="nil"/>
              <w:bottom w:val="nil"/>
              <w:right w:val="nil"/>
            </w:tcBorders>
            <w:tcMar>
              <w:top w:w="30" w:type="dxa"/>
              <w:left w:w="70" w:type="dxa"/>
              <w:bottom w:w="30" w:type="dxa"/>
              <w:right w:w="70" w:type="dxa"/>
            </w:tcMar>
            <w:shd w:val="clear" w:color="auto" w:fill="FCD9BD"/>
          </w:tcPr>
          <w:p>
            <w:pPr>
              <w:spacing w:line="240" w:lineRule="auto"/>
              <w:ind w:firstLine="0"/>
              <w:jc w:val="center"/>
            </w:pPr>
            <w:r>
              <w:rPr>
                <w:b w:val="0"/>
                <w:sz w:val="13"/>
              </w:rPr>
              <w:t>Alta</w:t>
            </w:r>
          </w:p>
        </w:tc>
        <w:tc>
          <w:tcPr>
            <w:tcW w:type="dxa" w:w="2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 e I Media: las protege AWS por responsabilidad compartida. D Alta: el despliegue es de una sola región.</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Lead Security Architect (I1)</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Amazon Web Services</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Ninguno directo (solo personal de AWS)</w:t>
            </w:r>
          </w:p>
        </w:tc>
      </w:tr>
      <w:tr>
        <w:trPr>
          <w:cantSplit/>
        </w:trPr>
        <w:tc>
          <w:tcPr>
            <w:tcW w:type="dxa" w:w="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ACT-21</w:t>
            </w:r>
          </w:p>
        </w:tc>
        <w:tc>
          <w:tcPr>
            <w:tcW w:type="dxa" w:w="11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Equipo de desarrollo / DevSecOps</w:t>
            </w:r>
          </w:p>
        </w:tc>
        <w:tc>
          <w:tcPr>
            <w:tcW w:type="dxa" w:w="1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SSDLC</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Los tres integrantes con sus roles (I1, I2, I3).</w:t>
            </w:r>
          </w:p>
        </w:tc>
        <w:tc>
          <w:tcPr>
            <w:tcW w:type="dxa" w:w="8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Personal</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Local</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M</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A</w:t>
            </w:r>
          </w:p>
        </w:tc>
        <w:tc>
          <w:tcPr>
            <w:tcW w:type="dxa" w:w="4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8</w:t>
            </w:r>
          </w:p>
        </w:tc>
        <w:tc>
          <w:tcPr>
            <w:tcW w:type="dxa" w:w="76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3"/>
              </w:rPr>
              <w:t>Crítica</w:t>
            </w:r>
          </w:p>
        </w:tc>
        <w:tc>
          <w:tcPr>
            <w:tcW w:type="dxa" w:w="2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 Media: conocen la arquitectura y los controles. I Alta: sus decisiones definen la seguridad. D Alta: tres personas concentran todo el conocimiento.</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Gerente de Producto</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Lead Security Architect (I1)</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No aplica</w:t>
            </w:r>
          </w:p>
        </w:tc>
      </w:tr>
      <w:tr>
        <w:trPr>
          <w:cantSplit/>
        </w:trPr>
        <w:tc>
          <w:tcPr>
            <w:tcW w:type="dxa" w:w="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ACT-22</w:t>
            </w:r>
          </w:p>
        </w:tc>
        <w:tc>
          <w:tcPr>
            <w:tcW w:type="dxa" w:w="11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Personal de soporte (admins)</w:t>
            </w:r>
          </w:p>
        </w:tc>
        <w:tc>
          <w:tcPr>
            <w:tcW w:type="dxa" w:w="1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F7 Administración</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Usuarios del grupo admins que listan y bloquean cuentas y consultan auditoría.</w:t>
            </w:r>
          </w:p>
        </w:tc>
        <w:tc>
          <w:tcPr>
            <w:tcW w:type="dxa" w:w="8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Personal</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Local / remoto</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B</w:t>
            </w:r>
          </w:p>
        </w:tc>
        <w:tc>
          <w:tcPr>
            <w:tcW w:type="dxa" w:w="4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7</w:t>
            </w:r>
          </w:p>
        </w:tc>
        <w:tc>
          <w:tcPr>
            <w:tcW w:type="dxa" w:w="760"/>
            <w:tcBorders>
              <w:top w:val="nil"/>
              <w:left w:val="nil"/>
              <w:bottom w:val="nil"/>
              <w:right w:val="nil"/>
            </w:tcBorders>
            <w:tcMar>
              <w:top w:w="30" w:type="dxa"/>
              <w:left w:w="70" w:type="dxa"/>
              <w:bottom w:w="30" w:type="dxa"/>
              <w:right w:w="70" w:type="dxa"/>
            </w:tcMar>
            <w:shd w:val="clear" w:color="auto" w:fill="FCD9BD"/>
          </w:tcPr>
          <w:p>
            <w:pPr>
              <w:spacing w:line="240" w:lineRule="auto"/>
              <w:ind w:firstLine="0"/>
              <w:jc w:val="center"/>
            </w:pPr>
            <w:r>
              <w:rPr>
                <w:b w:val="0"/>
                <w:sz w:val="13"/>
              </w:rPr>
              <w:t>Alta</w:t>
            </w:r>
          </w:p>
        </w:tc>
        <w:tc>
          <w:tcPr>
            <w:tcW w:type="dxa" w:w="2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 Alta: acceden a datos de clientes y auditoría. I Alta: pueden bloquear cuentas. D Baja: la operación del cliente no depende de ellos.</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Gerente de Producto</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Lead Security Architect (I1)</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No aplica</w:t>
            </w:r>
          </w:p>
        </w:tc>
      </w:tr>
      <w:tr>
        <w:trPr>
          <w:cantSplit/>
        </w:trPr>
        <w:tc>
          <w:tcPr>
            <w:tcW w:type="dxa" w:w="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ACT-23</w:t>
            </w:r>
          </w:p>
        </w:tc>
        <w:tc>
          <w:tcPr>
            <w:tcW w:type="dxa" w:w="11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AWS (proveedor cloud)</w:t>
            </w:r>
          </w:p>
        </w:tc>
        <w:tc>
          <w:tcPr>
            <w:tcW w:type="dxa" w:w="1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Todos los procesos</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Proveedor de cómputo, datos, identidad, llaves y red.</w:t>
            </w:r>
          </w:p>
        </w:tc>
        <w:tc>
          <w:tcPr>
            <w:tcW w:type="dxa" w:w="8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Servicios</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Cloud</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A</w:t>
            </w:r>
          </w:p>
        </w:tc>
        <w:tc>
          <w:tcPr>
            <w:tcW w:type="dxa" w:w="4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9</w:t>
            </w:r>
          </w:p>
        </w:tc>
        <w:tc>
          <w:tcPr>
            <w:tcW w:type="dxa" w:w="76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3"/>
              </w:rPr>
              <w:t>Crítica</w:t>
            </w:r>
          </w:p>
        </w:tc>
        <w:tc>
          <w:tcPr>
            <w:tcW w:type="dxa" w:w="2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 I y D Alta: aloja todos los datos y servicios; la dependencia es total.</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Lead Security Architect (I1)</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Amazon Web Services</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DevSecOps (consola y CLI con MFA); GitHub Actions (OIDC)</w:t>
            </w:r>
          </w:p>
        </w:tc>
      </w:tr>
      <w:tr>
        <w:trPr>
          <w:cantSplit/>
        </w:trPr>
        <w:tc>
          <w:tcPr>
            <w:tcW w:type="dxa" w:w="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ACT-24</w:t>
            </w:r>
          </w:p>
        </w:tc>
        <w:tc>
          <w:tcPr>
            <w:tcW w:type="dxa" w:w="11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GitHub</w:t>
            </w:r>
          </w:p>
        </w:tc>
        <w:tc>
          <w:tcPr>
            <w:tcW w:type="dxa" w:w="1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SSDLC</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Hospedaje del repositorio, Actions, Dependabot y secret scanning.</w:t>
            </w:r>
          </w:p>
        </w:tc>
        <w:tc>
          <w:tcPr>
            <w:tcW w:type="dxa" w:w="8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Servicios</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Cloud (SaaS)</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B</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B</w:t>
            </w:r>
          </w:p>
        </w:tc>
        <w:tc>
          <w:tcPr>
            <w:tcW w:type="dxa" w:w="4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5</w:t>
            </w:r>
          </w:p>
        </w:tc>
        <w:tc>
          <w:tcPr>
            <w:tcW w:type="dxa" w:w="760"/>
            <w:tcBorders>
              <w:top w:val="nil"/>
              <w:left w:val="nil"/>
              <w:bottom w:val="nil"/>
              <w:right w:val="nil"/>
            </w:tcBorders>
            <w:tcMar>
              <w:top w:w="30" w:type="dxa"/>
              <w:left w:w="70" w:type="dxa"/>
              <w:bottom w:w="30" w:type="dxa"/>
              <w:right w:w="70" w:type="dxa"/>
            </w:tcMar>
            <w:shd w:val="clear" w:color="auto" w:fill="FDEBC1"/>
          </w:tcPr>
          <w:p>
            <w:pPr>
              <w:spacing w:line="240" w:lineRule="auto"/>
              <w:ind w:firstLine="0"/>
              <w:jc w:val="center"/>
            </w:pPr>
            <w:r>
              <w:rPr>
                <w:b w:val="0"/>
                <w:sz w:val="13"/>
              </w:rPr>
              <w:t>Media</w:t>
            </w:r>
          </w:p>
        </w:tc>
        <w:tc>
          <w:tcPr>
            <w:tcW w:type="dxa" w:w="2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 Baja: el repositorio es público. I Alta: controla qué llega a producción. D Baja: su caída detiene el desarrollo, no el servicio.</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Lead Security Architect (I1)</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DevSecOps Engineer (I2)</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Integrantes del equipo</w:t>
            </w:r>
          </w:p>
        </w:tc>
      </w:tr>
      <w:tr>
        <w:trPr>
          <w:cantSplit/>
        </w:trPr>
        <w:tc>
          <w:tcPr>
            <w:tcW w:type="dxa" w:w="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ACT-25</w:t>
            </w:r>
          </w:p>
        </w:tc>
        <w:tc>
          <w:tcPr>
            <w:tcW w:type="dxa" w:w="11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Servicio de correo de Cognito</w:t>
            </w:r>
          </w:p>
        </w:tc>
        <w:tc>
          <w:tcPr>
            <w:tcW w:type="dxa" w:w="1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F1 Registro y recuperación de cuenta</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Envío de códigos de verificación y de recuperación de contraseña.</w:t>
            </w:r>
          </w:p>
        </w:tc>
        <w:tc>
          <w:tcPr>
            <w:tcW w:type="dxa" w:w="8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Servicios</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Cloud: Amazon Cognito</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M</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M</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B</w:t>
            </w:r>
          </w:p>
        </w:tc>
        <w:tc>
          <w:tcPr>
            <w:tcW w:type="dxa" w:w="4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5</w:t>
            </w:r>
          </w:p>
        </w:tc>
        <w:tc>
          <w:tcPr>
            <w:tcW w:type="dxa" w:w="760"/>
            <w:tcBorders>
              <w:top w:val="nil"/>
              <w:left w:val="nil"/>
              <w:bottom w:val="nil"/>
              <w:right w:val="nil"/>
            </w:tcBorders>
            <w:tcMar>
              <w:top w:w="30" w:type="dxa"/>
              <w:left w:w="70" w:type="dxa"/>
              <w:bottom w:w="30" w:type="dxa"/>
              <w:right w:w="70" w:type="dxa"/>
            </w:tcMar>
            <w:shd w:val="clear" w:color="auto" w:fill="FDEBC1"/>
          </w:tcPr>
          <w:p>
            <w:pPr>
              <w:spacing w:line="240" w:lineRule="auto"/>
              <w:ind w:firstLine="0"/>
              <w:jc w:val="center"/>
            </w:pPr>
            <w:r>
              <w:rPr>
                <w:b w:val="0"/>
                <w:sz w:val="13"/>
              </w:rPr>
              <w:t>Media</w:t>
            </w:r>
          </w:p>
        </w:tc>
        <w:tc>
          <w:tcPr>
            <w:tcW w:type="dxa" w:w="2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 Media: los códigos son de un solo uso. I Media: un correo falso induce phishing. D Baja: solo retrasa registros y recuperaciones.</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Lead Security Architect (I1)</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DevSecOps Engineer (I2)</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Clientes (destinatarios)</w:t>
            </w:r>
          </w:p>
        </w:tc>
      </w:tr>
      <w:tr>
        <w:trPr>
          <w:cantSplit/>
        </w:trPr>
        <w:tc>
          <w:tcPr>
            <w:tcW w:type="dxa" w:w="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ACT-26</w:t>
            </w:r>
          </w:p>
        </w:tc>
        <w:tc>
          <w:tcPr>
            <w:tcW w:type="dxa" w:w="11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Reputación de la marca</w:t>
            </w:r>
          </w:p>
        </w:tc>
        <w:tc>
          <w:tcPr>
            <w:tcW w:type="dxa" w:w="1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Todos los procesos</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Confianza de los clientes en Q-Wallet, S.A.</w:t>
            </w:r>
          </w:p>
        </w:tc>
        <w:tc>
          <w:tcPr>
            <w:tcW w:type="dxa" w:w="8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Empresa</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No aplica (intangible)</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B</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M</w:t>
            </w:r>
          </w:p>
        </w:tc>
        <w:tc>
          <w:tcPr>
            <w:tcW w:type="dxa" w:w="4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6</w:t>
            </w:r>
          </w:p>
        </w:tc>
        <w:tc>
          <w:tcPr>
            <w:tcW w:type="dxa" w:w="760"/>
            <w:tcBorders>
              <w:top w:val="nil"/>
              <w:left w:val="nil"/>
              <w:bottom w:val="nil"/>
              <w:right w:val="nil"/>
            </w:tcBorders>
            <w:tcMar>
              <w:top w:w="30" w:type="dxa"/>
              <w:left w:w="70" w:type="dxa"/>
              <w:bottom w:w="30" w:type="dxa"/>
              <w:right w:w="70" w:type="dxa"/>
            </w:tcMar>
            <w:shd w:val="clear" w:color="auto" w:fill="FCD9BD"/>
          </w:tcPr>
          <w:p>
            <w:pPr>
              <w:spacing w:line="240" w:lineRule="auto"/>
              <w:ind w:firstLine="0"/>
              <w:jc w:val="center"/>
            </w:pPr>
            <w:r>
              <w:rPr>
                <w:b w:val="0"/>
                <w:sz w:val="13"/>
              </w:rPr>
              <w:t>Alta</w:t>
            </w:r>
          </w:p>
        </w:tc>
        <w:tc>
          <w:tcPr>
            <w:tcW w:type="dxa" w:w="2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 Baja: no es información reservada. I Alta: un incidente la deteriora de forma duradera. D Media: se recupera con tiempo y comunicación.</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Gerente de Producto</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Gerente de Producto</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No aplica</w:t>
            </w:r>
          </w:p>
        </w:tc>
      </w:tr>
      <w:tr>
        <w:trPr>
          <w:cantSplit/>
        </w:trPr>
        <w:tc>
          <w:tcPr>
            <w:tcW w:type="dxa" w:w="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ACT-27</w:t>
            </w:r>
          </w:p>
        </w:tc>
        <w:tc>
          <w:tcPr>
            <w:tcW w:type="dxa" w:w="11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Alineación regulatoria (referencia JM-104-2021)</w:t>
            </w:r>
          </w:p>
        </w:tc>
        <w:tc>
          <w:tcPr>
            <w:tcW w:type="dxa" w:w="1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Gobierno de seguridad</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Diseño de controles con referencia a la JM-104-2021 y al Decreto 67-2001; Q-Wallet, S.A. no es entidad supervisada.</w:t>
            </w:r>
          </w:p>
        </w:tc>
        <w:tc>
          <w:tcPr>
            <w:tcW w:type="dxa" w:w="8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Empresa</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No aplica (intangible)</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B</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M</w:t>
            </w:r>
          </w:p>
        </w:tc>
        <w:tc>
          <w:tcPr>
            <w:tcW w:type="dxa" w:w="27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B</w:t>
            </w:r>
          </w:p>
        </w:tc>
        <w:tc>
          <w:tcPr>
            <w:tcW w:type="dxa" w:w="4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3"/>
              </w:rPr>
              <w:t>4</w:t>
            </w:r>
          </w:p>
        </w:tc>
        <w:tc>
          <w:tcPr>
            <w:tcW w:type="dxa" w:w="760"/>
            <w:tcBorders>
              <w:top w:val="nil"/>
              <w:left w:val="nil"/>
              <w:bottom w:val="nil"/>
              <w:right w:val="nil"/>
            </w:tcBorders>
            <w:tcMar>
              <w:top w:w="30" w:type="dxa"/>
              <w:left w:w="70" w:type="dxa"/>
              <w:bottom w:w="30" w:type="dxa"/>
              <w:right w:w="70" w:type="dxa"/>
            </w:tcMar>
            <w:shd w:val="clear" w:color="auto" w:fill="FDEBC1"/>
          </w:tcPr>
          <w:p>
            <w:pPr>
              <w:spacing w:line="240" w:lineRule="auto"/>
              <w:ind w:firstLine="0"/>
              <w:jc w:val="center"/>
            </w:pPr>
            <w:r>
              <w:rPr>
                <w:b w:val="0"/>
                <w:sz w:val="13"/>
              </w:rPr>
              <w:t>Media</w:t>
            </w:r>
          </w:p>
        </w:tc>
        <w:tc>
          <w:tcPr>
            <w:tcW w:type="dxa" w:w="20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C Baja: los marcos son públicos. I Media: afirmar algo inexacto afecta la credibilidad. D Baja: no hay auditoría externa periódica.</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Lead Security Architect (I1)</w:t>
            </w:r>
          </w:p>
        </w:tc>
        <w:tc>
          <w:tcPr>
            <w:tcW w:type="dxa" w:w="8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Pentester / Analista de Riesgos (I3)</w:t>
            </w:r>
          </w:p>
        </w:tc>
        <w:tc>
          <w:tcPr>
            <w:tcW w:type="dxa" w:w="9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3"/>
              </w:rPr>
              <w:t>Equipo</w:t>
            </w:r>
          </w:p>
        </w:tc>
      </w:tr>
      <w:tr>
        <w:trPr>
          <w:cantSplit/>
        </w:trPr>
        <w:tc>
          <w:tcPr>
            <w:tcW w:type="dxa" w:w="660"/>
            <w:tcBorders>
              <w:top w:val="nil"/>
              <w:left w:val="nil"/>
              <w:bottom w:val="single" w:sz="8" w:color="000000"/>
              <w:right w:val="nil"/>
            </w:tcBorders>
            <w:tcMar>
              <w:top w:w="30" w:type="dxa"/>
              <w:left w:w="70" w:type="dxa"/>
              <w:bottom w:w="30" w:type="dxa"/>
              <w:right w:w="70" w:type="dxa"/>
            </w:tcMar>
          </w:tcPr>
          <w:p>
            <w:pPr>
              <w:spacing w:line="240" w:lineRule="auto"/>
              <w:ind w:firstLine="0"/>
              <w:jc w:val="left"/>
            </w:pPr>
            <w:r>
              <w:rPr>
                <w:b w:val="0"/>
                <w:sz w:val="13"/>
              </w:rPr>
              <w:t>ACT-28</w:t>
            </w:r>
          </w:p>
        </w:tc>
        <w:tc>
          <w:tcPr>
            <w:tcW w:type="dxa" w:w="1150"/>
            <w:tcBorders>
              <w:top w:val="nil"/>
              <w:left w:val="nil"/>
              <w:bottom w:val="single" w:sz="8" w:color="000000"/>
              <w:right w:val="nil"/>
            </w:tcBorders>
            <w:tcMar>
              <w:top w:w="30" w:type="dxa"/>
              <w:left w:w="70" w:type="dxa"/>
              <w:bottom w:w="30" w:type="dxa"/>
              <w:right w:w="70" w:type="dxa"/>
            </w:tcMar>
          </w:tcPr>
          <w:p>
            <w:pPr>
              <w:spacing w:line="240" w:lineRule="auto"/>
              <w:ind w:firstLine="0"/>
              <w:jc w:val="left"/>
            </w:pPr>
            <w:r>
              <w:rPr>
                <w:b w:val="0"/>
                <w:sz w:val="13"/>
              </w:rPr>
              <w:t>SIEM Wazuh</w:t>
            </w:r>
          </w:p>
        </w:tc>
        <w:tc>
          <w:tcPr>
            <w:tcW w:type="dxa" w:w="1000"/>
            <w:tcBorders>
              <w:top w:val="nil"/>
              <w:left w:val="nil"/>
              <w:bottom w:val="single" w:sz="8" w:color="000000"/>
              <w:right w:val="nil"/>
            </w:tcBorders>
            <w:tcMar>
              <w:top w:w="30" w:type="dxa"/>
              <w:left w:w="70" w:type="dxa"/>
              <w:bottom w:w="30" w:type="dxa"/>
              <w:right w:w="70" w:type="dxa"/>
            </w:tcMar>
          </w:tcPr>
          <w:p>
            <w:pPr>
              <w:spacing w:line="240" w:lineRule="auto"/>
              <w:ind w:firstLine="0"/>
              <w:jc w:val="left"/>
            </w:pPr>
            <w:r>
              <w:rPr>
                <w:b w:val="0"/>
                <w:sz w:val="13"/>
              </w:rPr>
              <w:t>Monitoreo y respuesta a incidentes</w:t>
            </w:r>
          </w:p>
        </w:tc>
        <w:tc>
          <w:tcPr>
            <w:tcW w:type="dxa" w:w="1500"/>
            <w:tcBorders>
              <w:top w:val="nil"/>
              <w:left w:val="nil"/>
              <w:bottom w:val="single" w:sz="8" w:color="000000"/>
              <w:right w:val="nil"/>
            </w:tcBorders>
            <w:tcMar>
              <w:top w:w="30" w:type="dxa"/>
              <w:left w:w="70" w:type="dxa"/>
              <w:bottom w:w="30" w:type="dxa"/>
              <w:right w:w="70" w:type="dxa"/>
            </w:tcMar>
          </w:tcPr>
          <w:p>
            <w:pPr>
              <w:spacing w:line="240" w:lineRule="auto"/>
              <w:ind w:firstLine="0"/>
              <w:jc w:val="left"/>
            </w:pPr>
            <w:r>
              <w:rPr>
                <w:b w:val="0"/>
                <w:sz w:val="13"/>
              </w:rPr>
              <w:t>Wazuh 4.14.8 en Docker local que correlaciona CloudTrail y CloudWatch.</w:t>
            </w:r>
          </w:p>
        </w:tc>
        <w:tc>
          <w:tcPr>
            <w:tcW w:type="dxa" w:w="860"/>
            <w:tcBorders>
              <w:top w:val="nil"/>
              <w:left w:val="nil"/>
              <w:bottom w:val="single" w:sz="8" w:color="000000"/>
              <w:right w:val="nil"/>
            </w:tcBorders>
            <w:tcMar>
              <w:top w:w="30" w:type="dxa"/>
              <w:left w:w="70" w:type="dxa"/>
              <w:bottom w:w="30" w:type="dxa"/>
              <w:right w:w="70" w:type="dxa"/>
            </w:tcMar>
          </w:tcPr>
          <w:p>
            <w:pPr>
              <w:spacing w:line="240" w:lineRule="auto"/>
              <w:ind w:firstLine="0"/>
              <w:jc w:val="left"/>
            </w:pPr>
            <w:r>
              <w:rPr>
                <w:b w:val="0"/>
                <w:sz w:val="13"/>
              </w:rPr>
              <w:t>Software</w:t>
            </w:r>
          </w:p>
        </w:tc>
        <w:tc>
          <w:tcPr>
            <w:tcW w:type="dxa" w:w="950"/>
            <w:tcBorders>
              <w:top w:val="nil"/>
              <w:left w:val="nil"/>
              <w:bottom w:val="single" w:sz="8" w:color="000000"/>
              <w:right w:val="nil"/>
            </w:tcBorders>
            <w:tcMar>
              <w:top w:w="30" w:type="dxa"/>
              <w:left w:w="70" w:type="dxa"/>
              <w:bottom w:w="30" w:type="dxa"/>
              <w:right w:w="70" w:type="dxa"/>
            </w:tcMar>
          </w:tcPr>
          <w:p>
            <w:pPr>
              <w:spacing w:line="240" w:lineRule="auto"/>
              <w:ind w:firstLine="0"/>
              <w:jc w:val="left"/>
            </w:pPr>
            <w:r>
              <w:rPr>
                <w:b w:val="0"/>
                <w:sz w:val="13"/>
              </w:rPr>
              <w:t>Local: estación del equipo</w:t>
            </w:r>
          </w:p>
        </w:tc>
        <w:tc>
          <w:tcPr>
            <w:tcW w:type="dxa" w:w="270"/>
            <w:tcBorders>
              <w:top w:val="nil"/>
              <w:left w:val="nil"/>
              <w:bottom w:val="single" w:sz="8" w:color="000000"/>
              <w:right w:val="nil"/>
            </w:tcBorders>
            <w:tcMar>
              <w:top w:w="30" w:type="dxa"/>
              <w:left w:w="70" w:type="dxa"/>
              <w:bottom w:w="30" w:type="dxa"/>
              <w:right w:w="70" w:type="dxa"/>
            </w:tcMar>
          </w:tcPr>
          <w:p>
            <w:pPr>
              <w:spacing w:line="240" w:lineRule="auto"/>
              <w:ind w:firstLine="0"/>
              <w:jc w:val="center"/>
            </w:pPr>
            <w:r>
              <w:rPr>
                <w:b w:val="0"/>
                <w:sz w:val="13"/>
              </w:rPr>
              <w:t>M</w:t>
            </w:r>
          </w:p>
        </w:tc>
        <w:tc>
          <w:tcPr>
            <w:tcW w:type="dxa" w:w="270"/>
            <w:tcBorders>
              <w:top w:val="nil"/>
              <w:left w:val="nil"/>
              <w:bottom w:val="single" w:sz="8" w:color="000000"/>
              <w:right w:val="nil"/>
            </w:tcBorders>
            <w:tcMar>
              <w:top w:w="30" w:type="dxa"/>
              <w:left w:w="70" w:type="dxa"/>
              <w:bottom w:w="30" w:type="dxa"/>
              <w:right w:w="70" w:type="dxa"/>
            </w:tcMar>
          </w:tcPr>
          <w:p>
            <w:pPr>
              <w:spacing w:line="240" w:lineRule="auto"/>
              <w:ind w:firstLine="0"/>
              <w:jc w:val="center"/>
            </w:pPr>
            <w:r>
              <w:rPr>
                <w:b w:val="0"/>
                <w:sz w:val="13"/>
              </w:rPr>
              <w:t>A</w:t>
            </w:r>
          </w:p>
        </w:tc>
        <w:tc>
          <w:tcPr>
            <w:tcW w:type="dxa" w:w="270"/>
            <w:tcBorders>
              <w:top w:val="nil"/>
              <w:left w:val="nil"/>
              <w:bottom w:val="single" w:sz="8" w:color="000000"/>
              <w:right w:val="nil"/>
            </w:tcBorders>
            <w:tcMar>
              <w:top w:w="30" w:type="dxa"/>
              <w:left w:w="70" w:type="dxa"/>
              <w:bottom w:w="30" w:type="dxa"/>
              <w:right w:w="70" w:type="dxa"/>
            </w:tcMar>
          </w:tcPr>
          <w:p>
            <w:pPr>
              <w:spacing w:line="240" w:lineRule="auto"/>
              <w:ind w:firstLine="0"/>
              <w:jc w:val="center"/>
            </w:pPr>
            <w:r>
              <w:rPr>
                <w:b w:val="0"/>
                <w:sz w:val="13"/>
              </w:rPr>
              <w:t>M</w:t>
            </w:r>
          </w:p>
        </w:tc>
        <w:tc>
          <w:tcPr>
            <w:tcW w:type="dxa" w:w="480"/>
            <w:tcBorders>
              <w:top w:val="nil"/>
              <w:left w:val="nil"/>
              <w:bottom w:val="single" w:sz="8" w:color="000000"/>
              <w:right w:val="nil"/>
            </w:tcBorders>
            <w:tcMar>
              <w:top w:w="30" w:type="dxa"/>
              <w:left w:w="70" w:type="dxa"/>
              <w:bottom w:w="30" w:type="dxa"/>
              <w:right w:w="70" w:type="dxa"/>
            </w:tcMar>
          </w:tcPr>
          <w:p>
            <w:pPr>
              <w:spacing w:line="240" w:lineRule="auto"/>
              <w:ind w:firstLine="0"/>
              <w:jc w:val="center"/>
            </w:pPr>
            <w:r>
              <w:rPr>
                <w:b w:val="0"/>
                <w:sz w:val="13"/>
              </w:rPr>
              <w:t>7</w:t>
            </w:r>
          </w:p>
        </w:tc>
        <w:tc>
          <w:tcPr>
            <w:tcW w:type="dxa" w:w="760"/>
            <w:tcBorders>
              <w:top w:val="nil"/>
              <w:left w:val="nil"/>
              <w:bottom w:val="single" w:sz="8" w:color="000000"/>
              <w:right w:val="nil"/>
            </w:tcBorders>
            <w:tcMar>
              <w:top w:w="30" w:type="dxa"/>
              <w:left w:w="70" w:type="dxa"/>
              <w:bottom w:w="30" w:type="dxa"/>
              <w:right w:w="70" w:type="dxa"/>
            </w:tcMar>
            <w:shd w:val="clear" w:color="auto" w:fill="FCD9BD"/>
          </w:tcPr>
          <w:p>
            <w:pPr>
              <w:spacing w:line="240" w:lineRule="auto"/>
              <w:ind w:firstLine="0"/>
              <w:jc w:val="center"/>
            </w:pPr>
            <w:r>
              <w:rPr>
                <w:b w:val="0"/>
                <w:sz w:val="13"/>
              </w:rPr>
              <w:t>Alta</w:t>
            </w:r>
          </w:p>
        </w:tc>
        <w:tc>
          <w:tcPr>
            <w:tcW w:type="dxa" w:w="2000"/>
            <w:tcBorders>
              <w:top w:val="nil"/>
              <w:left w:val="nil"/>
              <w:bottom w:val="single" w:sz="8" w:color="000000"/>
              <w:right w:val="nil"/>
            </w:tcBorders>
            <w:tcMar>
              <w:top w:w="30" w:type="dxa"/>
              <w:left w:w="70" w:type="dxa"/>
              <w:bottom w:w="30" w:type="dxa"/>
              <w:right w:w="70" w:type="dxa"/>
            </w:tcMar>
          </w:tcPr>
          <w:p>
            <w:pPr>
              <w:spacing w:line="240" w:lineRule="auto"/>
              <w:ind w:firstLine="0"/>
              <w:jc w:val="left"/>
            </w:pPr>
            <w:r>
              <w:rPr>
                <w:b w:val="0"/>
                <w:sz w:val="13"/>
              </w:rPr>
              <w:t>C Media: lee los registros de toda la cuenta. I Alta: una alerta alterada oculta un ataque. D Media: CloudTrail conserva los eventos si se apaga.</w:t>
            </w:r>
          </w:p>
        </w:tc>
        <w:tc>
          <w:tcPr>
            <w:tcW w:type="dxa" w:w="880"/>
            <w:tcBorders>
              <w:top w:val="nil"/>
              <w:left w:val="nil"/>
              <w:bottom w:val="single" w:sz="8" w:color="000000"/>
              <w:right w:val="nil"/>
            </w:tcBorders>
            <w:tcMar>
              <w:top w:w="30" w:type="dxa"/>
              <w:left w:w="70" w:type="dxa"/>
              <w:bottom w:w="30" w:type="dxa"/>
              <w:right w:w="70" w:type="dxa"/>
            </w:tcMar>
          </w:tcPr>
          <w:p>
            <w:pPr>
              <w:spacing w:line="240" w:lineRule="auto"/>
              <w:ind w:firstLine="0"/>
              <w:jc w:val="left"/>
            </w:pPr>
            <w:r>
              <w:rPr>
                <w:b w:val="0"/>
                <w:sz w:val="13"/>
              </w:rPr>
              <w:t>Lead Security Architect (I1)</w:t>
            </w:r>
          </w:p>
        </w:tc>
        <w:tc>
          <w:tcPr>
            <w:tcW w:type="dxa" w:w="880"/>
            <w:tcBorders>
              <w:top w:val="nil"/>
              <w:left w:val="nil"/>
              <w:bottom w:val="single" w:sz="8" w:color="000000"/>
              <w:right w:val="nil"/>
            </w:tcBorders>
            <w:tcMar>
              <w:top w:w="30" w:type="dxa"/>
              <w:left w:w="70" w:type="dxa"/>
              <w:bottom w:w="30" w:type="dxa"/>
              <w:right w:w="70" w:type="dxa"/>
            </w:tcMar>
          </w:tcPr>
          <w:p>
            <w:pPr>
              <w:spacing w:line="240" w:lineRule="auto"/>
              <w:ind w:firstLine="0"/>
              <w:jc w:val="left"/>
            </w:pPr>
            <w:r>
              <w:rPr>
                <w:b w:val="0"/>
                <w:sz w:val="13"/>
              </w:rPr>
              <w:t>DevSecOps Engineer (I2)</w:t>
            </w:r>
          </w:p>
        </w:tc>
        <w:tc>
          <w:tcPr>
            <w:tcW w:type="dxa" w:w="950"/>
            <w:tcBorders>
              <w:top w:val="nil"/>
              <w:left w:val="nil"/>
              <w:bottom w:val="single" w:sz="8" w:color="000000"/>
              <w:right w:val="nil"/>
            </w:tcBorders>
            <w:tcMar>
              <w:top w:w="30" w:type="dxa"/>
              <w:left w:w="70" w:type="dxa"/>
              <w:bottom w:w="30" w:type="dxa"/>
              <w:right w:w="70" w:type="dxa"/>
            </w:tcMar>
          </w:tcPr>
          <w:p>
            <w:pPr>
              <w:spacing w:line="240" w:lineRule="auto"/>
              <w:ind w:firstLine="0"/>
              <w:jc w:val="left"/>
            </w:pPr>
            <w:r>
              <w:rPr>
                <w:b w:val="0"/>
                <w:sz w:val="13"/>
              </w:rPr>
              <w:t>Pentester / Analista (I3); DevSecOps (I2)</w:t>
            </w:r>
          </w:p>
        </w:tc>
      </w:tr>
    </w:tbl>
    <w:p>
      <w:pPr>
        <w:spacing w:line="240" w:lineRule="auto" w:before="80" w:after="240"/>
        <w:jc w:val="both"/>
      </w:pPr>
      <w:r>
        <w:rPr>
          <w:i/>
          <w:sz w:val="20"/>
        </w:rPr>
        <w:t xml:space="preserve">Nota. </w:t>
      </w:r>
      <w:r>
        <w:rPr>
          <w:sz w:val="20"/>
        </w:rPr>
        <w:t>Elaboración propia a partir de la semilla de activos del proyecto y del modelo de amenazas T2. C = confidencialidad, I = integridad, D = disponibilidad; A = Alta (3), M = Media (2), B = Baja (1). Valor = C + I + D. F1 a F7 son las funciones de Q-Wallet: registro e inicio de sesión, desbloqueo biométrico, consulta de saldo, transferencia P2P, beneficiarios, control de gastos y administración. I1, I2 e I3 son los integrantes del equipo según su rol. ACT-28 se agrega a la semilla; ACT-27 se renombra.</w:t>
      </w:r>
    </w:p>
    <w:p>
      <w:pPr>
        <w:sectPr>
          <w:pgSz w:w="15840" w:h="12240" w:orient="landscape"/>
          <w:pgMar w:top="1440" w:right="1440" w:bottom="1440" w:left="1440" w:header="720" w:footer="720" w:gutter="0"/>
          <w:cols w:space="720"/>
          <w:docGrid w:linePitch="360"/>
        </w:sectPr>
      </w:pPr>
    </w:p>
    <w:p>
      <w:pPr>
        <w:pStyle w:val="Heading2"/>
      </w:pPr>
      <w:r>
        <w:t>2.2 Clasificación CIA y criticidad</w:t>
      </w:r>
    </w:p>
    <w:p>
      <w:pPr>
        <w:ind w:firstLine="720"/>
        <w:jc w:val="both"/>
      </w:pPr>
      <w:r>
        <w:t xml:space="preserve">Valoramos cada activo en las tres dimensiones de la tríada CIA con una escala ordinal de tres niveles. La </w:t>
      </w:r>
      <w:r>
        <w:rPr>
          <w:b/>
        </w:rPr>
        <w:t>confidencialidad</w:t>
      </w:r>
      <w:r>
        <w:t xml:space="preserve"> mide el daño si el activo llega a quien no debe; la </w:t>
      </w:r>
      <w:r>
        <w:rPr>
          <w:b/>
        </w:rPr>
        <w:t>integridad</w:t>
      </w:r>
      <w:r>
        <w:t xml:space="preserve">, el daño si se altera sin autorización; y la </w:t>
      </w:r>
      <w:r>
        <w:rPr>
          <w:b/>
        </w:rPr>
        <w:t>disponibilidad</w:t>
      </w:r>
      <w:r>
        <w:t>, el daño si no está accesible cuando se necesita. La Tabla 13 resume los criterios que aplicamos en cada nivel.</w:t>
      </w:r>
    </w:p>
    <w:p>
      <w:pPr>
        <w:keepNext/>
        <w:spacing w:before="240" w:line="240" w:lineRule="auto"/>
      </w:pPr>
      <w:r>
        <w:rPr>
          <w:b/>
        </w:rPr>
        <w:t>Tabla 13</w:t>
      </w:r>
    </w:p>
    <w:p>
      <w:pPr>
        <w:keepNext/>
        <w:spacing w:line="240" w:lineRule="auto" w:after="120"/>
      </w:pPr>
      <w:r>
        <w:rPr>
          <w:i/>
        </w:rPr>
        <w:t>Criterios de valoración CIA</w:t>
      </w:r>
    </w:p>
    <w:tbl>
      <w:tblPr>
        <w:jc w:val="center"/>
        <w:tblLayout w:type="fixed"/>
        <w:tblLook w:firstColumn="1" w:firstRow="1" w:lastColumn="0" w:lastRow="0" w:noHBand="0" w:noVBand="1" w:val="04A0"/>
        <w:tblLayout w:type="fixed"/>
        <w:tblW w:w="9360" w:type="dxa"/>
      </w:tblPr>
      <w:tblGrid>
        <w:gridCol w:w="1100"/>
        <w:gridCol w:w="700"/>
        <w:gridCol w:w="2520"/>
        <w:gridCol w:w="2520"/>
        <w:gridCol w:w="2520"/>
      </w:tblGrid>
      <w:tr>
        <w:trPr>
          <w:cantSplit/>
          <w:tblHeader/>
        </w:trPr>
        <w:tc>
          <w:tcPr>
            <w:tcW w:type="dxa" w:w="110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left"/>
            </w:pPr>
            <w:r>
              <w:rPr>
                <w:b/>
                <w:sz w:val="16"/>
              </w:rPr>
              <w:t>Nivel</w:t>
            </w:r>
          </w:p>
        </w:tc>
        <w:tc>
          <w:tcPr>
            <w:tcW w:type="dxa" w:w="70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center"/>
            </w:pPr>
            <w:r>
              <w:rPr>
                <w:b/>
                <w:sz w:val="16"/>
              </w:rPr>
              <w:t>Valor</w:t>
            </w:r>
          </w:p>
        </w:tc>
        <w:tc>
          <w:tcPr>
            <w:tcW w:type="dxa" w:w="252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left"/>
            </w:pPr>
            <w:r>
              <w:rPr>
                <w:b/>
                <w:sz w:val="16"/>
              </w:rPr>
              <w:t>Confidencialidad</w:t>
            </w:r>
          </w:p>
        </w:tc>
        <w:tc>
          <w:tcPr>
            <w:tcW w:type="dxa" w:w="252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left"/>
            </w:pPr>
            <w:r>
              <w:rPr>
                <w:b/>
                <w:sz w:val="16"/>
              </w:rPr>
              <w:t>Integridad</w:t>
            </w:r>
          </w:p>
        </w:tc>
        <w:tc>
          <w:tcPr>
            <w:tcW w:type="dxa" w:w="252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left"/>
            </w:pPr>
            <w:r>
              <w:rPr>
                <w:b/>
                <w:sz w:val="16"/>
              </w:rPr>
              <w:t>Disponibilidad</w:t>
            </w:r>
          </w:p>
        </w:tc>
      </w:tr>
      <w:tr>
        <w:trPr>
          <w:cantSplit/>
        </w:trPr>
        <w:tc>
          <w:tcPr>
            <w:tcW w:type="dxa" w:w="11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Alta (A)</w:t>
            </w:r>
          </w:p>
        </w:tc>
        <w:tc>
          <w:tcPr>
            <w:tcW w:type="dxa" w:w="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w:t>
            </w:r>
          </w:p>
        </w:tc>
        <w:tc>
          <w:tcPr>
            <w:tcW w:type="dxa" w:w="252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Su divulgación permite suplantar, mover dinero o comprometer toda la plataforma</w:t>
            </w:r>
          </w:p>
        </w:tc>
        <w:tc>
          <w:tcPr>
            <w:tcW w:type="dxa" w:w="252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Su alteración crea o destruye dinero, cambia identidades o despliega código no revisado</w:t>
            </w:r>
          </w:p>
        </w:tc>
        <w:tc>
          <w:tcPr>
            <w:tcW w:type="dxa" w:w="252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Su ausencia detiene la billetera para todos los clientes</w:t>
            </w:r>
          </w:p>
        </w:tc>
      </w:tr>
      <w:tr>
        <w:trPr>
          <w:cantSplit/>
        </w:trPr>
        <w:tc>
          <w:tcPr>
            <w:tcW w:type="dxa" w:w="11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Media (M)</w:t>
            </w:r>
          </w:p>
        </w:tc>
        <w:tc>
          <w:tcPr>
            <w:tcW w:type="dxa" w:w="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2</w:t>
            </w:r>
          </w:p>
        </w:tc>
        <w:tc>
          <w:tcPr>
            <w:tcW w:type="dxa" w:w="252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Su divulgación orienta a un atacante o expone datos limitados</w:t>
            </w:r>
          </w:p>
        </w:tc>
        <w:tc>
          <w:tcPr>
            <w:tcW w:type="dxa" w:w="252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Su alteración causa errores corregibles o afecta controles secundarios</w:t>
            </w:r>
          </w:p>
        </w:tc>
        <w:tc>
          <w:tcPr>
            <w:tcW w:type="dxa" w:w="252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Su ausencia degrada un proceso o se restablece con un procedimiento conocido</w:t>
            </w:r>
          </w:p>
        </w:tc>
      </w:tr>
      <w:tr>
        <w:trPr>
          <w:cantSplit/>
        </w:trPr>
        <w:tc>
          <w:tcPr>
            <w:tcW w:type="dxa" w:w="1100"/>
            <w:tcBorders>
              <w:top w:val="nil"/>
              <w:left w:val="nil"/>
              <w:bottom w:val="single" w:sz="8" w:color="000000"/>
              <w:right w:val="nil"/>
            </w:tcBorders>
            <w:tcMar>
              <w:top w:w="30" w:type="dxa"/>
              <w:left w:w="70" w:type="dxa"/>
              <w:bottom w:w="30" w:type="dxa"/>
              <w:right w:w="70" w:type="dxa"/>
            </w:tcMar>
          </w:tcPr>
          <w:p>
            <w:pPr>
              <w:spacing w:line="240" w:lineRule="auto"/>
              <w:ind w:firstLine="0"/>
              <w:jc w:val="left"/>
            </w:pPr>
            <w:r>
              <w:rPr>
                <w:b w:val="0"/>
                <w:sz w:val="16"/>
              </w:rPr>
              <w:t>Baja (B)</w:t>
            </w:r>
          </w:p>
        </w:tc>
        <w:tc>
          <w:tcPr>
            <w:tcW w:type="dxa" w:w="700"/>
            <w:tcBorders>
              <w:top w:val="nil"/>
              <w:left w:val="nil"/>
              <w:bottom w:val="single" w:sz="8" w:color="000000"/>
              <w:right w:val="nil"/>
            </w:tcBorders>
            <w:tcMar>
              <w:top w:w="30" w:type="dxa"/>
              <w:left w:w="70" w:type="dxa"/>
              <w:bottom w:w="30" w:type="dxa"/>
              <w:right w:w="70" w:type="dxa"/>
            </w:tcMar>
          </w:tcPr>
          <w:p>
            <w:pPr>
              <w:spacing w:line="240" w:lineRule="auto"/>
              <w:ind w:firstLine="0"/>
              <w:jc w:val="center"/>
            </w:pPr>
            <w:r>
              <w:rPr>
                <w:b w:val="0"/>
                <w:sz w:val="16"/>
              </w:rPr>
              <w:t>1</w:t>
            </w:r>
          </w:p>
        </w:tc>
        <w:tc>
          <w:tcPr>
            <w:tcW w:type="dxa" w:w="2520"/>
            <w:tcBorders>
              <w:top w:val="nil"/>
              <w:left w:val="nil"/>
              <w:bottom w:val="single" w:sz="8" w:color="000000"/>
              <w:right w:val="nil"/>
            </w:tcBorders>
            <w:tcMar>
              <w:top w:w="30" w:type="dxa"/>
              <w:left w:w="70" w:type="dxa"/>
              <w:bottom w:w="30" w:type="dxa"/>
              <w:right w:w="70" w:type="dxa"/>
            </w:tcMar>
          </w:tcPr>
          <w:p>
            <w:pPr>
              <w:spacing w:line="240" w:lineRule="auto"/>
              <w:ind w:firstLine="0"/>
              <w:jc w:val="left"/>
            </w:pPr>
            <w:r>
              <w:rPr>
                <w:b w:val="0"/>
                <w:sz w:val="16"/>
              </w:rPr>
              <w:t>Es información pública o sin valor para un atacante</w:t>
            </w:r>
          </w:p>
        </w:tc>
        <w:tc>
          <w:tcPr>
            <w:tcW w:type="dxa" w:w="2520"/>
            <w:tcBorders>
              <w:top w:val="nil"/>
              <w:left w:val="nil"/>
              <w:bottom w:val="single" w:sz="8" w:color="000000"/>
              <w:right w:val="nil"/>
            </w:tcBorders>
            <w:tcMar>
              <w:top w:w="30" w:type="dxa"/>
              <w:left w:w="70" w:type="dxa"/>
              <w:bottom w:w="30" w:type="dxa"/>
              <w:right w:w="70" w:type="dxa"/>
            </w:tcMar>
          </w:tcPr>
          <w:p>
            <w:pPr>
              <w:spacing w:line="240" w:lineRule="auto"/>
              <w:ind w:firstLine="0"/>
              <w:jc w:val="left"/>
            </w:pPr>
            <w:r>
              <w:rPr>
                <w:b w:val="0"/>
                <w:sz w:val="16"/>
              </w:rPr>
              <w:t>Su alteración no afecta la operación ni la seguridad</w:t>
            </w:r>
          </w:p>
        </w:tc>
        <w:tc>
          <w:tcPr>
            <w:tcW w:type="dxa" w:w="2520"/>
            <w:tcBorders>
              <w:top w:val="nil"/>
              <w:left w:val="nil"/>
              <w:bottom w:val="single" w:sz="8" w:color="000000"/>
              <w:right w:val="nil"/>
            </w:tcBorders>
            <w:tcMar>
              <w:top w:w="30" w:type="dxa"/>
              <w:left w:w="70" w:type="dxa"/>
              <w:bottom w:w="30" w:type="dxa"/>
              <w:right w:w="70" w:type="dxa"/>
            </w:tcMar>
          </w:tcPr>
          <w:p>
            <w:pPr>
              <w:spacing w:line="240" w:lineRule="auto"/>
              <w:ind w:firstLine="0"/>
              <w:jc w:val="left"/>
            </w:pPr>
            <w:r>
              <w:rPr>
                <w:b w:val="0"/>
                <w:sz w:val="16"/>
              </w:rPr>
              <w:t>Su ausencia no afecta la operación del cliente</w:t>
            </w:r>
          </w:p>
        </w:tc>
      </w:tr>
    </w:tbl>
    <w:p>
      <w:pPr>
        <w:spacing w:line="240" w:lineRule="auto" w:before="80" w:after="240"/>
        <w:jc w:val="both"/>
      </w:pPr>
      <w:r>
        <w:rPr>
          <w:i/>
          <w:sz w:val="20"/>
        </w:rPr>
        <w:t xml:space="preserve">Nota. </w:t>
      </w:r>
      <w:r>
        <w:rPr>
          <w:sz w:val="20"/>
        </w:rPr>
        <w:t>Elaboración propia. Escala fija del proyecto.</w:t>
      </w:r>
    </w:p>
    <w:p>
      <w:pPr>
        <w:ind w:firstLine="720"/>
        <w:jc w:val="both"/>
      </w:pPr>
      <w:r>
        <w:t xml:space="preserve">El </w:t>
      </w:r>
      <w:r>
        <w:rPr>
          <w:b/>
        </w:rPr>
        <w:t>valor</w:t>
      </w:r>
      <w:r>
        <w:t xml:space="preserve"> del activo es la suma de las tres dimensiones (Valor = C + I + D) y va de 3 a 9. La </w:t>
      </w:r>
      <w:r>
        <w:rPr>
          <w:b/>
        </w:rPr>
        <w:t>criticidad</w:t>
      </w:r>
      <w:r>
        <w:t xml:space="preserve"> se asigna por rangos: 8 a 9, Crítica; 6 a 7, Alta; 4 a 5, Media; y 3, Baja. Por ejemplo, el activo ACT-02 (Saldos y movimientos) recibe C = 3 porque revela la situación financiera del cliente, I = 3 porque una alteración crea o destruye dinero y D = 3 porque sin saldo la billetera no opera; su valor es 3 + 3 + 3 = 9 y su criticidad, Crítica. En cambio, el código fuente (ACT-08) recibe C = 1 porque el repositorio es público por decisión del equipo, I = 3 y D = 2, con un valor de 1 + 3 + 2 = 6 (Alta): su riesgo principal no es que se lea, sino que se altere. La Tabla 14 muestra el cálculo para los 28 activos.</w:t>
      </w:r>
    </w:p>
    <w:p>
      <w:pPr>
        <w:keepNext/>
        <w:spacing w:before="240" w:line="240" w:lineRule="auto"/>
      </w:pPr>
      <w:r>
        <w:rPr>
          <w:b/>
        </w:rPr>
        <w:t>Tabla 14</w:t>
      </w:r>
    </w:p>
    <w:p>
      <w:pPr>
        <w:keepNext/>
        <w:spacing w:line="240" w:lineRule="auto" w:after="120"/>
      </w:pPr>
      <w:r>
        <w:rPr>
          <w:i/>
        </w:rPr>
        <w:t>Cálculo del valor y la criticidad de cada activo</w:t>
      </w:r>
    </w:p>
    <w:tbl>
      <w:tblPr>
        <w:jc w:val="center"/>
        <w:tblLayout w:type="fixed"/>
        <w:tblLook w:firstColumn="1" w:firstRow="1" w:lastColumn="0" w:lastRow="0" w:noHBand="0" w:noVBand="1" w:val="04A0"/>
        <w:tblLayout w:type="fixed"/>
        <w:tblW w:w="9360" w:type="dxa"/>
      </w:tblPr>
      <w:tblGrid>
        <w:gridCol w:w="700"/>
        <w:gridCol w:w="3060"/>
        <w:gridCol w:w="1200"/>
        <w:gridCol w:w="450"/>
        <w:gridCol w:w="450"/>
        <w:gridCol w:w="450"/>
        <w:gridCol w:w="1700"/>
        <w:gridCol w:w="1350"/>
      </w:tblGrid>
      <w:tr>
        <w:trPr>
          <w:cantSplit/>
          <w:tblHeader/>
        </w:trPr>
        <w:tc>
          <w:tcPr>
            <w:tcW w:type="dxa" w:w="70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left"/>
            </w:pPr>
            <w:r>
              <w:rPr>
                <w:b/>
                <w:sz w:val="16"/>
              </w:rPr>
              <w:t>ID</w:t>
            </w:r>
          </w:p>
        </w:tc>
        <w:tc>
          <w:tcPr>
            <w:tcW w:type="dxa" w:w="306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left"/>
            </w:pPr>
            <w:r>
              <w:rPr>
                <w:b/>
                <w:sz w:val="16"/>
              </w:rPr>
              <w:t>Activo</w:t>
            </w:r>
          </w:p>
        </w:tc>
        <w:tc>
          <w:tcPr>
            <w:tcW w:type="dxa" w:w="120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left"/>
            </w:pPr>
            <w:r>
              <w:rPr>
                <w:b/>
                <w:sz w:val="16"/>
              </w:rPr>
              <w:t>Tipo</w:t>
            </w:r>
          </w:p>
        </w:tc>
        <w:tc>
          <w:tcPr>
            <w:tcW w:type="dxa" w:w="45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center"/>
            </w:pPr>
            <w:r>
              <w:rPr>
                <w:b/>
                <w:sz w:val="16"/>
              </w:rPr>
              <w:t>C</w:t>
            </w:r>
          </w:p>
        </w:tc>
        <w:tc>
          <w:tcPr>
            <w:tcW w:type="dxa" w:w="45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center"/>
            </w:pPr>
            <w:r>
              <w:rPr>
                <w:b/>
                <w:sz w:val="16"/>
              </w:rPr>
              <w:t>I</w:t>
            </w:r>
          </w:p>
        </w:tc>
        <w:tc>
          <w:tcPr>
            <w:tcW w:type="dxa" w:w="45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center"/>
            </w:pPr>
            <w:r>
              <w:rPr>
                <w:b/>
                <w:sz w:val="16"/>
              </w:rPr>
              <w:t>D</w:t>
            </w:r>
          </w:p>
        </w:tc>
        <w:tc>
          <w:tcPr>
            <w:tcW w:type="dxa" w:w="170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center"/>
            </w:pPr>
            <w:r>
              <w:rPr>
                <w:b/>
                <w:sz w:val="16"/>
              </w:rPr>
              <w:t>Cálculo</w:t>
            </w:r>
          </w:p>
        </w:tc>
        <w:tc>
          <w:tcPr>
            <w:tcW w:type="dxa" w:w="135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center"/>
            </w:pPr>
            <w:r>
              <w:rPr>
                <w:b/>
                <w:sz w:val="16"/>
              </w:rPr>
              <w:t>Criticidad</w:t>
            </w:r>
          </w:p>
        </w:tc>
      </w:tr>
      <w:tr>
        <w:trPr>
          <w:cantSplit/>
        </w:trPr>
        <w:tc>
          <w:tcPr>
            <w:tcW w:type="dxa" w:w="7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ACT-01</w:t>
            </w:r>
          </w:p>
        </w:tc>
        <w:tc>
          <w:tcPr>
            <w:tcW w:type="dxa" w:w="30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Datos personales de clientes</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Información</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2</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2</w:t>
            </w:r>
          </w:p>
        </w:tc>
        <w:tc>
          <w:tcPr>
            <w:tcW w:type="dxa" w:w="1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 + 2 + 2 = 7</w:t>
            </w:r>
          </w:p>
        </w:tc>
        <w:tc>
          <w:tcPr>
            <w:tcW w:type="dxa" w:w="1350"/>
            <w:tcBorders>
              <w:top w:val="nil"/>
              <w:left w:val="nil"/>
              <w:bottom w:val="nil"/>
              <w:right w:val="nil"/>
            </w:tcBorders>
            <w:tcMar>
              <w:top w:w="30" w:type="dxa"/>
              <w:left w:w="70" w:type="dxa"/>
              <w:bottom w:w="30" w:type="dxa"/>
              <w:right w:w="70" w:type="dxa"/>
            </w:tcMar>
            <w:shd w:val="clear" w:color="auto" w:fill="FCD9BD"/>
          </w:tcPr>
          <w:p>
            <w:pPr>
              <w:spacing w:line="240" w:lineRule="auto"/>
              <w:ind w:firstLine="0"/>
              <w:jc w:val="center"/>
            </w:pPr>
            <w:r>
              <w:rPr>
                <w:b w:val="0"/>
                <w:sz w:val="16"/>
              </w:rPr>
              <w:t>Alta</w:t>
            </w:r>
          </w:p>
        </w:tc>
      </w:tr>
      <w:tr>
        <w:trPr>
          <w:cantSplit/>
        </w:trPr>
        <w:tc>
          <w:tcPr>
            <w:tcW w:type="dxa" w:w="7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ACT-02</w:t>
            </w:r>
          </w:p>
        </w:tc>
        <w:tc>
          <w:tcPr>
            <w:tcW w:type="dxa" w:w="30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Saldos y movimientos</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Información</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w:t>
            </w:r>
          </w:p>
        </w:tc>
        <w:tc>
          <w:tcPr>
            <w:tcW w:type="dxa" w:w="1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 + 3 + 3 = 9</w:t>
            </w:r>
          </w:p>
        </w:tc>
        <w:tc>
          <w:tcPr>
            <w:tcW w:type="dxa" w:w="135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6"/>
              </w:rPr>
              <w:t>Crítica</w:t>
            </w:r>
          </w:p>
        </w:tc>
      </w:tr>
      <w:tr>
        <w:trPr>
          <w:cantSplit/>
        </w:trPr>
        <w:tc>
          <w:tcPr>
            <w:tcW w:type="dxa" w:w="7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ACT-03</w:t>
            </w:r>
          </w:p>
        </w:tc>
        <w:tc>
          <w:tcPr>
            <w:tcW w:type="dxa" w:w="30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Credenciales y tokens</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Información</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2</w:t>
            </w:r>
          </w:p>
        </w:tc>
        <w:tc>
          <w:tcPr>
            <w:tcW w:type="dxa" w:w="1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 + 3 + 2 = 8</w:t>
            </w:r>
          </w:p>
        </w:tc>
        <w:tc>
          <w:tcPr>
            <w:tcW w:type="dxa" w:w="135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6"/>
              </w:rPr>
              <w:t>Crítica</w:t>
            </w:r>
          </w:p>
        </w:tc>
      </w:tr>
      <w:tr>
        <w:trPr>
          <w:cantSplit/>
        </w:trPr>
        <w:tc>
          <w:tcPr>
            <w:tcW w:type="dxa" w:w="7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ACT-04</w:t>
            </w:r>
          </w:p>
        </w:tc>
        <w:tc>
          <w:tcPr>
            <w:tcW w:type="dxa" w:w="30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PIN de transacción (hash)</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Información</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2</w:t>
            </w:r>
          </w:p>
        </w:tc>
        <w:tc>
          <w:tcPr>
            <w:tcW w:type="dxa" w:w="1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 + 3 + 2 = 8</w:t>
            </w:r>
          </w:p>
        </w:tc>
        <w:tc>
          <w:tcPr>
            <w:tcW w:type="dxa" w:w="135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6"/>
              </w:rPr>
              <w:t>Crítica</w:t>
            </w:r>
          </w:p>
        </w:tc>
      </w:tr>
      <w:tr>
        <w:trPr>
          <w:cantSplit/>
        </w:trPr>
        <w:tc>
          <w:tcPr>
            <w:tcW w:type="dxa" w:w="7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ACT-05</w:t>
            </w:r>
          </w:p>
        </w:tc>
        <w:tc>
          <w:tcPr>
            <w:tcW w:type="dxa" w:w="30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Registros de auditoría</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Información</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2</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2</w:t>
            </w:r>
          </w:p>
        </w:tc>
        <w:tc>
          <w:tcPr>
            <w:tcW w:type="dxa" w:w="1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2 + 3 + 2 = 7</w:t>
            </w:r>
          </w:p>
        </w:tc>
        <w:tc>
          <w:tcPr>
            <w:tcW w:type="dxa" w:w="1350"/>
            <w:tcBorders>
              <w:top w:val="nil"/>
              <w:left w:val="nil"/>
              <w:bottom w:val="nil"/>
              <w:right w:val="nil"/>
            </w:tcBorders>
            <w:tcMar>
              <w:top w:w="30" w:type="dxa"/>
              <w:left w:w="70" w:type="dxa"/>
              <w:bottom w:w="30" w:type="dxa"/>
              <w:right w:w="70" w:type="dxa"/>
            </w:tcMar>
            <w:shd w:val="clear" w:color="auto" w:fill="FCD9BD"/>
          </w:tcPr>
          <w:p>
            <w:pPr>
              <w:spacing w:line="240" w:lineRule="auto"/>
              <w:ind w:firstLine="0"/>
              <w:jc w:val="center"/>
            </w:pPr>
            <w:r>
              <w:rPr>
                <w:b w:val="0"/>
                <w:sz w:val="16"/>
              </w:rPr>
              <w:t>Alta</w:t>
            </w:r>
          </w:p>
        </w:tc>
      </w:tr>
      <w:tr>
        <w:trPr>
          <w:cantSplit/>
        </w:trPr>
        <w:tc>
          <w:tcPr>
            <w:tcW w:type="dxa" w:w="7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ACT-06</w:t>
            </w:r>
          </w:p>
        </w:tc>
        <w:tc>
          <w:tcPr>
            <w:tcW w:type="dxa" w:w="30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Llaves KMS (CMK)</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Información</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w:t>
            </w:r>
          </w:p>
        </w:tc>
        <w:tc>
          <w:tcPr>
            <w:tcW w:type="dxa" w:w="1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 + 3 + 3 = 9</w:t>
            </w:r>
          </w:p>
        </w:tc>
        <w:tc>
          <w:tcPr>
            <w:tcW w:type="dxa" w:w="135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6"/>
              </w:rPr>
              <w:t>Crítica</w:t>
            </w:r>
          </w:p>
        </w:tc>
      </w:tr>
      <w:tr>
        <w:trPr>
          <w:cantSplit/>
        </w:trPr>
        <w:tc>
          <w:tcPr>
            <w:tcW w:type="dxa" w:w="7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ACT-07</w:t>
            </w:r>
          </w:p>
        </w:tc>
        <w:tc>
          <w:tcPr>
            <w:tcW w:type="dxa" w:w="30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Secretos de configuración (SSM)</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Información</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2</w:t>
            </w:r>
          </w:p>
        </w:tc>
        <w:tc>
          <w:tcPr>
            <w:tcW w:type="dxa" w:w="1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 + 3 + 2 = 8</w:t>
            </w:r>
          </w:p>
        </w:tc>
        <w:tc>
          <w:tcPr>
            <w:tcW w:type="dxa" w:w="135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6"/>
              </w:rPr>
              <w:t>Crítica</w:t>
            </w:r>
          </w:p>
        </w:tc>
      </w:tr>
      <w:tr>
        <w:trPr>
          <w:cantSplit/>
        </w:trPr>
        <w:tc>
          <w:tcPr>
            <w:tcW w:type="dxa" w:w="7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ACT-08</w:t>
            </w:r>
          </w:p>
        </w:tc>
        <w:tc>
          <w:tcPr>
            <w:tcW w:type="dxa" w:w="30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Código fuente</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Información</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1</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2</w:t>
            </w:r>
          </w:p>
        </w:tc>
        <w:tc>
          <w:tcPr>
            <w:tcW w:type="dxa" w:w="1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1 + 3 + 2 = 6</w:t>
            </w:r>
          </w:p>
        </w:tc>
        <w:tc>
          <w:tcPr>
            <w:tcW w:type="dxa" w:w="1350"/>
            <w:tcBorders>
              <w:top w:val="nil"/>
              <w:left w:val="nil"/>
              <w:bottom w:val="nil"/>
              <w:right w:val="nil"/>
            </w:tcBorders>
            <w:tcMar>
              <w:top w:w="30" w:type="dxa"/>
              <w:left w:w="70" w:type="dxa"/>
              <w:bottom w:w="30" w:type="dxa"/>
              <w:right w:w="70" w:type="dxa"/>
            </w:tcMar>
            <w:shd w:val="clear" w:color="auto" w:fill="FCD9BD"/>
          </w:tcPr>
          <w:p>
            <w:pPr>
              <w:spacing w:line="240" w:lineRule="auto"/>
              <w:ind w:firstLine="0"/>
              <w:jc w:val="center"/>
            </w:pPr>
            <w:r>
              <w:rPr>
                <w:b w:val="0"/>
                <w:sz w:val="16"/>
              </w:rPr>
              <w:t>Alta</w:t>
            </w:r>
          </w:p>
        </w:tc>
      </w:tr>
      <w:tr>
        <w:trPr>
          <w:cantSplit/>
        </w:trPr>
        <w:tc>
          <w:tcPr>
            <w:tcW w:type="dxa" w:w="7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ACT-09</w:t>
            </w:r>
          </w:p>
        </w:tc>
        <w:tc>
          <w:tcPr>
            <w:tcW w:type="dxa" w:w="30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Estado de Terraform</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Información</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2</w:t>
            </w:r>
          </w:p>
        </w:tc>
        <w:tc>
          <w:tcPr>
            <w:tcW w:type="dxa" w:w="1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 + 3 + 2 = 8</w:t>
            </w:r>
          </w:p>
        </w:tc>
        <w:tc>
          <w:tcPr>
            <w:tcW w:type="dxa" w:w="135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6"/>
              </w:rPr>
              <w:t>Crítica</w:t>
            </w:r>
          </w:p>
        </w:tc>
      </w:tr>
      <w:tr>
        <w:trPr>
          <w:cantSplit/>
        </w:trPr>
        <w:tc>
          <w:tcPr>
            <w:tcW w:type="dxa" w:w="7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ACT-10</w:t>
            </w:r>
          </w:p>
        </w:tc>
        <w:tc>
          <w:tcPr>
            <w:tcW w:type="dxa" w:w="30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App Android Q-Wallet</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Software</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1</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2</w:t>
            </w:r>
          </w:p>
        </w:tc>
        <w:tc>
          <w:tcPr>
            <w:tcW w:type="dxa" w:w="1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1 + 3 + 2 = 6</w:t>
            </w:r>
          </w:p>
        </w:tc>
        <w:tc>
          <w:tcPr>
            <w:tcW w:type="dxa" w:w="1350"/>
            <w:tcBorders>
              <w:top w:val="nil"/>
              <w:left w:val="nil"/>
              <w:bottom w:val="nil"/>
              <w:right w:val="nil"/>
            </w:tcBorders>
            <w:tcMar>
              <w:top w:w="30" w:type="dxa"/>
              <w:left w:w="70" w:type="dxa"/>
              <w:bottom w:w="30" w:type="dxa"/>
              <w:right w:w="70" w:type="dxa"/>
            </w:tcMar>
            <w:shd w:val="clear" w:color="auto" w:fill="FCD9BD"/>
          </w:tcPr>
          <w:p>
            <w:pPr>
              <w:spacing w:line="240" w:lineRule="auto"/>
              <w:ind w:firstLine="0"/>
              <w:jc w:val="center"/>
            </w:pPr>
            <w:r>
              <w:rPr>
                <w:b w:val="0"/>
                <w:sz w:val="16"/>
              </w:rPr>
              <w:t>Alta</w:t>
            </w:r>
          </w:p>
        </w:tc>
      </w:tr>
      <w:tr>
        <w:trPr>
          <w:cantSplit/>
        </w:trPr>
        <w:tc>
          <w:tcPr>
            <w:tcW w:type="dxa" w:w="7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ACT-11</w:t>
            </w:r>
          </w:p>
        </w:tc>
        <w:tc>
          <w:tcPr>
            <w:tcW w:type="dxa" w:w="30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Microservicios Lambda (5)</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Software</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2</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w:t>
            </w:r>
          </w:p>
        </w:tc>
        <w:tc>
          <w:tcPr>
            <w:tcW w:type="dxa" w:w="1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2 + 3 + 3 = 8</w:t>
            </w:r>
          </w:p>
        </w:tc>
        <w:tc>
          <w:tcPr>
            <w:tcW w:type="dxa" w:w="135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6"/>
              </w:rPr>
              <w:t>Crítica</w:t>
            </w:r>
          </w:p>
        </w:tc>
      </w:tr>
      <w:tr>
        <w:trPr>
          <w:cantSplit/>
        </w:trPr>
        <w:tc>
          <w:tcPr>
            <w:tcW w:type="dxa" w:w="7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ACT-12</w:t>
            </w:r>
          </w:p>
        </w:tc>
        <w:tc>
          <w:tcPr>
            <w:tcW w:type="dxa" w:w="30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API Gateway REST</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Software</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1</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w:t>
            </w:r>
          </w:p>
        </w:tc>
        <w:tc>
          <w:tcPr>
            <w:tcW w:type="dxa" w:w="1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1 + 3 + 3 = 7</w:t>
            </w:r>
          </w:p>
        </w:tc>
        <w:tc>
          <w:tcPr>
            <w:tcW w:type="dxa" w:w="1350"/>
            <w:tcBorders>
              <w:top w:val="nil"/>
              <w:left w:val="nil"/>
              <w:bottom w:val="nil"/>
              <w:right w:val="nil"/>
            </w:tcBorders>
            <w:tcMar>
              <w:top w:w="30" w:type="dxa"/>
              <w:left w:w="70" w:type="dxa"/>
              <w:bottom w:w="30" w:type="dxa"/>
              <w:right w:w="70" w:type="dxa"/>
            </w:tcMar>
            <w:shd w:val="clear" w:color="auto" w:fill="FCD9BD"/>
          </w:tcPr>
          <w:p>
            <w:pPr>
              <w:spacing w:line="240" w:lineRule="auto"/>
              <w:ind w:firstLine="0"/>
              <w:jc w:val="center"/>
            </w:pPr>
            <w:r>
              <w:rPr>
                <w:b w:val="0"/>
                <w:sz w:val="16"/>
              </w:rPr>
              <w:t>Alta</w:t>
            </w:r>
          </w:p>
        </w:tc>
      </w:tr>
      <w:tr>
        <w:trPr>
          <w:cantSplit/>
        </w:trPr>
        <w:tc>
          <w:tcPr>
            <w:tcW w:type="dxa" w:w="7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ACT-13</w:t>
            </w:r>
          </w:p>
        </w:tc>
        <w:tc>
          <w:tcPr>
            <w:tcW w:type="dxa" w:w="30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Cognito User Pool</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Software</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w:t>
            </w:r>
          </w:p>
        </w:tc>
        <w:tc>
          <w:tcPr>
            <w:tcW w:type="dxa" w:w="1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 + 3 + 3 = 9</w:t>
            </w:r>
          </w:p>
        </w:tc>
        <w:tc>
          <w:tcPr>
            <w:tcW w:type="dxa" w:w="135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6"/>
              </w:rPr>
              <w:t>Crítica</w:t>
            </w:r>
          </w:p>
        </w:tc>
      </w:tr>
      <w:tr>
        <w:trPr>
          <w:cantSplit/>
        </w:trPr>
        <w:tc>
          <w:tcPr>
            <w:tcW w:type="dxa" w:w="7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ACT-14</w:t>
            </w:r>
          </w:p>
        </w:tc>
        <w:tc>
          <w:tcPr>
            <w:tcW w:type="dxa" w:w="30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DynamoDB</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Software</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w:t>
            </w:r>
          </w:p>
        </w:tc>
        <w:tc>
          <w:tcPr>
            <w:tcW w:type="dxa" w:w="1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 + 3 + 3 = 9</w:t>
            </w:r>
          </w:p>
        </w:tc>
        <w:tc>
          <w:tcPr>
            <w:tcW w:type="dxa" w:w="135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6"/>
              </w:rPr>
              <w:t>Crítica</w:t>
            </w:r>
          </w:p>
        </w:tc>
      </w:tr>
      <w:tr>
        <w:trPr>
          <w:cantSplit/>
        </w:trPr>
        <w:tc>
          <w:tcPr>
            <w:tcW w:type="dxa" w:w="7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ACT-15</w:t>
            </w:r>
          </w:p>
        </w:tc>
        <w:tc>
          <w:tcPr>
            <w:tcW w:type="dxa" w:w="30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Imágenes de contenedor (ECR)</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Software</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2</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2</w:t>
            </w:r>
          </w:p>
        </w:tc>
        <w:tc>
          <w:tcPr>
            <w:tcW w:type="dxa" w:w="1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2 + 3 + 2 = 7</w:t>
            </w:r>
          </w:p>
        </w:tc>
        <w:tc>
          <w:tcPr>
            <w:tcW w:type="dxa" w:w="1350"/>
            <w:tcBorders>
              <w:top w:val="nil"/>
              <w:left w:val="nil"/>
              <w:bottom w:val="nil"/>
              <w:right w:val="nil"/>
            </w:tcBorders>
            <w:tcMar>
              <w:top w:w="30" w:type="dxa"/>
              <w:left w:w="70" w:type="dxa"/>
              <w:bottom w:w="30" w:type="dxa"/>
              <w:right w:w="70" w:type="dxa"/>
            </w:tcMar>
            <w:shd w:val="clear" w:color="auto" w:fill="FCD9BD"/>
          </w:tcPr>
          <w:p>
            <w:pPr>
              <w:spacing w:line="240" w:lineRule="auto"/>
              <w:ind w:firstLine="0"/>
              <w:jc w:val="center"/>
            </w:pPr>
            <w:r>
              <w:rPr>
                <w:b w:val="0"/>
                <w:sz w:val="16"/>
              </w:rPr>
              <w:t>Alta</w:t>
            </w:r>
          </w:p>
        </w:tc>
      </w:tr>
      <w:tr>
        <w:trPr>
          <w:cantSplit/>
        </w:trPr>
        <w:tc>
          <w:tcPr>
            <w:tcW w:type="dxa" w:w="7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ACT-16</w:t>
            </w:r>
          </w:p>
        </w:tc>
        <w:tc>
          <w:tcPr>
            <w:tcW w:type="dxa" w:w="30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Pipeline CI/CD</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Software</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2</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1</w:t>
            </w:r>
          </w:p>
        </w:tc>
        <w:tc>
          <w:tcPr>
            <w:tcW w:type="dxa" w:w="1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2 + 3 + 1 = 6</w:t>
            </w:r>
          </w:p>
        </w:tc>
        <w:tc>
          <w:tcPr>
            <w:tcW w:type="dxa" w:w="1350"/>
            <w:tcBorders>
              <w:top w:val="nil"/>
              <w:left w:val="nil"/>
              <w:bottom w:val="nil"/>
              <w:right w:val="nil"/>
            </w:tcBorders>
            <w:tcMar>
              <w:top w:w="30" w:type="dxa"/>
              <w:left w:w="70" w:type="dxa"/>
              <w:bottom w:w="30" w:type="dxa"/>
              <w:right w:w="70" w:type="dxa"/>
            </w:tcMar>
            <w:shd w:val="clear" w:color="auto" w:fill="FCD9BD"/>
          </w:tcPr>
          <w:p>
            <w:pPr>
              <w:spacing w:line="240" w:lineRule="auto"/>
              <w:ind w:firstLine="0"/>
              <w:jc w:val="center"/>
            </w:pPr>
            <w:r>
              <w:rPr>
                <w:b w:val="0"/>
                <w:sz w:val="16"/>
              </w:rPr>
              <w:t>Alta</w:t>
            </w:r>
          </w:p>
        </w:tc>
      </w:tr>
      <w:tr>
        <w:trPr>
          <w:cantSplit/>
        </w:trPr>
        <w:tc>
          <w:tcPr>
            <w:tcW w:type="dxa" w:w="7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ACT-17</w:t>
            </w:r>
          </w:p>
        </w:tc>
        <w:tc>
          <w:tcPr>
            <w:tcW w:type="dxa" w:w="30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Dependencias npm</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Software</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1</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1</w:t>
            </w:r>
          </w:p>
        </w:tc>
        <w:tc>
          <w:tcPr>
            <w:tcW w:type="dxa" w:w="1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1 + 3 + 1 = 5</w:t>
            </w:r>
          </w:p>
        </w:tc>
        <w:tc>
          <w:tcPr>
            <w:tcW w:type="dxa" w:w="1350"/>
            <w:tcBorders>
              <w:top w:val="nil"/>
              <w:left w:val="nil"/>
              <w:bottom w:val="nil"/>
              <w:right w:val="nil"/>
            </w:tcBorders>
            <w:tcMar>
              <w:top w:w="30" w:type="dxa"/>
              <w:left w:w="70" w:type="dxa"/>
              <w:bottom w:w="30" w:type="dxa"/>
              <w:right w:w="70" w:type="dxa"/>
            </w:tcMar>
            <w:shd w:val="clear" w:color="auto" w:fill="FDEBC1"/>
          </w:tcPr>
          <w:p>
            <w:pPr>
              <w:spacing w:line="240" w:lineRule="auto"/>
              <w:ind w:firstLine="0"/>
              <w:jc w:val="center"/>
            </w:pPr>
            <w:r>
              <w:rPr>
                <w:b w:val="0"/>
                <w:sz w:val="16"/>
              </w:rPr>
              <w:t>Media</w:t>
            </w:r>
          </w:p>
        </w:tc>
      </w:tr>
      <w:tr>
        <w:trPr>
          <w:cantSplit/>
        </w:trPr>
        <w:tc>
          <w:tcPr>
            <w:tcW w:type="dxa" w:w="7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ACT-18</w:t>
            </w:r>
          </w:p>
        </w:tc>
        <w:tc>
          <w:tcPr>
            <w:tcW w:type="dxa" w:w="30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Dispositivo móvil del cliente</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Físico</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2</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2</w:t>
            </w:r>
          </w:p>
        </w:tc>
        <w:tc>
          <w:tcPr>
            <w:tcW w:type="dxa" w:w="1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 + 2 + 2 = 7</w:t>
            </w:r>
          </w:p>
        </w:tc>
        <w:tc>
          <w:tcPr>
            <w:tcW w:type="dxa" w:w="1350"/>
            <w:tcBorders>
              <w:top w:val="nil"/>
              <w:left w:val="nil"/>
              <w:bottom w:val="nil"/>
              <w:right w:val="nil"/>
            </w:tcBorders>
            <w:tcMar>
              <w:top w:w="30" w:type="dxa"/>
              <w:left w:w="70" w:type="dxa"/>
              <w:bottom w:w="30" w:type="dxa"/>
              <w:right w:w="70" w:type="dxa"/>
            </w:tcMar>
            <w:shd w:val="clear" w:color="auto" w:fill="FCD9BD"/>
          </w:tcPr>
          <w:p>
            <w:pPr>
              <w:spacing w:line="240" w:lineRule="auto"/>
              <w:ind w:firstLine="0"/>
              <w:jc w:val="center"/>
            </w:pPr>
            <w:r>
              <w:rPr>
                <w:b w:val="0"/>
                <w:sz w:val="16"/>
              </w:rPr>
              <w:t>Alta</w:t>
            </w:r>
          </w:p>
        </w:tc>
      </w:tr>
      <w:tr>
        <w:trPr>
          <w:cantSplit/>
        </w:trPr>
        <w:tc>
          <w:tcPr>
            <w:tcW w:type="dxa" w:w="7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ACT-19</w:t>
            </w:r>
          </w:p>
        </w:tc>
        <w:tc>
          <w:tcPr>
            <w:tcW w:type="dxa" w:w="30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Estaciones de trabajo del equipo</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Físico</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2</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1</w:t>
            </w:r>
          </w:p>
        </w:tc>
        <w:tc>
          <w:tcPr>
            <w:tcW w:type="dxa" w:w="1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 + 2 + 1 = 6</w:t>
            </w:r>
          </w:p>
        </w:tc>
        <w:tc>
          <w:tcPr>
            <w:tcW w:type="dxa" w:w="1350"/>
            <w:tcBorders>
              <w:top w:val="nil"/>
              <w:left w:val="nil"/>
              <w:bottom w:val="nil"/>
              <w:right w:val="nil"/>
            </w:tcBorders>
            <w:tcMar>
              <w:top w:w="30" w:type="dxa"/>
              <w:left w:w="70" w:type="dxa"/>
              <w:bottom w:w="30" w:type="dxa"/>
              <w:right w:w="70" w:type="dxa"/>
            </w:tcMar>
            <w:shd w:val="clear" w:color="auto" w:fill="FCD9BD"/>
          </w:tcPr>
          <w:p>
            <w:pPr>
              <w:spacing w:line="240" w:lineRule="auto"/>
              <w:ind w:firstLine="0"/>
              <w:jc w:val="center"/>
            </w:pPr>
            <w:r>
              <w:rPr>
                <w:b w:val="0"/>
                <w:sz w:val="16"/>
              </w:rPr>
              <w:t>Alta</w:t>
            </w:r>
          </w:p>
        </w:tc>
      </w:tr>
      <w:tr>
        <w:trPr>
          <w:cantSplit/>
        </w:trPr>
        <w:tc>
          <w:tcPr>
            <w:tcW w:type="dxa" w:w="7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ACT-20</w:t>
            </w:r>
          </w:p>
        </w:tc>
        <w:tc>
          <w:tcPr>
            <w:tcW w:type="dxa" w:w="30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Infraestructura física AWS us-east-1</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Físico</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2</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2</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w:t>
            </w:r>
          </w:p>
        </w:tc>
        <w:tc>
          <w:tcPr>
            <w:tcW w:type="dxa" w:w="1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2 + 2 + 3 = 7</w:t>
            </w:r>
          </w:p>
        </w:tc>
        <w:tc>
          <w:tcPr>
            <w:tcW w:type="dxa" w:w="1350"/>
            <w:tcBorders>
              <w:top w:val="nil"/>
              <w:left w:val="nil"/>
              <w:bottom w:val="nil"/>
              <w:right w:val="nil"/>
            </w:tcBorders>
            <w:tcMar>
              <w:top w:w="30" w:type="dxa"/>
              <w:left w:w="70" w:type="dxa"/>
              <w:bottom w:w="30" w:type="dxa"/>
              <w:right w:w="70" w:type="dxa"/>
            </w:tcMar>
            <w:shd w:val="clear" w:color="auto" w:fill="FCD9BD"/>
          </w:tcPr>
          <w:p>
            <w:pPr>
              <w:spacing w:line="240" w:lineRule="auto"/>
              <w:ind w:firstLine="0"/>
              <w:jc w:val="center"/>
            </w:pPr>
            <w:r>
              <w:rPr>
                <w:b w:val="0"/>
                <w:sz w:val="16"/>
              </w:rPr>
              <w:t>Alta</w:t>
            </w:r>
          </w:p>
        </w:tc>
      </w:tr>
      <w:tr>
        <w:trPr>
          <w:cantSplit/>
        </w:trPr>
        <w:tc>
          <w:tcPr>
            <w:tcW w:type="dxa" w:w="7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ACT-21</w:t>
            </w:r>
          </w:p>
        </w:tc>
        <w:tc>
          <w:tcPr>
            <w:tcW w:type="dxa" w:w="30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Equipo de desarrollo / DevSecOps</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Personal</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2</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w:t>
            </w:r>
          </w:p>
        </w:tc>
        <w:tc>
          <w:tcPr>
            <w:tcW w:type="dxa" w:w="1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2 + 3 + 3 = 8</w:t>
            </w:r>
          </w:p>
        </w:tc>
        <w:tc>
          <w:tcPr>
            <w:tcW w:type="dxa" w:w="135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6"/>
              </w:rPr>
              <w:t>Crítica</w:t>
            </w:r>
          </w:p>
        </w:tc>
      </w:tr>
      <w:tr>
        <w:trPr>
          <w:cantSplit/>
        </w:trPr>
        <w:tc>
          <w:tcPr>
            <w:tcW w:type="dxa" w:w="7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ACT-22</w:t>
            </w:r>
          </w:p>
        </w:tc>
        <w:tc>
          <w:tcPr>
            <w:tcW w:type="dxa" w:w="30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Personal de soporte (admins)</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Personal</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1</w:t>
            </w:r>
          </w:p>
        </w:tc>
        <w:tc>
          <w:tcPr>
            <w:tcW w:type="dxa" w:w="1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 + 3 + 1 = 7</w:t>
            </w:r>
          </w:p>
        </w:tc>
        <w:tc>
          <w:tcPr>
            <w:tcW w:type="dxa" w:w="1350"/>
            <w:tcBorders>
              <w:top w:val="nil"/>
              <w:left w:val="nil"/>
              <w:bottom w:val="nil"/>
              <w:right w:val="nil"/>
            </w:tcBorders>
            <w:tcMar>
              <w:top w:w="30" w:type="dxa"/>
              <w:left w:w="70" w:type="dxa"/>
              <w:bottom w:w="30" w:type="dxa"/>
              <w:right w:w="70" w:type="dxa"/>
            </w:tcMar>
            <w:shd w:val="clear" w:color="auto" w:fill="FCD9BD"/>
          </w:tcPr>
          <w:p>
            <w:pPr>
              <w:spacing w:line="240" w:lineRule="auto"/>
              <w:ind w:firstLine="0"/>
              <w:jc w:val="center"/>
            </w:pPr>
            <w:r>
              <w:rPr>
                <w:b w:val="0"/>
                <w:sz w:val="16"/>
              </w:rPr>
              <w:t>Alta</w:t>
            </w:r>
          </w:p>
        </w:tc>
      </w:tr>
      <w:tr>
        <w:trPr>
          <w:cantSplit/>
        </w:trPr>
        <w:tc>
          <w:tcPr>
            <w:tcW w:type="dxa" w:w="7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ACT-23</w:t>
            </w:r>
          </w:p>
        </w:tc>
        <w:tc>
          <w:tcPr>
            <w:tcW w:type="dxa" w:w="30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AWS (proveedor cloud)</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Servicios</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w:t>
            </w:r>
          </w:p>
        </w:tc>
        <w:tc>
          <w:tcPr>
            <w:tcW w:type="dxa" w:w="1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 + 3 + 3 = 9</w:t>
            </w:r>
          </w:p>
        </w:tc>
        <w:tc>
          <w:tcPr>
            <w:tcW w:type="dxa" w:w="135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6"/>
              </w:rPr>
              <w:t>Crítica</w:t>
            </w:r>
          </w:p>
        </w:tc>
      </w:tr>
      <w:tr>
        <w:trPr>
          <w:cantSplit/>
        </w:trPr>
        <w:tc>
          <w:tcPr>
            <w:tcW w:type="dxa" w:w="7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ACT-24</w:t>
            </w:r>
          </w:p>
        </w:tc>
        <w:tc>
          <w:tcPr>
            <w:tcW w:type="dxa" w:w="30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GitHub</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Servicios</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1</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1</w:t>
            </w:r>
          </w:p>
        </w:tc>
        <w:tc>
          <w:tcPr>
            <w:tcW w:type="dxa" w:w="1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1 + 3 + 1 = 5</w:t>
            </w:r>
          </w:p>
        </w:tc>
        <w:tc>
          <w:tcPr>
            <w:tcW w:type="dxa" w:w="1350"/>
            <w:tcBorders>
              <w:top w:val="nil"/>
              <w:left w:val="nil"/>
              <w:bottom w:val="nil"/>
              <w:right w:val="nil"/>
            </w:tcBorders>
            <w:tcMar>
              <w:top w:w="30" w:type="dxa"/>
              <w:left w:w="70" w:type="dxa"/>
              <w:bottom w:w="30" w:type="dxa"/>
              <w:right w:w="70" w:type="dxa"/>
            </w:tcMar>
            <w:shd w:val="clear" w:color="auto" w:fill="FDEBC1"/>
          </w:tcPr>
          <w:p>
            <w:pPr>
              <w:spacing w:line="240" w:lineRule="auto"/>
              <w:ind w:firstLine="0"/>
              <w:jc w:val="center"/>
            </w:pPr>
            <w:r>
              <w:rPr>
                <w:b w:val="0"/>
                <w:sz w:val="16"/>
              </w:rPr>
              <w:t>Media</w:t>
            </w:r>
          </w:p>
        </w:tc>
      </w:tr>
      <w:tr>
        <w:trPr>
          <w:cantSplit/>
        </w:trPr>
        <w:tc>
          <w:tcPr>
            <w:tcW w:type="dxa" w:w="7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ACT-25</w:t>
            </w:r>
          </w:p>
        </w:tc>
        <w:tc>
          <w:tcPr>
            <w:tcW w:type="dxa" w:w="30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Servicio de correo de Cognito</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Servicios</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2</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2</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1</w:t>
            </w:r>
          </w:p>
        </w:tc>
        <w:tc>
          <w:tcPr>
            <w:tcW w:type="dxa" w:w="1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2 + 2 + 1 = 5</w:t>
            </w:r>
          </w:p>
        </w:tc>
        <w:tc>
          <w:tcPr>
            <w:tcW w:type="dxa" w:w="1350"/>
            <w:tcBorders>
              <w:top w:val="nil"/>
              <w:left w:val="nil"/>
              <w:bottom w:val="nil"/>
              <w:right w:val="nil"/>
            </w:tcBorders>
            <w:tcMar>
              <w:top w:w="30" w:type="dxa"/>
              <w:left w:w="70" w:type="dxa"/>
              <w:bottom w:w="30" w:type="dxa"/>
              <w:right w:w="70" w:type="dxa"/>
            </w:tcMar>
            <w:shd w:val="clear" w:color="auto" w:fill="FDEBC1"/>
          </w:tcPr>
          <w:p>
            <w:pPr>
              <w:spacing w:line="240" w:lineRule="auto"/>
              <w:ind w:firstLine="0"/>
              <w:jc w:val="center"/>
            </w:pPr>
            <w:r>
              <w:rPr>
                <w:b w:val="0"/>
                <w:sz w:val="16"/>
              </w:rPr>
              <w:t>Media</w:t>
            </w:r>
          </w:p>
        </w:tc>
      </w:tr>
      <w:tr>
        <w:trPr>
          <w:cantSplit/>
        </w:trPr>
        <w:tc>
          <w:tcPr>
            <w:tcW w:type="dxa" w:w="7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ACT-26</w:t>
            </w:r>
          </w:p>
        </w:tc>
        <w:tc>
          <w:tcPr>
            <w:tcW w:type="dxa" w:w="30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Reputación de la marca</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Empresa</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1</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2</w:t>
            </w:r>
          </w:p>
        </w:tc>
        <w:tc>
          <w:tcPr>
            <w:tcW w:type="dxa" w:w="1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1 + 3 + 2 = 6</w:t>
            </w:r>
          </w:p>
        </w:tc>
        <w:tc>
          <w:tcPr>
            <w:tcW w:type="dxa" w:w="1350"/>
            <w:tcBorders>
              <w:top w:val="nil"/>
              <w:left w:val="nil"/>
              <w:bottom w:val="nil"/>
              <w:right w:val="nil"/>
            </w:tcBorders>
            <w:tcMar>
              <w:top w:w="30" w:type="dxa"/>
              <w:left w:w="70" w:type="dxa"/>
              <w:bottom w:w="30" w:type="dxa"/>
              <w:right w:w="70" w:type="dxa"/>
            </w:tcMar>
            <w:shd w:val="clear" w:color="auto" w:fill="FCD9BD"/>
          </w:tcPr>
          <w:p>
            <w:pPr>
              <w:spacing w:line="240" w:lineRule="auto"/>
              <w:ind w:firstLine="0"/>
              <w:jc w:val="center"/>
            </w:pPr>
            <w:r>
              <w:rPr>
                <w:b w:val="0"/>
                <w:sz w:val="16"/>
              </w:rPr>
              <w:t>Alta</w:t>
            </w:r>
          </w:p>
        </w:tc>
      </w:tr>
      <w:tr>
        <w:trPr>
          <w:cantSplit/>
        </w:trPr>
        <w:tc>
          <w:tcPr>
            <w:tcW w:type="dxa" w:w="7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ACT-27</w:t>
            </w:r>
          </w:p>
        </w:tc>
        <w:tc>
          <w:tcPr>
            <w:tcW w:type="dxa" w:w="30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Alineación regulatoria (referencia JM-104-2021)</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Empresa</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1</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2</w:t>
            </w:r>
          </w:p>
        </w:tc>
        <w:tc>
          <w:tcPr>
            <w:tcW w:type="dxa" w:w="4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1</w:t>
            </w:r>
          </w:p>
        </w:tc>
        <w:tc>
          <w:tcPr>
            <w:tcW w:type="dxa" w:w="1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1 + 2 + 1 = 4</w:t>
            </w:r>
          </w:p>
        </w:tc>
        <w:tc>
          <w:tcPr>
            <w:tcW w:type="dxa" w:w="1350"/>
            <w:tcBorders>
              <w:top w:val="nil"/>
              <w:left w:val="nil"/>
              <w:bottom w:val="nil"/>
              <w:right w:val="nil"/>
            </w:tcBorders>
            <w:tcMar>
              <w:top w:w="30" w:type="dxa"/>
              <w:left w:w="70" w:type="dxa"/>
              <w:bottom w:w="30" w:type="dxa"/>
              <w:right w:w="70" w:type="dxa"/>
            </w:tcMar>
            <w:shd w:val="clear" w:color="auto" w:fill="FDEBC1"/>
          </w:tcPr>
          <w:p>
            <w:pPr>
              <w:spacing w:line="240" w:lineRule="auto"/>
              <w:ind w:firstLine="0"/>
              <w:jc w:val="center"/>
            </w:pPr>
            <w:r>
              <w:rPr>
                <w:b w:val="0"/>
                <w:sz w:val="16"/>
              </w:rPr>
              <w:t>Media</w:t>
            </w:r>
          </w:p>
        </w:tc>
      </w:tr>
      <w:tr>
        <w:trPr>
          <w:cantSplit/>
        </w:trPr>
        <w:tc>
          <w:tcPr>
            <w:tcW w:type="dxa" w:w="700"/>
            <w:tcBorders>
              <w:top w:val="nil"/>
              <w:left w:val="nil"/>
              <w:bottom w:val="single" w:sz="8" w:color="000000"/>
              <w:right w:val="nil"/>
            </w:tcBorders>
            <w:tcMar>
              <w:top w:w="30" w:type="dxa"/>
              <w:left w:w="70" w:type="dxa"/>
              <w:bottom w:w="30" w:type="dxa"/>
              <w:right w:w="70" w:type="dxa"/>
            </w:tcMar>
          </w:tcPr>
          <w:p>
            <w:pPr>
              <w:spacing w:line="240" w:lineRule="auto"/>
              <w:ind w:firstLine="0"/>
              <w:jc w:val="left"/>
            </w:pPr>
            <w:r>
              <w:rPr>
                <w:b w:val="0"/>
                <w:sz w:val="16"/>
              </w:rPr>
              <w:t>ACT-28</w:t>
            </w:r>
          </w:p>
        </w:tc>
        <w:tc>
          <w:tcPr>
            <w:tcW w:type="dxa" w:w="3060"/>
            <w:tcBorders>
              <w:top w:val="nil"/>
              <w:left w:val="nil"/>
              <w:bottom w:val="single" w:sz="8" w:color="000000"/>
              <w:right w:val="nil"/>
            </w:tcBorders>
            <w:tcMar>
              <w:top w:w="30" w:type="dxa"/>
              <w:left w:w="70" w:type="dxa"/>
              <w:bottom w:w="30" w:type="dxa"/>
              <w:right w:w="70" w:type="dxa"/>
            </w:tcMar>
          </w:tcPr>
          <w:p>
            <w:pPr>
              <w:spacing w:line="240" w:lineRule="auto"/>
              <w:ind w:firstLine="0"/>
              <w:jc w:val="left"/>
            </w:pPr>
            <w:r>
              <w:rPr>
                <w:b w:val="0"/>
                <w:sz w:val="16"/>
              </w:rPr>
              <w:t>SIEM Wazuh</w:t>
            </w:r>
          </w:p>
        </w:tc>
        <w:tc>
          <w:tcPr>
            <w:tcW w:type="dxa" w:w="1200"/>
            <w:tcBorders>
              <w:top w:val="nil"/>
              <w:left w:val="nil"/>
              <w:bottom w:val="single" w:sz="8" w:color="000000"/>
              <w:right w:val="nil"/>
            </w:tcBorders>
            <w:tcMar>
              <w:top w:w="30" w:type="dxa"/>
              <w:left w:w="70" w:type="dxa"/>
              <w:bottom w:w="30" w:type="dxa"/>
              <w:right w:w="70" w:type="dxa"/>
            </w:tcMar>
          </w:tcPr>
          <w:p>
            <w:pPr>
              <w:spacing w:line="240" w:lineRule="auto"/>
              <w:ind w:firstLine="0"/>
              <w:jc w:val="left"/>
            </w:pPr>
            <w:r>
              <w:rPr>
                <w:b w:val="0"/>
                <w:sz w:val="16"/>
              </w:rPr>
              <w:t>Software</w:t>
            </w:r>
          </w:p>
        </w:tc>
        <w:tc>
          <w:tcPr>
            <w:tcW w:type="dxa" w:w="450"/>
            <w:tcBorders>
              <w:top w:val="nil"/>
              <w:left w:val="nil"/>
              <w:bottom w:val="single" w:sz="8" w:color="000000"/>
              <w:right w:val="nil"/>
            </w:tcBorders>
            <w:tcMar>
              <w:top w:w="30" w:type="dxa"/>
              <w:left w:w="70" w:type="dxa"/>
              <w:bottom w:w="30" w:type="dxa"/>
              <w:right w:w="70" w:type="dxa"/>
            </w:tcMar>
          </w:tcPr>
          <w:p>
            <w:pPr>
              <w:spacing w:line="240" w:lineRule="auto"/>
              <w:ind w:firstLine="0"/>
              <w:jc w:val="center"/>
            </w:pPr>
            <w:r>
              <w:rPr>
                <w:b w:val="0"/>
                <w:sz w:val="16"/>
              </w:rPr>
              <w:t>2</w:t>
            </w:r>
          </w:p>
        </w:tc>
        <w:tc>
          <w:tcPr>
            <w:tcW w:type="dxa" w:w="450"/>
            <w:tcBorders>
              <w:top w:val="nil"/>
              <w:left w:val="nil"/>
              <w:bottom w:val="single" w:sz="8" w:color="000000"/>
              <w:right w:val="nil"/>
            </w:tcBorders>
            <w:tcMar>
              <w:top w:w="30" w:type="dxa"/>
              <w:left w:w="70" w:type="dxa"/>
              <w:bottom w:w="30" w:type="dxa"/>
              <w:right w:w="70" w:type="dxa"/>
            </w:tcMar>
          </w:tcPr>
          <w:p>
            <w:pPr>
              <w:spacing w:line="240" w:lineRule="auto"/>
              <w:ind w:firstLine="0"/>
              <w:jc w:val="center"/>
            </w:pPr>
            <w:r>
              <w:rPr>
                <w:b w:val="0"/>
                <w:sz w:val="16"/>
              </w:rPr>
              <w:t>3</w:t>
            </w:r>
          </w:p>
        </w:tc>
        <w:tc>
          <w:tcPr>
            <w:tcW w:type="dxa" w:w="450"/>
            <w:tcBorders>
              <w:top w:val="nil"/>
              <w:left w:val="nil"/>
              <w:bottom w:val="single" w:sz="8" w:color="000000"/>
              <w:right w:val="nil"/>
            </w:tcBorders>
            <w:tcMar>
              <w:top w:w="30" w:type="dxa"/>
              <w:left w:w="70" w:type="dxa"/>
              <w:bottom w:w="30" w:type="dxa"/>
              <w:right w:w="70" w:type="dxa"/>
            </w:tcMar>
          </w:tcPr>
          <w:p>
            <w:pPr>
              <w:spacing w:line="240" w:lineRule="auto"/>
              <w:ind w:firstLine="0"/>
              <w:jc w:val="center"/>
            </w:pPr>
            <w:r>
              <w:rPr>
                <w:b w:val="0"/>
                <w:sz w:val="16"/>
              </w:rPr>
              <w:t>2</w:t>
            </w:r>
          </w:p>
        </w:tc>
        <w:tc>
          <w:tcPr>
            <w:tcW w:type="dxa" w:w="1700"/>
            <w:tcBorders>
              <w:top w:val="nil"/>
              <w:left w:val="nil"/>
              <w:bottom w:val="single" w:sz="8" w:color="000000"/>
              <w:right w:val="nil"/>
            </w:tcBorders>
            <w:tcMar>
              <w:top w:w="30" w:type="dxa"/>
              <w:left w:w="70" w:type="dxa"/>
              <w:bottom w:w="30" w:type="dxa"/>
              <w:right w:w="70" w:type="dxa"/>
            </w:tcMar>
          </w:tcPr>
          <w:p>
            <w:pPr>
              <w:spacing w:line="240" w:lineRule="auto"/>
              <w:ind w:firstLine="0"/>
              <w:jc w:val="center"/>
            </w:pPr>
            <w:r>
              <w:rPr>
                <w:b w:val="0"/>
                <w:sz w:val="16"/>
              </w:rPr>
              <w:t>2 + 3 + 2 = 7</w:t>
            </w:r>
          </w:p>
        </w:tc>
        <w:tc>
          <w:tcPr>
            <w:tcW w:type="dxa" w:w="1350"/>
            <w:tcBorders>
              <w:top w:val="nil"/>
              <w:left w:val="nil"/>
              <w:bottom w:val="single" w:sz="8" w:color="000000"/>
              <w:right w:val="nil"/>
            </w:tcBorders>
            <w:tcMar>
              <w:top w:w="30" w:type="dxa"/>
              <w:left w:w="70" w:type="dxa"/>
              <w:bottom w:w="30" w:type="dxa"/>
              <w:right w:w="70" w:type="dxa"/>
            </w:tcMar>
            <w:shd w:val="clear" w:color="auto" w:fill="FCD9BD"/>
          </w:tcPr>
          <w:p>
            <w:pPr>
              <w:spacing w:line="240" w:lineRule="auto"/>
              <w:ind w:firstLine="0"/>
              <w:jc w:val="center"/>
            </w:pPr>
            <w:r>
              <w:rPr>
                <w:b w:val="0"/>
                <w:sz w:val="16"/>
              </w:rPr>
              <w:t>Alta</w:t>
            </w:r>
          </w:p>
        </w:tc>
      </w:tr>
    </w:tbl>
    <w:p>
      <w:pPr>
        <w:spacing w:line="240" w:lineRule="auto" w:before="80" w:after="240"/>
        <w:jc w:val="both"/>
      </w:pPr>
      <w:r>
        <w:rPr>
          <w:i/>
          <w:sz w:val="20"/>
        </w:rPr>
        <w:t xml:space="preserve">Nota. </w:t>
      </w:r>
      <w:r>
        <w:rPr>
          <w:sz w:val="20"/>
        </w:rPr>
        <w:t>Elaboración propia. Valor = C + I + D; 8–9 Crítica, 6–7 Alta, 4–5 Media, 3 Baja.</w:t>
      </w:r>
    </w:p>
    <w:p>
      <w:pPr>
        <w:ind w:firstLine="720"/>
        <w:jc w:val="both"/>
      </w:pPr>
      <w:r>
        <w:t>El resultado es de 11 activos de criticidad Crítica, 13 de criticidad Alta, 4 de criticidad Media y 0 de criticidad Baja (Tabla 15). Los activos críticos se concentran en la información financiera y de identidad (saldos, credenciales, PIN, llaves y secretos) y en los servicios de AWS que la procesan y almacenan, lo que es coherente con la naturaleza de una billetera digital. Ningún activo queda en criticidad Baja porque el inventario se limitó a los activos que sostienen la seguridad de la billetera; los de menor valor (dependencias npm, GitHub, el correo de Cognito y la alineación regulatoria) quedan en Media porque su disponibilidad no detiene el servicio al cliente.</w:t>
      </w:r>
    </w:p>
    <w:p>
      <w:pPr>
        <w:keepNext/>
        <w:spacing w:before="240" w:line="240" w:lineRule="auto"/>
      </w:pPr>
      <w:r>
        <w:rPr>
          <w:b/>
        </w:rPr>
        <w:t>Tabla 15</w:t>
      </w:r>
    </w:p>
    <w:p>
      <w:pPr>
        <w:keepNext/>
        <w:spacing w:line="240" w:lineRule="auto" w:after="120"/>
      </w:pPr>
      <w:r>
        <w:rPr>
          <w:i/>
        </w:rPr>
        <w:t>Distribución de activos por tipo y criticidad</w:t>
      </w:r>
    </w:p>
    <w:tbl>
      <w:tblPr>
        <w:jc w:val="center"/>
        <w:tblLayout w:type="fixed"/>
        <w:tblLook w:firstColumn="1" w:firstRow="1" w:lastColumn="0" w:lastRow="0" w:noHBand="0" w:noVBand="1" w:val="04A0"/>
        <w:tblLayout w:type="fixed"/>
        <w:tblW w:w="9360" w:type="dxa"/>
      </w:tblPr>
      <w:tblGrid>
        <w:gridCol w:w="2860"/>
        <w:gridCol w:w="1300"/>
        <w:gridCol w:w="1300"/>
        <w:gridCol w:w="1300"/>
        <w:gridCol w:w="1300"/>
        <w:gridCol w:w="1300"/>
      </w:tblGrid>
      <w:tr>
        <w:trPr>
          <w:cantSplit/>
          <w:tblHeader/>
        </w:trPr>
        <w:tc>
          <w:tcPr>
            <w:tcW w:type="dxa" w:w="286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left"/>
            </w:pPr>
            <w:r>
              <w:rPr>
                <w:b/>
                <w:sz w:val="18"/>
              </w:rPr>
              <w:t>Tipo de activo</w:t>
            </w:r>
          </w:p>
        </w:tc>
        <w:tc>
          <w:tcPr>
            <w:tcW w:type="dxa" w:w="130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center"/>
            </w:pPr>
            <w:r>
              <w:rPr>
                <w:b/>
                <w:sz w:val="18"/>
              </w:rPr>
              <w:t>Crítica</w:t>
            </w:r>
          </w:p>
        </w:tc>
        <w:tc>
          <w:tcPr>
            <w:tcW w:type="dxa" w:w="130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center"/>
            </w:pPr>
            <w:r>
              <w:rPr>
                <w:b/>
                <w:sz w:val="18"/>
              </w:rPr>
              <w:t>Alta</w:t>
            </w:r>
          </w:p>
        </w:tc>
        <w:tc>
          <w:tcPr>
            <w:tcW w:type="dxa" w:w="130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center"/>
            </w:pPr>
            <w:r>
              <w:rPr>
                <w:b/>
                <w:sz w:val="18"/>
              </w:rPr>
              <w:t>Media</w:t>
            </w:r>
          </w:p>
        </w:tc>
        <w:tc>
          <w:tcPr>
            <w:tcW w:type="dxa" w:w="130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center"/>
            </w:pPr>
            <w:r>
              <w:rPr>
                <w:b/>
                <w:sz w:val="18"/>
              </w:rPr>
              <w:t>Baja</w:t>
            </w:r>
          </w:p>
        </w:tc>
        <w:tc>
          <w:tcPr>
            <w:tcW w:type="dxa" w:w="130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center"/>
            </w:pPr>
            <w:r>
              <w:rPr>
                <w:b/>
                <w:sz w:val="18"/>
              </w:rPr>
              <w:t>Total</w:t>
            </w:r>
          </w:p>
        </w:tc>
      </w:tr>
      <w:tr>
        <w:trPr>
          <w:cantSplit/>
        </w:trPr>
        <w:tc>
          <w:tcPr>
            <w:tcW w:type="dxa" w:w="28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8"/>
              </w:rPr>
              <w:t>Información</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8"/>
              </w:rPr>
              <w:t>6</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8"/>
              </w:rPr>
              <w:t>3</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8"/>
              </w:rPr>
              <w:t>0</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8"/>
              </w:rPr>
              <w:t>0</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8"/>
              </w:rPr>
              <w:t>9</w:t>
            </w:r>
          </w:p>
        </w:tc>
      </w:tr>
      <w:tr>
        <w:trPr>
          <w:cantSplit/>
        </w:trPr>
        <w:tc>
          <w:tcPr>
            <w:tcW w:type="dxa" w:w="28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8"/>
              </w:rPr>
              <w:t>Software</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8"/>
              </w:rPr>
              <w:t>3</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8"/>
              </w:rPr>
              <w:t>5</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8"/>
              </w:rPr>
              <w:t>1</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8"/>
              </w:rPr>
              <w:t>0</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8"/>
              </w:rPr>
              <w:t>9</w:t>
            </w:r>
          </w:p>
        </w:tc>
      </w:tr>
      <w:tr>
        <w:trPr>
          <w:cantSplit/>
        </w:trPr>
        <w:tc>
          <w:tcPr>
            <w:tcW w:type="dxa" w:w="28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8"/>
              </w:rPr>
              <w:t>Físico</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8"/>
              </w:rPr>
              <w:t>0</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8"/>
              </w:rPr>
              <w:t>3</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8"/>
              </w:rPr>
              <w:t>0</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8"/>
              </w:rPr>
              <w:t>0</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8"/>
              </w:rPr>
              <w:t>3</w:t>
            </w:r>
          </w:p>
        </w:tc>
      </w:tr>
      <w:tr>
        <w:trPr>
          <w:cantSplit/>
        </w:trPr>
        <w:tc>
          <w:tcPr>
            <w:tcW w:type="dxa" w:w="28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8"/>
              </w:rPr>
              <w:t>Personal</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8"/>
              </w:rPr>
              <w:t>1</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8"/>
              </w:rPr>
              <w:t>1</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8"/>
              </w:rPr>
              <w:t>0</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8"/>
              </w:rPr>
              <w:t>0</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8"/>
              </w:rPr>
              <w:t>2</w:t>
            </w:r>
          </w:p>
        </w:tc>
      </w:tr>
      <w:tr>
        <w:trPr>
          <w:cantSplit/>
        </w:trPr>
        <w:tc>
          <w:tcPr>
            <w:tcW w:type="dxa" w:w="28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8"/>
              </w:rPr>
              <w:t>Servicios</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8"/>
              </w:rPr>
              <w:t>1</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8"/>
              </w:rPr>
              <w:t>0</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8"/>
              </w:rPr>
              <w:t>2</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8"/>
              </w:rPr>
              <w:t>0</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8"/>
              </w:rPr>
              <w:t>3</w:t>
            </w:r>
          </w:p>
        </w:tc>
      </w:tr>
      <w:tr>
        <w:trPr>
          <w:cantSplit/>
        </w:trPr>
        <w:tc>
          <w:tcPr>
            <w:tcW w:type="dxa" w:w="28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8"/>
              </w:rPr>
              <w:t>Empresa</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8"/>
              </w:rPr>
              <w:t>0</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8"/>
              </w:rPr>
              <w:t>1</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8"/>
              </w:rPr>
              <w:t>1</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8"/>
              </w:rPr>
              <w:t>0</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8"/>
              </w:rPr>
              <w:t>2</w:t>
            </w:r>
          </w:p>
        </w:tc>
      </w:tr>
      <w:tr>
        <w:trPr>
          <w:cantSplit/>
        </w:trPr>
        <w:tc>
          <w:tcPr>
            <w:tcW w:type="dxa" w:w="2860"/>
            <w:tcBorders>
              <w:top w:val="nil"/>
              <w:left w:val="nil"/>
              <w:bottom w:val="single" w:sz="8" w:color="000000"/>
              <w:right w:val="nil"/>
            </w:tcBorders>
            <w:tcMar>
              <w:top w:w="30" w:type="dxa"/>
              <w:left w:w="70" w:type="dxa"/>
              <w:bottom w:w="30" w:type="dxa"/>
              <w:right w:w="70" w:type="dxa"/>
            </w:tcMar>
          </w:tcPr>
          <w:p>
            <w:pPr>
              <w:spacing w:line="240" w:lineRule="auto"/>
              <w:ind w:firstLine="0"/>
              <w:jc w:val="left"/>
            </w:pPr>
            <w:r>
              <w:rPr>
                <w:b w:val="0"/>
                <w:sz w:val="18"/>
              </w:rPr>
              <w:t>Total</w:t>
            </w:r>
          </w:p>
        </w:tc>
        <w:tc>
          <w:tcPr>
            <w:tcW w:type="dxa" w:w="1300"/>
            <w:tcBorders>
              <w:top w:val="nil"/>
              <w:left w:val="nil"/>
              <w:bottom w:val="single" w:sz="8" w:color="000000"/>
              <w:right w:val="nil"/>
            </w:tcBorders>
            <w:tcMar>
              <w:top w:w="30" w:type="dxa"/>
              <w:left w:w="70" w:type="dxa"/>
              <w:bottom w:w="30" w:type="dxa"/>
              <w:right w:w="70" w:type="dxa"/>
            </w:tcMar>
          </w:tcPr>
          <w:p>
            <w:pPr>
              <w:spacing w:line="240" w:lineRule="auto"/>
              <w:ind w:firstLine="0"/>
              <w:jc w:val="center"/>
            </w:pPr>
            <w:r>
              <w:rPr>
                <w:b w:val="0"/>
                <w:sz w:val="18"/>
              </w:rPr>
              <w:t>11</w:t>
            </w:r>
          </w:p>
        </w:tc>
        <w:tc>
          <w:tcPr>
            <w:tcW w:type="dxa" w:w="1300"/>
            <w:tcBorders>
              <w:top w:val="nil"/>
              <w:left w:val="nil"/>
              <w:bottom w:val="single" w:sz="8" w:color="000000"/>
              <w:right w:val="nil"/>
            </w:tcBorders>
            <w:tcMar>
              <w:top w:w="30" w:type="dxa"/>
              <w:left w:w="70" w:type="dxa"/>
              <w:bottom w:w="30" w:type="dxa"/>
              <w:right w:w="70" w:type="dxa"/>
            </w:tcMar>
          </w:tcPr>
          <w:p>
            <w:pPr>
              <w:spacing w:line="240" w:lineRule="auto"/>
              <w:ind w:firstLine="0"/>
              <w:jc w:val="center"/>
            </w:pPr>
            <w:r>
              <w:rPr>
                <w:b w:val="0"/>
                <w:sz w:val="18"/>
              </w:rPr>
              <w:t>13</w:t>
            </w:r>
          </w:p>
        </w:tc>
        <w:tc>
          <w:tcPr>
            <w:tcW w:type="dxa" w:w="1300"/>
            <w:tcBorders>
              <w:top w:val="nil"/>
              <w:left w:val="nil"/>
              <w:bottom w:val="single" w:sz="8" w:color="000000"/>
              <w:right w:val="nil"/>
            </w:tcBorders>
            <w:tcMar>
              <w:top w:w="30" w:type="dxa"/>
              <w:left w:w="70" w:type="dxa"/>
              <w:bottom w:w="30" w:type="dxa"/>
              <w:right w:w="70" w:type="dxa"/>
            </w:tcMar>
          </w:tcPr>
          <w:p>
            <w:pPr>
              <w:spacing w:line="240" w:lineRule="auto"/>
              <w:ind w:firstLine="0"/>
              <w:jc w:val="center"/>
            </w:pPr>
            <w:r>
              <w:rPr>
                <w:b w:val="0"/>
                <w:sz w:val="18"/>
              </w:rPr>
              <w:t>4</w:t>
            </w:r>
          </w:p>
        </w:tc>
        <w:tc>
          <w:tcPr>
            <w:tcW w:type="dxa" w:w="1300"/>
            <w:tcBorders>
              <w:top w:val="nil"/>
              <w:left w:val="nil"/>
              <w:bottom w:val="single" w:sz="8" w:color="000000"/>
              <w:right w:val="nil"/>
            </w:tcBorders>
            <w:tcMar>
              <w:top w:w="30" w:type="dxa"/>
              <w:left w:w="70" w:type="dxa"/>
              <w:bottom w:w="30" w:type="dxa"/>
              <w:right w:w="70" w:type="dxa"/>
            </w:tcMar>
          </w:tcPr>
          <w:p>
            <w:pPr>
              <w:spacing w:line="240" w:lineRule="auto"/>
              <w:ind w:firstLine="0"/>
              <w:jc w:val="center"/>
            </w:pPr>
            <w:r>
              <w:rPr>
                <w:b w:val="0"/>
                <w:sz w:val="18"/>
              </w:rPr>
              <w:t>0</w:t>
            </w:r>
          </w:p>
        </w:tc>
        <w:tc>
          <w:tcPr>
            <w:tcW w:type="dxa" w:w="1300"/>
            <w:tcBorders>
              <w:top w:val="nil"/>
              <w:left w:val="nil"/>
              <w:bottom w:val="single" w:sz="8" w:color="000000"/>
              <w:right w:val="nil"/>
            </w:tcBorders>
            <w:tcMar>
              <w:top w:w="30" w:type="dxa"/>
              <w:left w:w="70" w:type="dxa"/>
              <w:bottom w:w="30" w:type="dxa"/>
              <w:right w:w="70" w:type="dxa"/>
            </w:tcMar>
          </w:tcPr>
          <w:p>
            <w:pPr>
              <w:spacing w:line="240" w:lineRule="auto"/>
              <w:ind w:firstLine="0"/>
              <w:jc w:val="center"/>
            </w:pPr>
            <w:r>
              <w:rPr>
                <w:b w:val="0"/>
                <w:sz w:val="18"/>
              </w:rPr>
              <w:t>28</w:t>
            </w:r>
          </w:p>
        </w:tc>
      </w:tr>
    </w:tbl>
    <w:p>
      <w:pPr>
        <w:spacing w:line="240" w:lineRule="auto" w:before="80" w:after="240"/>
        <w:jc w:val="both"/>
      </w:pPr>
      <w:r>
        <w:rPr>
          <w:i/>
          <w:sz w:val="20"/>
        </w:rPr>
        <w:t xml:space="preserve">Nota. </w:t>
      </w:r>
      <w:r>
        <w:rPr>
          <w:sz w:val="20"/>
        </w:rPr>
        <w:t>Elaboración propia a partir de la Tabla 14.</w:t>
      </w:r>
    </w:p>
    <w:p>
      <w:pPr>
        <w:pStyle w:val="Heading2"/>
      </w:pPr>
      <w:r>
        <w:t>2.3 Modelado de amenazas STRIDE</w:t>
      </w:r>
    </w:p>
    <w:p>
      <w:pPr>
        <w:ind w:firstLine="720"/>
        <w:jc w:val="both"/>
      </w:pPr>
      <w:r>
        <w:t>Identificamos las amenazas con STRIDE (Shostack, 2014), que clasifica lo que puede salir mal en seis categorías: suplantación (</w:t>
      </w:r>
      <w:r>
        <w:rPr>
          <w:i/>
        </w:rPr>
        <w:t>spoofing</w:t>
      </w:r>
      <w:r>
        <w:t>), manipulación (</w:t>
      </w:r>
      <w:r>
        <w:rPr>
          <w:i/>
        </w:rPr>
        <w:t>tampering</w:t>
      </w:r>
      <w:r>
        <w:t>), repudio (</w:t>
      </w:r>
      <w:r>
        <w:rPr>
          <w:i/>
        </w:rPr>
        <w:t>repudiation</w:t>
      </w:r>
      <w:r>
        <w:t>), divulgación de información (</w:t>
      </w:r>
      <w:r>
        <w:rPr>
          <w:i/>
        </w:rPr>
        <w:t>information disclosure</w:t>
      </w:r>
      <w:r>
        <w:t>), denegación de servicio (</w:t>
      </w:r>
      <w:r>
        <w:rPr>
          <w:i/>
        </w:rPr>
        <w:t>denial of service</w:t>
      </w:r>
      <w:r>
        <w:t>) y elevación de privilegios (</w:t>
      </w:r>
      <w:r>
        <w:rPr>
          <w:i/>
        </w:rPr>
        <w:t>elevation of privilege</w:t>
      </w:r>
      <w:r>
        <w:t>). Aplicamos STRIDE por elemento: para cada actor, proceso, almacén de datos y flujo de los diagramas de flujo de datos (DFD) revisamos qué categorías aplican según el tipo de elemento, con especial atención a los flujos que cruzan una frontera de confianza (TB1 a TB6, definidas en la sección 1.5).</w:t>
      </w:r>
    </w:p>
    <w:p>
      <w:pPr>
        <w:ind w:firstLine="720"/>
        <w:jc w:val="both"/>
      </w:pPr>
      <w:r>
        <w:t>El modelo se construyó en OWASP Threat Dragon (OWASP Foundation, 2024) con tres niveles de detalle. El DFD de nivel 0 (Figura 2) muestra el sistema Q-Wallet como un solo proceso y sus relaciones con el cliente, el administrador de soporte, el equipo DevSecOps y el analista de seguridad. El DFD de nivel 1 (Figura 3) descompone el sistema en sus componentes (aplicación Android, AWS WAF, API Gateway, Cognito, los cinco microservicios, DynamoDB, SSM, KMS, los registros, ECR, GitHub Actions y Wazuh) y dibuja las seis fronteras de confianza. El DFD de nivel 2 (Figura 4) detalla la transferencia P2P (función F4) en svc-transfers, que es el proceso de mayor criticidad porque mueve dinero: validación de entrada, autorización de objeto, verificación del PIN, control de idempotencia, escritura transaccional y registro de auditoría.</w:t>
      </w:r>
    </w:p>
    <w:p>
      <w:pPr>
        <w:keepNext/>
        <w:spacing w:before="240" w:line="240" w:lineRule="auto"/>
      </w:pPr>
      <w:r>
        <w:rPr>
          <w:b/>
        </w:rPr>
        <w:t>Figura 2</w:t>
      </w:r>
    </w:p>
    <w:p>
      <w:pPr>
        <w:keepNext/>
        <w:spacing w:line="240" w:lineRule="auto" w:after="120"/>
      </w:pPr>
      <w:r>
        <w:rPr>
          <w:i/>
        </w:rPr>
        <w:t>Diagrama de flujo de datos de nivel 0 (contexto) de Q-Wallet</w:t>
      </w:r>
    </w:p>
    <w:p>
      <w:pPr>
        <w:spacing w:line="240" w:lineRule="auto" w:before="120" w:after="120"/>
        <w:jc w:val="center"/>
        <w:pBdr>
          <w:top w:val="dashed" w:sz="8" w:space="24" w:color="7F7F7F"/>
          <w:left w:val="dashed" w:sz="8" w:space="24" w:color="7F7F7F"/>
          <w:bottom w:val="dashed" w:sz="8" w:space="24" w:color="7F7F7F"/>
          <w:right w:val="dashed" w:sz="8" w:space="24" w:color="7F7F7F"/>
        </w:pBdr>
      </w:pPr>
      <w:r>
        <w:br/>
      </w:r>
      <w:r>
        <w:br/>
      </w:r>
      <w:r>
        <w:br/>
      </w:r>
      <w:r>
        <w:rPr>
          <w:color w:val="595959"/>
          <w:sz w:val="20"/>
        </w:rPr>
        <w:t>[Insertar aquí la captura EVD-2-01: DFD nivel 0 en OWASP Threat Dragon 2.6.2]</w:t>
      </w:r>
      <w:r>
        <w:br/>
      </w:r>
      <w:r>
        <w:br/>
      </w:r>
      <w:r>
        <w:br/>
      </w:r>
    </w:p>
    <w:p>
      <w:pPr>
        <w:spacing w:line="240" w:lineRule="auto" w:before="80" w:after="240"/>
        <w:jc w:val="both"/>
      </w:pPr>
      <w:r>
        <w:rPr>
          <w:i/>
          <w:sz w:val="20"/>
        </w:rPr>
        <w:t xml:space="preserve">Nota. </w:t>
      </w:r>
      <w:r>
        <w:rPr>
          <w:sz w:val="20"/>
        </w:rPr>
        <w:t>Elaboración propia en OWASP Threat Dragon 2.6.2, modelo de amenazas T2 versión 2.</w:t>
      </w:r>
    </w:p>
    <w:p>
      <w:pPr>
        <w:keepNext/>
        <w:spacing w:before="240" w:line="240" w:lineRule="auto"/>
      </w:pPr>
      <w:r>
        <w:rPr>
          <w:b/>
        </w:rPr>
        <w:t>Figura 3</w:t>
      </w:r>
    </w:p>
    <w:p>
      <w:pPr>
        <w:keepNext/>
        <w:spacing w:line="240" w:lineRule="auto" w:after="120"/>
      </w:pPr>
      <w:r>
        <w:rPr>
          <w:i/>
        </w:rPr>
        <w:t>Diagrama de flujo de datos de nivel 1 con las fronteras de confianza TB1 a TB6</w:t>
      </w:r>
    </w:p>
    <w:p>
      <w:pPr>
        <w:spacing w:line="240" w:lineRule="auto" w:before="120" w:after="120"/>
        <w:jc w:val="center"/>
        <w:pBdr>
          <w:top w:val="dashed" w:sz="8" w:space="24" w:color="7F7F7F"/>
          <w:left w:val="dashed" w:sz="8" w:space="24" w:color="7F7F7F"/>
          <w:bottom w:val="dashed" w:sz="8" w:space="24" w:color="7F7F7F"/>
          <w:right w:val="dashed" w:sz="8" w:space="24" w:color="7F7F7F"/>
        </w:pBdr>
      </w:pPr>
      <w:r>
        <w:br/>
      </w:r>
      <w:r>
        <w:br/>
      </w:r>
      <w:r>
        <w:br/>
      </w:r>
      <w:r>
        <w:rPr>
          <w:color w:val="595959"/>
          <w:sz w:val="20"/>
        </w:rPr>
        <w:t>[Insertar aquí la captura EVD-2-02: DFD nivel 1 con TB1–TB6 en OWASP Threat Dragon 2.6.2]</w:t>
      </w:r>
      <w:r>
        <w:br/>
      </w:r>
      <w:r>
        <w:br/>
      </w:r>
      <w:r>
        <w:br/>
      </w:r>
    </w:p>
    <w:p>
      <w:pPr>
        <w:spacing w:line="240" w:lineRule="auto" w:before="80" w:after="240"/>
        <w:jc w:val="both"/>
      </w:pPr>
      <w:r>
        <w:rPr>
          <w:i/>
          <w:sz w:val="20"/>
        </w:rPr>
        <w:t xml:space="preserve">Nota. </w:t>
      </w:r>
      <w:r>
        <w:rPr>
          <w:sz w:val="20"/>
        </w:rPr>
        <w:t>Elaboración propia en OWASP Threat Dragon 2.6.2, modelo de amenazas T2 versión 2.</w:t>
      </w:r>
    </w:p>
    <w:p>
      <w:pPr>
        <w:keepNext/>
        <w:spacing w:before="240" w:line="240" w:lineRule="auto"/>
      </w:pPr>
      <w:r>
        <w:rPr>
          <w:b/>
        </w:rPr>
        <w:t>Figura 4</w:t>
      </w:r>
    </w:p>
    <w:p>
      <w:pPr>
        <w:keepNext/>
        <w:spacing w:line="240" w:lineRule="auto" w:after="120"/>
      </w:pPr>
      <w:r>
        <w:rPr>
          <w:i/>
        </w:rPr>
        <w:t>Diagrama de flujo de datos de nivel 2 de la transferencia P2P (svc-transfers)</w:t>
      </w:r>
    </w:p>
    <w:p>
      <w:pPr>
        <w:spacing w:line="240" w:lineRule="auto" w:before="120" w:after="120"/>
        <w:jc w:val="center"/>
        <w:pBdr>
          <w:top w:val="dashed" w:sz="8" w:space="24" w:color="7F7F7F"/>
          <w:left w:val="dashed" w:sz="8" w:space="24" w:color="7F7F7F"/>
          <w:bottom w:val="dashed" w:sz="8" w:space="24" w:color="7F7F7F"/>
          <w:right w:val="dashed" w:sz="8" w:space="24" w:color="7F7F7F"/>
        </w:pBdr>
      </w:pPr>
      <w:r>
        <w:br/>
      </w:r>
      <w:r>
        <w:br/>
      </w:r>
      <w:r>
        <w:br/>
      </w:r>
      <w:r>
        <w:rPr>
          <w:color w:val="595959"/>
          <w:sz w:val="20"/>
        </w:rPr>
        <w:t>[Insertar aquí la captura EVD-2-03: DFD nivel 2 con amenazas STRIDE en OWASP Threat Dragon 2.6.2]</w:t>
      </w:r>
      <w:r>
        <w:br/>
      </w:r>
      <w:r>
        <w:br/>
      </w:r>
      <w:r>
        <w:br/>
      </w:r>
    </w:p>
    <w:p>
      <w:pPr>
        <w:spacing w:line="240" w:lineRule="auto" w:before="80" w:after="240"/>
        <w:jc w:val="both"/>
      </w:pPr>
      <w:r>
        <w:rPr>
          <w:i/>
          <w:sz w:val="20"/>
        </w:rPr>
        <w:t xml:space="preserve">Nota. </w:t>
      </w:r>
      <w:r>
        <w:rPr>
          <w:sz w:val="20"/>
        </w:rPr>
        <w:t>Elaboración propia en OWASP Threat Dragon 2.6.2, modelo de amenazas T2 versión 2.</w:t>
      </w:r>
    </w:p>
    <w:p>
      <w:pPr>
        <w:ind w:firstLine="720"/>
        <w:jc w:val="both"/>
      </w:pPr>
      <w:r>
        <w:t>El modelo identifica 41 amenazas (AME-01 a AME-41) que cubren las seis categorías STRIDE (Tabla 16). La categoría más frecuente es la divulgación de información, lo que corresponde a una aplicación cuyo activo principal son datos personales y financieros. La Tabla 17 presenta el catálogo completo, con el elemento o flujo del DFD donde se identificó cada amenaza, la frontera que cruza, los activos que afecta (con referencia a la Tabla 12) y el control de diseño que la mitiga. Los controles se apoyan en el OWASP API Security Top 10 (OWASP Foundation, 2023) para la API y en el estándar MASVS (OWASP Foundation, s. f.) para la aplicación móvil.</w:t>
      </w:r>
    </w:p>
    <w:p>
      <w:pPr>
        <w:keepNext/>
        <w:spacing w:before="240" w:line="240" w:lineRule="auto"/>
      </w:pPr>
      <w:r>
        <w:rPr>
          <w:b/>
        </w:rPr>
        <w:t>Tabla 16</w:t>
      </w:r>
    </w:p>
    <w:p>
      <w:pPr>
        <w:keepNext/>
        <w:spacing w:line="240" w:lineRule="auto" w:after="120"/>
      </w:pPr>
      <w:r>
        <w:rPr>
          <w:i/>
        </w:rPr>
        <w:t>Distribución de amenazas por categoría STRIDE</w:t>
      </w:r>
    </w:p>
    <w:tbl>
      <w:tblPr>
        <w:jc w:val="center"/>
        <w:tblLayout w:type="fixed"/>
        <w:tblLook w:firstColumn="1" w:firstRow="1" w:lastColumn="0" w:lastRow="0" w:noHBand="0" w:noVBand="1" w:val="04A0"/>
        <w:tblLayout w:type="fixed"/>
        <w:tblW w:w="9360" w:type="dxa"/>
      </w:tblPr>
      <w:tblGrid>
        <w:gridCol w:w="2900"/>
        <w:gridCol w:w="1100"/>
        <w:gridCol w:w="5360"/>
      </w:tblGrid>
      <w:tr>
        <w:trPr>
          <w:cantSplit/>
          <w:tblHeader/>
        </w:trPr>
        <w:tc>
          <w:tcPr>
            <w:tcW w:type="dxa" w:w="290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left"/>
            </w:pPr>
            <w:r>
              <w:rPr>
                <w:b/>
                <w:sz w:val="16"/>
              </w:rPr>
              <w:t>Categoría STRIDE</w:t>
            </w:r>
          </w:p>
        </w:tc>
        <w:tc>
          <w:tcPr>
            <w:tcW w:type="dxa" w:w="110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center"/>
            </w:pPr>
            <w:r>
              <w:rPr>
                <w:b/>
                <w:sz w:val="16"/>
              </w:rPr>
              <w:t>Amenazas</w:t>
            </w:r>
          </w:p>
        </w:tc>
        <w:tc>
          <w:tcPr>
            <w:tcW w:type="dxa" w:w="536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left"/>
            </w:pPr>
            <w:r>
              <w:rPr>
                <w:b/>
                <w:sz w:val="16"/>
              </w:rPr>
              <w:t>Identificadores</w:t>
            </w:r>
          </w:p>
        </w:tc>
      </w:tr>
      <w:tr>
        <w:trPr>
          <w:cantSplit/>
        </w:trPr>
        <w:tc>
          <w:tcPr>
            <w:tcW w:type="dxa" w:w="2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Divulgación de información (I)</w:t>
            </w:r>
          </w:p>
        </w:tc>
        <w:tc>
          <w:tcPr>
            <w:tcW w:type="dxa" w:w="11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13</w:t>
            </w:r>
          </w:p>
        </w:tc>
        <w:tc>
          <w:tcPr>
            <w:tcW w:type="dxa" w:w="53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AME-06, AME-08, AME-09, AME-10, AME-14, AME-17, AME-20, AME-25, AME-26, AME-27, AME-30, AME-34, AME-41</w:t>
            </w:r>
          </w:p>
        </w:tc>
      </w:tr>
      <w:tr>
        <w:trPr>
          <w:cantSplit/>
        </w:trPr>
        <w:tc>
          <w:tcPr>
            <w:tcW w:type="dxa" w:w="2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Manipulación (T)</w:t>
            </w:r>
          </w:p>
        </w:tc>
        <w:tc>
          <w:tcPr>
            <w:tcW w:type="dxa" w:w="11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9</w:t>
            </w:r>
          </w:p>
        </w:tc>
        <w:tc>
          <w:tcPr>
            <w:tcW w:type="dxa" w:w="53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AME-05, AME-07, AME-12, AME-22, AME-32, AME-33, AME-35, AME-36, AME-39</w:t>
            </w:r>
          </w:p>
        </w:tc>
      </w:tr>
      <w:tr>
        <w:trPr>
          <w:cantSplit/>
        </w:trPr>
        <w:tc>
          <w:tcPr>
            <w:tcW w:type="dxa" w:w="2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Suplantación (S)</w:t>
            </w:r>
          </w:p>
        </w:tc>
        <w:tc>
          <w:tcPr>
            <w:tcW w:type="dxa" w:w="11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6</w:t>
            </w:r>
          </w:p>
        </w:tc>
        <w:tc>
          <w:tcPr>
            <w:tcW w:type="dxa" w:w="53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AME-02, AME-03, AME-04, AME-15, AME-16, AME-38</w:t>
            </w:r>
          </w:p>
        </w:tc>
      </w:tr>
      <w:tr>
        <w:trPr>
          <w:cantSplit/>
        </w:trPr>
        <w:tc>
          <w:tcPr>
            <w:tcW w:type="dxa" w:w="2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Denegación de servicio (D)</w:t>
            </w:r>
          </w:p>
        </w:tc>
        <w:tc>
          <w:tcPr>
            <w:tcW w:type="dxa" w:w="11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5</w:t>
            </w:r>
          </w:p>
        </w:tc>
        <w:tc>
          <w:tcPr>
            <w:tcW w:type="dxa" w:w="53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AME-01, AME-11, AME-18, AME-28, AME-31</w:t>
            </w:r>
          </w:p>
        </w:tc>
      </w:tr>
      <w:tr>
        <w:trPr>
          <w:cantSplit/>
        </w:trPr>
        <w:tc>
          <w:tcPr>
            <w:tcW w:type="dxa" w:w="2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Elevación de privilegios (E)</w:t>
            </w:r>
          </w:p>
        </w:tc>
        <w:tc>
          <w:tcPr>
            <w:tcW w:type="dxa" w:w="11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5</w:t>
            </w:r>
          </w:p>
        </w:tc>
        <w:tc>
          <w:tcPr>
            <w:tcW w:type="dxa" w:w="53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AME-13, AME-19, AME-21, AME-23, AME-37</w:t>
            </w:r>
          </w:p>
        </w:tc>
      </w:tr>
      <w:tr>
        <w:trPr>
          <w:cantSplit/>
        </w:trPr>
        <w:tc>
          <w:tcPr>
            <w:tcW w:type="dxa" w:w="2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Repudio (R)</w:t>
            </w:r>
          </w:p>
        </w:tc>
        <w:tc>
          <w:tcPr>
            <w:tcW w:type="dxa" w:w="11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6"/>
              </w:rPr>
              <w:t>3</w:t>
            </w:r>
          </w:p>
        </w:tc>
        <w:tc>
          <w:tcPr>
            <w:tcW w:type="dxa" w:w="53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AME-24, AME-29, AME-40</w:t>
            </w:r>
          </w:p>
        </w:tc>
      </w:tr>
      <w:tr>
        <w:trPr>
          <w:cantSplit/>
        </w:trPr>
        <w:tc>
          <w:tcPr>
            <w:tcW w:type="dxa" w:w="2900"/>
            <w:tcBorders>
              <w:top w:val="nil"/>
              <w:left w:val="nil"/>
              <w:bottom w:val="single" w:sz="8" w:color="000000"/>
              <w:right w:val="nil"/>
            </w:tcBorders>
            <w:tcMar>
              <w:top w:w="30" w:type="dxa"/>
              <w:left w:w="70" w:type="dxa"/>
              <w:bottom w:w="30" w:type="dxa"/>
              <w:right w:w="70" w:type="dxa"/>
            </w:tcMar>
          </w:tcPr>
          <w:p>
            <w:pPr>
              <w:spacing w:line="240" w:lineRule="auto"/>
              <w:ind w:firstLine="0"/>
              <w:jc w:val="left"/>
            </w:pPr>
            <w:r>
              <w:rPr>
                <w:b w:val="0"/>
                <w:sz w:val="16"/>
              </w:rPr>
              <w:t>Total</w:t>
            </w:r>
          </w:p>
        </w:tc>
        <w:tc>
          <w:tcPr>
            <w:tcW w:type="dxa" w:w="1100"/>
            <w:tcBorders>
              <w:top w:val="nil"/>
              <w:left w:val="nil"/>
              <w:bottom w:val="single" w:sz="8" w:color="000000"/>
              <w:right w:val="nil"/>
            </w:tcBorders>
            <w:tcMar>
              <w:top w:w="30" w:type="dxa"/>
              <w:left w:w="70" w:type="dxa"/>
              <w:bottom w:w="30" w:type="dxa"/>
              <w:right w:w="70" w:type="dxa"/>
            </w:tcMar>
          </w:tcPr>
          <w:p>
            <w:pPr>
              <w:spacing w:line="240" w:lineRule="auto"/>
              <w:ind w:firstLine="0"/>
              <w:jc w:val="center"/>
            </w:pPr>
            <w:r>
              <w:rPr>
                <w:b w:val="0"/>
                <w:sz w:val="16"/>
              </w:rPr>
              <w:t>41</w:t>
            </w:r>
          </w:p>
        </w:tc>
        <w:tc>
          <w:tcPr>
            <w:tcW w:type="dxa" w:w="5360"/>
            <w:tcBorders>
              <w:top w:val="nil"/>
              <w:left w:val="nil"/>
              <w:bottom w:val="single" w:sz="8" w:color="000000"/>
              <w:right w:val="nil"/>
            </w:tcBorders>
            <w:tcMar>
              <w:top w:w="30" w:type="dxa"/>
              <w:left w:w="70" w:type="dxa"/>
              <w:bottom w:w="30" w:type="dxa"/>
              <w:right w:w="70" w:type="dxa"/>
            </w:tcMar>
          </w:tcPr>
          <w:p>
            <w:pPr>
              <w:spacing w:line="240" w:lineRule="auto"/>
              <w:ind w:firstLine="0"/>
              <w:jc w:val="left"/>
            </w:pPr>
            <w:r>
              <w:rPr>
                <w:b w:val="0"/>
                <w:sz w:val="16"/>
              </w:rPr>
            </w:r>
          </w:p>
        </w:tc>
      </w:tr>
    </w:tbl>
    <w:p>
      <w:pPr>
        <w:spacing w:line="240" w:lineRule="auto" w:before="80" w:after="240"/>
        <w:jc w:val="both"/>
      </w:pPr>
      <w:r>
        <w:rPr>
          <w:i/>
          <w:sz w:val="20"/>
        </w:rPr>
        <w:t xml:space="preserve">Nota. </w:t>
      </w:r>
      <w:r>
        <w:rPr>
          <w:sz w:val="20"/>
        </w:rPr>
        <w:t>Elaboración propia a partir del modelo de amenazas T2.</w:t>
      </w:r>
    </w:p>
    <w:p>
      <w:pPr>
        <w:sectPr>
          <w:pgSz w:w="12240" w:h="15840"/>
          <w:pgMar w:top="1440" w:right="1440" w:bottom="1440" w:left="1440" w:header="720" w:footer="720" w:gutter="0"/>
          <w:cols w:space="720"/>
          <w:docGrid w:linePitch="360"/>
        </w:sectPr>
      </w:pPr>
    </w:p>
    <w:p>
      <w:pPr>
        <w:keepNext/>
        <w:spacing w:before="240" w:line="240" w:lineRule="auto"/>
      </w:pPr>
      <w:r>
        <w:rPr>
          <w:b/>
        </w:rPr>
        <w:t>Tabla 17</w:t>
      </w:r>
    </w:p>
    <w:p>
      <w:pPr>
        <w:keepNext/>
        <w:spacing w:line="240" w:lineRule="auto" w:after="120"/>
      </w:pPr>
      <w:r>
        <w:rPr>
          <w:i/>
        </w:rPr>
        <w:t>Catálogo de amenazas STRIDE de Q-Wallet</w:t>
      </w:r>
    </w:p>
    <w:tbl>
      <w:tblPr>
        <w:jc w:val="center"/>
        <w:tblLayout w:type="fixed"/>
        <w:tblLook w:firstColumn="1" w:firstRow="1" w:lastColumn="0" w:lastRow="0" w:noHBand="0" w:noVBand="1" w:val="04A0"/>
        <w:tblLayout w:type="fixed"/>
        <w:tblW w:w="12950" w:type="dxa"/>
      </w:tblPr>
      <w:tblGrid>
        <w:gridCol w:w="650"/>
        <w:gridCol w:w="2600"/>
        <w:gridCol w:w="850"/>
        <w:gridCol w:w="1500"/>
        <w:gridCol w:w="4600"/>
        <w:gridCol w:w="1200"/>
        <w:gridCol w:w="1550"/>
      </w:tblGrid>
      <w:tr>
        <w:trPr>
          <w:cantSplit/>
          <w:tblHeader/>
        </w:trPr>
        <w:tc>
          <w:tcPr>
            <w:tcW w:type="dxa" w:w="65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left"/>
            </w:pPr>
            <w:r>
              <w:rPr>
                <w:b/>
                <w:sz w:val="14"/>
              </w:rPr>
              <w:t>AME</w:t>
            </w:r>
          </w:p>
        </w:tc>
        <w:tc>
          <w:tcPr>
            <w:tcW w:type="dxa" w:w="260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left"/>
            </w:pPr>
            <w:r>
              <w:rPr>
                <w:b/>
                <w:sz w:val="14"/>
              </w:rPr>
              <w:t>Elemento o flujo del DFD</w:t>
            </w:r>
          </w:p>
        </w:tc>
        <w:tc>
          <w:tcPr>
            <w:tcW w:type="dxa" w:w="85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center"/>
            </w:pPr>
            <w:r>
              <w:rPr>
                <w:b/>
                <w:sz w:val="14"/>
              </w:rPr>
              <w:t>Frontera</w:t>
            </w:r>
          </w:p>
        </w:tc>
        <w:tc>
          <w:tcPr>
            <w:tcW w:type="dxa" w:w="150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left"/>
            </w:pPr>
            <w:r>
              <w:rPr>
                <w:b/>
                <w:sz w:val="14"/>
              </w:rPr>
              <w:t>STRIDE</w:t>
            </w:r>
          </w:p>
        </w:tc>
        <w:tc>
          <w:tcPr>
            <w:tcW w:type="dxa" w:w="460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left"/>
            </w:pPr>
            <w:r>
              <w:rPr>
                <w:b/>
                <w:sz w:val="14"/>
              </w:rPr>
              <w:t>Descripción</w:t>
            </w:r>
          </w:p>
        </w:tc>
        <w:tc>
          <w:tcPr>
            <w:tcW w:type="dxa" w:w="120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left"/>
            </w:pPr>
            <w:r>
              <w:rPr>
                <w:b/>
                <w:sz w:val="14"/>
              </w:rPr>
              <w:t>Activos</w:t>
            </w:r>
          </w:p>
        </w:tc>
        <w:tc>
          <w:tcPr>
            <w:tcW w:type="dxa" w:w="155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left"/>
            </w:pPr>
            <w:r>
              <w:rPr>
                <w:b/>
                <w:sz w:val="14"/>
              </w:rPr>
              <w:t>Control (CTRL)</w:t>
            </w:r>
          </w:p>
        </w:tc>
      </w:tr>
      <w:tr>
        <w:trPr>
          <w:cantSplit/>
        </w:trPr>
        <w:tc>
          <w:tcPr>
            <w:tcW w:type="dxa" w:w="6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AME-01</w:t>
            </w:r>
          </w:p>
        </w:tc>
        <w:tc>
          <w:tcPr>
            <w:tcW w:type="dxa" w:w="2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Nivel 0: Sistema Q-Wallet</w:t>
            </w:r>
          </w:p>
        </w:tc>
        <w:tc>
          <w:tcPr>
            <w:tcW w:type="dxa" w:w="8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TB2</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Denegación de servicio (D)</w:t>
            </w:r>
          </w:p>
        </w:tc>
        <w:tc>
          <w:tcPr>
            <w:tcW w:type="dxa" w:w="4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Indisponibilidad de la región us-east-1. Una falla de los centros de datos de AWS en us-east-1 deja sin servicio a toda la billetera, porque el despliegue es de una sola región.</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ACT-20, ACT-23</w:t>
            </w:r>
          </w:p>
        </w:tc>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r>
          </w:p>
        </w:tc>
      </w:tr>
      <w:tr>
        <w:trPr>
          <w:cantSplit/>
        </w:trPr>
        <w:tc>
          <w:tcPr>
            <w:tcW w:type="dxa" w:w="6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AME-02</w:t>
            </w:r>
          </w:p>
        </w:tc>
        <w:tc>
          <w:tcPr>
            <w:tcW w:type="dxa" w:w="2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Nivel 1: Cliente</w:t>
            </w:r>
          </w:p>
        </w:tc>
        <w:tc>
          <w:tcPr>
            <w:tcW w:type="dxa" w:w="8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TB1</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Suplantación (S)</w:t>
            </w:r>
          </w:p>
        </w:tc>
        <w:tc>
          <w:tcPr>
            <w:tcW w:type="dxa" w:w="4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Uso de la app desde un dispositivo perdido o robado. Un tercero con el teléfono desbloqueado intenta operar la sesión abierta del cliente.</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ACT-18, ACT-03</w:t>
            </w:r>
          </w:p>
        </w:tc>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CTRL-07, CTRL-18</w:t>
            </w:r>
          </w:p>
        </w:tc>
      </w:tr>
      <w:tr>
        <w:trPr>
          <w:cantSplit/>
        </w:trPr>
        <w:tc>
          <w:tcPr>
            <w:tcW w:type="dxa" w:w="6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AME-03</w:t>
            </w:r>
          </w:p>
        </w:tc>
        <w:tc>
          <w:tcPr>
            <w:tcW w:type="dxa" w:w="2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Nivel 1: Administrador de soporte</w:t>
            </w:r>
          </w:p>
        </w:tc>
        <w:tc>
          <w:tcPr>
            <w:tcW w:type="dxa" w:w="8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TB2</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Suplantación (S)</w:t>
            </w:r>
          </w:p>
        </w:tc>
        <w:tc>
          <w:tcPr>
            <w:tcW w:type="dxa" w:w="4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Ingeniería social contra personal de soporte. Un atacante convence a un administrador de bloquear o desbloquear cuentas haciéndose pasar por el cliente o por la gerencia.</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ACT-22, ACT-01</w:t>
            </w:r>
          </w:p>
        </w:tc>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CTRL-18, CTRL-20</w:t>
            </w:r>
          </w:p>
        </w:tc>
      </w:tr>
      <w:tr>
        <w:trPr>
          <w:cantSplit/>
        </w:trPr>
        <w:tc>
          <w:tcPr>
            <w:tcW w:type="dxa" w:w="6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AME-04</w:t>
            </w:r>
          </w:p>
        </w:tc>
        <w:tc>
          <w:tcPr>
            <w:tcW w:type="dxa" w:w="2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Nivel 1: Flujo «OAuth2 code + PKCE / tokens» (App Android Q-Wallet → Cognito User Pool (managed login))</w:t>
            </w:r>
          </w:p>
        </w:tc>
        <w:tc>
          <w:tcPr>
            <w:tcW w:type="dxa" w:w="8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TB1, TB2</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Suplantación (S)</w:t>
            </w:r>
          </w:p>
        </w:tc>
        <w:tc>
          <w:tcPr>
            <w:tcW w:type="dxa" w:w="4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Toma de cuenta con credenciales obtenidas por phishing. El atacante obtiene usuario y contraseña con una página falsa e inicia sesión como el cliente.</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ACT-03, ACT-02</w:t>
            </w:r>
          </w:p>
        </w:tc>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CTRL-18</w:t>
            </w:r>
          </w:p>
        </w:tc>
      </w:tr>
      <w:tr>
        <w:trPr>
          <w:cantSplit/>
        </w:trPr>
        <w:tc>
          <w:tcPr>
            <w:tcW w:type="dxa" w:w="6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AME-05</w:t>
            </w:r>
          </w:p>
        </w:tc>
        <w:tc>
          <w:tcPr>
            <w:tcW w:type="dxa" w:w="2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Nivel 1: Flujo «REST + JWT + Idempotency-Key» (App Android Q-Wallet → AWS WAF)</w:t>
            </w:r>
          </w:p>
        </w:tc>
        <w:tc>
          <w:tcPr>
            <w:tcW w:type="dxa" w:w="8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TB1, TB2</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Manipulación (T)</w:t>
            </w:r>
          </w:p>
        </w:tc>
        <w:tc>
          <w:tcPr>
            <w:tcW w:type="dxa" w:w="4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Modificación de una transferencia en tránsito. Con un proxy y un certificado instalado en el dispositivo se altera el monto o el destinatario antes de llegar a API Gateway.</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ACT-02</w:t>
            </w:r>
          </w:p>
        </w:tc>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CTRL-08</w:t>
            </w:r>
          </w:p>
        </w:tc>
      </w:tr>
      <w:tr>
        <w:trPr>
          <w:cantSplit/>
        </w:trPr>
        <w:tc>
          <w:tcPr>
            <w:tcW w:type="dxa" w:w="6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AME-06</w:t>
            </w:r>
          </w:p>
        </w:tc>
        <w:tc>
          <w:tcPr>
            <w:tcW w:type="dxa" w:w="2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Nivel 1: Flujo «REST + JWT + Idempotency-Key» (App Android Q-Wallet → AWS WAF)</w:t>
            </w:r>
          </w:p>
        </w:tc>
        <w:tc>
          <w:tcPr>
            <w:tcW w:type="dxa" w:w="8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TB1, TB2</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Divulgación de información (I)</w:t>
            </w:r>
          </w:p>
        </w:tc>
        <w:tc>
          <w:tcPr>
            <w:tcW w:type="dxa" w:w="4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Intercepción de tokens y datos personales. La misma posición intermedia permite leer el JWT y las respuestas con saldo y datos personales.</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ACT-03, ACT-01</w:t>
            </w:r>
          </w:p>
        </w:tc>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CTRL-08, CTRL-03</w:t>
            </w:r>
          </w:p>
        </w:tc>
      </w:tr>
      <w:tr>
        <w:trPr>
          <w:cantSplit/>
        </w:trPr>
        <w:tc>
          <w:tcPr>
            <w:tcW w:type="dxa" w:w="6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AME-07</w:t>
            </w:r>
          </w:p>
        </w:tc>
        <w:tc>
          <w:tcPr>
            <w:tcW w:type="dxa" w:w="2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Nivel 1: App Android Q-Wallet</w:t>
            </w:r>
          </w:p>
        </w:tc>
        <w:tc>
          <w:tcPr>
            <w:tcW w:type="dxa" w:w="8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TB1</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Manipulación (T)</w:t>
            </w:r>
          </w:p>
        </w:tc>
        <w:tc>
          <w:tcPr>
            <w:tcW w:type="dxa" w:w="4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Ingeniería inversa y hooking de la app. Con Frida u objection se modifica la lógica del cliente para saltar el desbloqueo biométrico o alterar validaciones locales.</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ACT-10</w:t>
            </w:r>
          </w:p>
        </w:tc>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CTRL-15</w:t>
            </w:r>
          </w:p>
        </w:tc>
      </w:tr>
      <w:tr>
        <w:trPr>
          <w:cantSplit/>
        </w:trPr>
        <w:tc>
          <w:tcPr>
            <w:tcW w:type="dxa" w:w="6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AME-08</w:t>
            </w:r>
          </w:p>
        </w:tc>
        <w:tc>
          <w:tcPr>
            <w:tcW w:type="dxa" w:w="2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Nivel 1: App Android Q-Wallet</w:t>
            </w:r>
          </w:p>
        </w:tc>
        <w:tc>
          <w:tcPr>
            <w:tcW w:type="dxa" w:w="8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TB1</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Divulgación de información (I)</w:t>
            </w:r>
          </w:p>
        </w:tc>
        <w:tc>
          <w:tcPr>
            <w:tcW w:type="dxa" w:w="4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Secretos embebidos en el APK. Una llave o credencial incluida en el paquete puede extraerse con apktool por cualquier persona que descargue la app.</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ACT-07, ACT-10</w:t>
            </w:r>
          </w:p>
        </w:tc>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CTRL-16</w:t>
            </w:r>
          </w:p>
        </w:tc>
      </w:tr>
      <w:tr>
        <w:trPr>
          <w:cantSplit/>
        </w:trPr>
        <w:tc>
          <w:tcPr>
            <w:tcW w:type="dxa" w:w="6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AME-09</w:t>
            </w:r>
          </w:p>
        </w:tc>
        <w:tc>
          <w:tcPr>
            <w:tcW w:type="dxa" w:w="2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Nivel 1: App Android Q-Wallet</w:t>
            </w:r>
          </w:p>
        </w:tc>
        <w:tc>
          <w:tcPr>
            <w:tcW w:type="dxa" w:w="8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TB1</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Divulgación de información (I)</w:t>
            </w:r>
          </w:p>
        </w:tc>
        <w:tc>
          <w:tcPr>
            <w:tcW w:type="dxa" w:w="4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Exposición de saldo en capturas y vista de apps recientes. Otra app o el selector de tareas del sistema registran la pantalla con saldo, PIN o datos personales.</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ACT-01, ACT-02</w:t>
            </w:r>
          </w:p>
        </w:tc>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CTRL-22</w:t>
            </w:r>
          </w:p>
        </w:tc>
      </w:tr>
      <w:tr>
        <w:trPr>
          <w:cantSplit/>
        </w:trPr>
        <w:tc>
          <w:tcPr>
            <w:tcW w:type="dxa" w:w="6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AME-10</w:t>
            </w:r>
          </w:p>
        </w:tc>
        <w:tc>
          <w:tcPr>
            <w:tcW w:type="dxa" w:w="2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Nivel 1: Android Keystore (expo-secure-store)</w:t>
            </w:r>
          </w:p>
        </w:tc>
        <w:tc>
          <w:tcPr>
            <w:tcW w:type="dxa" w:w="8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TB1</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Divulgación de información (I)</w:t>
            </w:r>
          </w:p>
        </w:tc>
        <w:tc>
          <w:tcPr>
            <w:tcW w:type="dxa" w:w="4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Extracción de tokens del almacenamiento del dispositivo. En un dispositivo con root o malware se intenta leer los tokens guardados por la app.</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ACT-03, ACT-18</w:t>
            </w:r>
          </w:p>
        </w:tc>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CTRL-07, CTRL-15</w:t>
            </w:r>
          </w:p>
        </w:tc>
      </w:tr>
      <w:tr>
        <w:trPr>
          <w:cantSplit/>
        </w:trPr>
        <w:tc>
          <w:tcPr>
            <w:tcW w:type="dxa" w:w="6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AME-11</w:t>
            </w:r>
          </w:p>
        </w:tc>
        <w:tc>
          <w:tcPr>
            <w:tcW w:type="dxa" w:w="2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Nivel 1: AWS WAF</w:t>
            </w:r>
          </w:p>
        </w:tc>
        <w:tc>
          <w:tcPr>
            <w:tcW w:type="dxa" w:w="8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TB2</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Denegación de servicio (D)</w:t>
            </w:r>
          </w:p>
        </w:tc>
        <w:tc>
          <w:tcPr>
            <w:tcW w:type="dxa" w:w="4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Saturación de la API y consumo de costo. Un volumen alto de solicitudes agota el throttling y genera costo de invocaciones en la cuenta.</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ACT-12, ACT-23</w:t>
            </w:r>
          </w:p>
        </w:tc>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CTRL-17, CTRL-05</w:t>
            </w:r>
          </w:p>
        </w:tc>
      </w:tr>
      <w:tr>
        <w:trPr>
          <w:cantSplit/>
        </w:trPr>
        <w:tc>
          <w:tcPr>
            <w:tcW w:type="dxa" w:w="6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AME-12</w:t>
            </w:r>
          </w:p>
        </w:tc>
        <w:tc>
          <w:tcPr>
            <w:tcW w:type="dxa" w:w="2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Nivel 1: AWS WAF</w:t>
            </w:r>
          </w:p>
        </w:tc>
        <w:tc>
          <w:tcPr>
            <w:tcW w:type="dxa" w:w="8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TB2</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Manipulación (T)</w:t>
            </w:r>
          </w:p>
        </w:tc>
        <w:tc>
          <w:tcPr>
            <w:tcW w:type="dxa" w:w="4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Envío de cargas maliciosas y entradas malformadas. Cargas de inyección o tipos inesperados en el cuerpo, la ruta o los parámetros buscan alterar las consultas o el flujo del handler.</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ACT-11, ACT-14</w:t>
            </w:r>
          </w:p>
        </w:tc>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CTRL-04, CTRL-17</w:t>
            </w:r>
          </w:p>
        </w:tc>
      </w:tr>
      <w:tr>
        <w:trPr>
          <w:cantSplit/>
        </w:trPr>
        <w:tc>
          <w:tcPr>
            <w:tcW w:type="dxa" w:w="6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AME-13</w:t>
            </w:r>
          </w:p>
        </w:tc>
        <w:tc>
          <w:tcPr>
            <w:tcW w:type="dxa" w:w="2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Nivel 1: API Gateway REST + Cognito Authorizer</w:t>
            </w:r>
          </w:p>
        </w:tc>
        <w:tc>
          <w:tcPr>
            <w:tcW w:type="dxa" w:w="8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TB2</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Elevación de privilegios (E)</w:t>
            </w:r>
          </w:p>
        </w:tc>
        <w:tc>
          <w:tcPr>
            <w:tcW w:type="dxa" w:w="4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Ruta publicada sin Cognito Authorizer. Un error en Terraform deja un método con autorización NONE y expone el servicio sin autenticación.</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ACT-12, ACT-11</w:t>
            </w:r>
          </w:p>
        </w:tc>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CTRL-12, CTRL-18</w:t>
            </w:r>
          </w:p>
        </w:tc>
      </w:tr>
      <w:tr>
        <w:trPr>
          <w:cantSplit/>
        </w:trPr>
        <w:tc>
          <w:tcPr>
            <w:tcW w:type="dxa" w:w="6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AME-14</w:t>
            </w:r>
          </w:p>
        </w:tc>
        <w:tc>
          <w:tcPr>
            <w:tcW w:type="dxa" w:w="2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Nivel 1: API Gateway REST + Cognito Authorizer</w:t>
            </w:r>
          </w:p>
        </w:tc>
        <w:tc>
          <w:tcPr>
            <w:tcW w:type="dxa" w:w="8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TB2</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Divulgación de información (I)</w:t>
            </w:r>
          </w:p>
        </w:tc>
        <w:tc>
          <w:tcPr>
            <w:tcW w:type="dxa" w:w="4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Mensajes de error con detalle interno. Las respuestas de error devuelven trazas, nombres de tablas o estructuras internas que orientan al atacante.</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ACT-11, ACT-14</w:t>
            </w:r>
          </w:p>
        </w:tc>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CTRL-13</w:t>
            </w:r>
          </w:p>
        </w:tc>
      </w:tr>
      <w:tr>
        <w:trPr>
          <w:cantSplit/>
        </w:trPr>
        <w:tc>
          <w:tcPr>
            <w:tcW w:type="dxa" w:w="6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AME-15</w:t>
            </w:r>
          </w:p>
        </w:tc>
        <w:tc>
          <w:tcPr>
            <w:tcW w:type="dxa" w:w="2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Nivel 1: Cognito User Pool (managed login)</w:t>
            </w:r>
          </w:p>
        </w:tc>
        <w:tc>
          <w:tcPr>
            <w:tcW w:type="dxa" w:w="8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TB2</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Suplantación (S)</w:t>
            </w:r>
          </w:p>
        </w:tc>
        <w:tc>
          <w:tcPr>
            <w:tcW w:type="dxa" w:w="4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Credential stuffing contra el managed login. Listas de credenciales filtradas en otros servicios se prueban de forma automatizada contra Cognito.</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ACT-03, ACT-13</w:t>
            </w:r>
          </w:p>
        </w:tc>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CTRL-18</w:t>
            </w:r>
          </w:p>
        </w:tc>
      </w:tr>
      <w:tr>
        <w:trPr>
          <w:cantSplit/>
        </w:trPr>
        <w:tc>
          <w:tcPr>
            <w:tcW w:type="dxa" w:w="6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AME-16</w:t>
            </w:r>
          </w:p>
        </w:tc>
        <w:tc>
          <w:tcPr>
            <w:tcW w:type="dxa" w:w="2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Nivel 1: Cognito User Pool (managed login)</w:t>
            </w:r>
          </w:p>
        </w:tc>
        <w:tc>
          <w:tcPr>
            <w:tcW w:type="dxa" w:w="8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TB2</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Suplantación (S)</w:t>
            </w:r>
          </w:p>
        </w:tc>
        <w:tc>
          <w:tcPr>
            <w:tcW w:type="dxa" w:w="4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Token JWT alterado o falsificado. Se modifica el payload del token, se cambia el algoritmo o se reutiliza un token vencido para suplantar a otro usuario.</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ACT-03, ACT-13</w:t>
            </w:r>
          </w:p>
        </w:tc>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CTRL-18</w:t>
            </w:r>
          </w:p>
        </w:tc>
      </w:tr>
      <w:tr>
        <w:trPr>
          <w:cantSplit/>
        </w:trPr>
        <w:tc>
          <w:tcPr>
            <w:tcW w:type="dxa" w:w="6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AME-17</w:t>
            </w:r>
          </w:p>
        </w:tc>
        <w:tc>
          <w:tcPr>
            <w:tcW w:type="dxa" w:w="2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Nivel 1: svc-accounts</w:t>
            </w:r>
          </w:p>
        </w:tc>
        <w:tc>
          <w:tcPr>
            <w:tcW w:type="dxa" w:w="8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TB3</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Divulgación de información (I)</w:t>
            </w:r>
          </w:p>
        </w:tc>
        <w:tc>
          <w:tcPr>
            <w:tcW w:type="dxa" w:w="4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Lectura de movimientos de una cuenta ajena (BOLA). El cliente cambia el accountId en la ruta y obtiene movimientos de otra persona.</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ACT-02, ACT-01</w:t>
            </w:r>
          </w:p>
        </w:tc>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CTRL-01</w:t>
            </w:r>
          </w:p>
        </w:tc>
      </w:tr>
      <w:tr>
        <w:trPr>
          <w:cantSplit/>
        </w:trPr>
        <w:tc>
          <w:tcPr>
            <w:tcW w:type="dxa" w:w="6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AME-18</w:t>
            </w:r>
          </w:p>
        </w:tc>
        <w:tc>
          <w:tcPr>
            <w:tcW w:type="dxa" w:w="2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Nivel 1: svc-accounts</w:t>
            </w:r>
          </w:p>
        </w:tc>
        <w:tc>
          <w:tcPr>
            <w:tcW w:type="dxa" w:w="8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TB3</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Denegación de servicio (D)</w:t>
            </w:r>
          </w:p>
        </w:tc>
        <w:tc>
          <w:tcPr>
            <w:tcW w:type="dxa" w:w="4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Consulta sin límite en movimientos. Un parámetro limit muy alto obliga a leer miles de registros por solicitud y degrada el servicio.</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ACT-11, ACT-14</w:t>
            </w:r>
          </w:p>
        </w:tc>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CTRL-05</w:t>
            </w:r>
          </w:p>
        </w:tc>
      </w:tr>
      <w:tr>
        <w:trPr>
          <w:cantSplit/>
        </w:trPr>
        <w:tc>
          <w:tcPr>
            <w:tcW w:type="dxa" w:w="6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AME-19</w:t>
            </w:r>
          </w:p>
        </w:tc>
        <w:tc>
          <w:tcPr>
            <w:tcW w:type="dxa" w:w="2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Nivel 1: Flujo «Lectura/escritura» (svc-accounts → DynamoDB (cifrado KMS CMK))</w:t>
            </w:r>
          </w:p>
        </w:tc>
        <w:tc>
          <w:tcPr>
            <w:tcW w:type="dxa" w:w="8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TB4</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Elevación de privilegios (E)</w:t>
            </w:r>
          </w:p>
        </w:tc>
        <w:tc>
          <w:tcPr>
            <w:tcW w:type="dxa" w:w="4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Rol IAM de Lambda con permisos excesivos. Si un servicio es comprometido y su rol permite acceso a todas las tablas, el atacante lee o modifica datos ajenos a ese servicio.</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ACT-11, ACT-14</w:t>
            </w:r>
          </w:p>
        </w:tc>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CTRL-12</w:t>
            </w:r>
          </w:p>
        </w:tc>
      </w:tr>
      <w:tr>
        <w:trPr>
          <w:cantSplit/>
        </w:trPr>
        <w:tc>
          <w:tcPr>
            <w:tcW w:type="dxa" w:w="6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AME-20</w:t>
            </w:r>
          </w:p>
        </w:tc>
        <w:tc>
          <w:tcPr>
            <w:tcW w:type="dxa" w:w="2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Nivel 1: svc-profile</w:t>
            </w:r>
          </w:p>
        </w:tc>
        <w:tc>
          <w:tcPr>
            <w:tcW w:type="dxa" w:w="8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TB3</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Divulgación de información (I)</w:t>
            </w:r>
          </w:p>
        </w:tc>
        <w:tc>
          <w:tcPr>
            <w:tcW w:type="dxa" w:w="4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Enumeración de usuarios por número de teléfono. Recorriendo números en /users/search se confirma quién usa Q-Wallet y se obtienen nombres y datos asociados.</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ACT-01</w:t>
            </w:r>
          </w:p>
        </w:tc>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CTRL-03, CTRL-05</w:t>
            </w:r>
          </w:p>
        </w:tc>
      </w:tr>
      <w:tr>
        <w:trPr>
          <w:cantSplit/>
        </w:trPr>
        <w:tc>
          <w:tcPr>
            <w:tcW w:type="dxa" w:w="6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AME-21</w:t>
            </w:r>
          </w:p>
        </w:tc>
        <w:tc>
          <w:tcPr>
            <w:tcW w:type="dxa" w:w="2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Nivel 1: svc-profile</w:t>
            </w:r>
          </w:p>
        </w:tc>
        <w:tc>
          <w:tcPr>
            <w:tcW w:type="dxa" w:w="8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TB3</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Elevación de privilegios (E)</w:t>
            </w:r>
          </w:p>
        </w:tc>
        <w:tc>
          <w:tcPr>
            <w:tcW w:type="dxa" w:w="4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Asignación masiva de atributos en PATCH /me. El cliente agrega campos como role o status al cuerpo de la solicitud para elevar su nivel de acceso.</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ACT-01, ACT-13</w:t>
            </w:r>
          </w:p>
        </w:tc>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CTRL-04, CTRL-14</w:t>
            </w:r>
          </w:p>
        </w:tc>
      </w:tr>
      <w:tr>
        <w:trPr>
          <w:cantSplit/>
        </w:trPr>
        <w:tc>
          <w:tcPr>
            <w:tcW w:type="dxa" w:w="6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AME-22</w:t>
            </w:r>
          </w:p>
        </w:tc>
        <w:tc>
          <w:tcPr>
            <w:tcW w:type="dxa" w:w="2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Nivel 1: svc-budgets</w:t>
            </w:r>
          </w:p>
        </w:tc>
        <w:tc>
          <w:tcPr>
            <w:tcW w:type="dxa" w:w="8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TB3</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Manipulación (T)</w:t>
            </w:r>
          </w:p>
        </w:tc>
        <w:tc>
          <w:tcPr>
            <w:tcW w:type="dxa" w:w="4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Modificación de presupuestos de otro usuario. Con el identificador de un presupuesto ajeno se ejecuta PUT /budgets sobre datos de otro cliente.</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ACT-02</w:t>
            </w:r>
          </w:p>
        </w:tc>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CTRL-01, CTRL-04</w:t>
            </w:r>
          </w:p>
        </w:tc>
      </w:tr>
      <w:tr>
        <w:trPr>
          <w:cantSplit/>
        </w:trPr>
        <w:tc>
          <w:tcPr>
            <w:tcW w:type="dxa" w:w="6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AME-23</w:t>
            </w:r>
          </w:p>
        </w:tc>
        <w:tc>
          <w:tcPr>
            <w:tcW w:type="dxa" w:w="2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Nivel 1: svc-admin</w:t>
            </w:r>
          </w:p>
        </w:tc>
        <w:tc>
          <w:tcPr>
            <w:tcW w:type="dxa" w:w="8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TB3</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Elevación de privilegios (E)</w:t>
            </w:r>
          </w:p>
        </w:tc>
        <w:tc>
          <w:tcPr>
            <w:tcW w:type="dxa" w:w="4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Acceso de un cliente a /admin/* (BFLA). Un cliente autenticado invoca endpoints administrativos para listar o bloquear usuarios.</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ACT-01, ACT-22</w:t>
            </w:r>
          </w:p>
        </w:tc>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CTRL-14</w:t>
            </w:r>
          </w:p>
        </w:tc>
      </w:tr>
      <w:tr>
        <w:trPr>
          <w:cantSplit/>
        </w:trPr>
        <w:tc>
          <w:tcPr>
            <w:tcW w:type="dxa" w:w="6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AME-24</w:t>
            </w:r>
          </w:p>
        </w:tc>
        <w:tc>
          <w:tcPr>
            <w:tcW w:type="dxa" w:w="2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Nivel 1: svc-admin</w:t>
            </w:r>
          </w:p>
        </w:tc>
        <w:tc>
          <w:tcPr>
            <w:tcW w:type="dxa" w:w="8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TB3</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Repudio (R)</w:t>
            </w:r>
          </w:p>
        </w:tc>
        <w:tc>
          <w:tcPr>
            <w:tcW w:type="dxa" w:w="4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Acciones administrativas sin trazabilidad. Un administrador bloquea cuentas o consulta auditoría y luego niega haberlo hecho.</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ACT-05, ACT-22</w:t>
            </w:r>
          </w:p>
        </w:tc>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CTRL-09, CTRL-20</w:t>
            </w:r>
          </w:p>
        </w:tc>
      </w:tr>
      <w:tr>
        <w:trPr>
          <w:cantSplit/>
        </w:trPr>
        <w:tc>
          <w:tcPr>
            <w:tcW w:type="dxa" w:w="6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AME-25</w:t>
            </w:r>
          </w:p>
        </w:tc>
        <w:tc>
          <w:tcPr>
            <w:tcW w:type="dxa" w:w="2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Nivel 1: Flujo «Logs JSON (todas las Lambdas)» (svc-admin → CloudWatch Logs / CloudTrail -&gt; S3)</w:t>
            </w:r>
          </w:p>
        </w:tc>
        <w:tc>
          <w:tcPr>
            <w:tcW w:type="dxa" w:w="8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TB4</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Divulgación de información (I)</w:t>
            </w:r>
          </w:p>
        </w:tc>
        <w:tc>
          <w:tcPr>
            <w:tcW w:type="dxa" w:w="4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Tokens o datos personales escritos en logs. Un log de depuración registra el JWT, el DPI o el teléfono y cualquiera con acceso a CloudWatch puede leerlo.</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ACT-05, ACT-03, ACT-01</w:t>
            </w:r>
          </w:p>
        </w:tc>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CTRL-09</w:t>
            </w:r>
          </w:p>
        </w:tc>
      </w:tr>
      <w:tr>
        <w:trPr>
          <w:cantSplit/>
        </w:trPr>
        <w:tc>
          <w:tcPr>
            <w:tcW w:type="dxa" w:w="6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AME-26</w:t>
            </w:r>
          </w:p>
        </w:tc>
        <w:tc>
          <w:tcPr>
            <w:tcW w:type="dxa" w:w="2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Nivel 1: DynamoDB (cifrado KMS CMK)</w:t>
            </w:r>
          </w:p>
        </w:tc>
        <w:tc>
          <w:tcPr>
            <w:tcW w:type="dxa" w:w="8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TB4</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Divulgación de información (I)</w:t>
            </w:r>
          </w:p>
        </w:tc>
        <w:tc>
          <w:tcPr>
            <w:tcW w:type="dxa" w:w="4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Acceso a datos en reposo o a exportaciones de DynamoDB. Una exportación o respaldo de tablas accesible fuera del servicio expone saldos y datos personales.</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ACT-14, ACT-02, ACT-01</w:t>
            </w:r>
          </w:p>
        </w:tc>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CTRL-19, CTRL-12</w:t>
            </w:r>
          </w:p>
        </w:tc>
      </w:tr>
      <w:tr>
        <w:trPr>
          <w:cantSplit/>
        </w:trPr>
        <w:tc>
          <w:tcPr>
            <w:tcW w:type="dxa" w:w="6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AME-27</w:t>
            </w:r>
          </w:p>
        </w:tc>
        <w:tc>
          <w:tcPr>
            <w:tcW w:type="dxa" w:w="2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Nivel 1: SSM Parameter Store (SecureString)</w:t>
            </w:r>
          </w:p>
        </w:tc>
        <w:tc>
          <w:tcPr>
            <w:tcW w:type="dxa" w:w="8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TB4</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Divulgación de información (I)</w:t>
            </w:r>
          </w:p>
        </w:tc>
        <w:tc>
          <w:tcPr>
            <w:tcW w:type="dxa" w:w="4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Lectura de secretos por un rol no autorizado. Un rol con permisos amplios sobre SSM obtiene parámetros de otros servicios.</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ACT-07</w:t>
            </w:r>
          </w:p>
        </w:tc>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CTRL-12, CTRL-16</w:t>
            </w:r>
          </w:p>
        </w:tc>
      </w:tr>
      <w:tr>
        <w:trPr>
          <w:cantSplit/>
        </w:trPr>
        <w:tc>
          <w:tcPr>
            <w:tcW w:type="dxa" w:w="6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AME-28</w:t>
            </w:r>
          </w:p>
        </w:tc>
        <w:tc>
          <w:tcPr>
            <w:tcW w:type="dxa" w:w="2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Nivel 1: AWS KMS (CMK)</w:t>
            </w:r>
          </w:p>
        </w:tc>
        <w:tc>
          <w:tcPr>
            <w:tcW w:type="dxa" w:w="8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TB4</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Denegación de servicio (D)</w:t>
            </w:r>
          </w:p>
        </w:tc>
        <w:tc>
          <w:tcPr>
            <w:tcW w:type="dxa" w:w="4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Deshabilitación o eliminación programada de la CMK. Con credenciales de administración de la cuenta se deshabilita la llave y los datos cifrados quedan inaccesibles.</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ACT-06, ACT-14</w:t>
            </w:r>
          </w:p>
        </w:tc>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CTRL-12, CTRL-20</w:t>
            </w:r>
          </w:p>
        </w:tc>
      </w:tr>
      <w:tr>
        <w:trPr>
          <w:cantSplit/>
        </w:trPr>
        <w:tc>
          <w:tcPr>
            <w:tcW w:type="dxa" w:w="6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AME-29</w:t>
            </w:r>
          </w:p>
        </w:tc>
        <w:tc>
          <w:tcPr>
            <w:tcW w:type="dxa" w:w="2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Nivel 1: CloudWatch Logs / CloudTrail -&gt; S3</w:t>
            </w:r>
          </w:p>
        </w:tc>
        <w:tc>
          <w:tcPr>
            <w:tcW w:type="dxa" w:w="8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TB4</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Repudio (R)</w:t>
            </w:r>
          </w:p>
        </w:tc>
        <w:tc>
          <w:tcPr>
            <w:tcW w:type="dxa" w:w="4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Borrado o alteración de CloudTrail para ocultar actividad. Un atacante con acceso a la cuenta detiene CloudTrail o borra objetos del bucket de registros.</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ACT-05</w:t>
            </w:r>
          </w:p>
        </w:tc>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CTRL-12, CTRL-20</w:t>
            </w:r>
          </w:p>
        </w:tc>
      </w:tr>
      <w:tr>
        <w:trPr>
          <w:cantSplit/>
        </w:trPr>
        <w:tc>
          <w:tcPr>
            <w:tcW w:type="dxa" w:w="6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AME-30</w:t>
            </w:r>
          </w:p>
        </w:tc>
        <w:tc>
          <w:tcPr>
            <w:tcW w:type="dxa" w:w="2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Nivel 1: CloudWatch Logs / CloudTrail -&gt; S3</w:t>
            </w:r>
          </w:p>
        </w:tc>
        <w:tc>
          <w:tcPr>
            <w:tcW w:type="dxa" w:w="8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TB4</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Divulgación de información (I)</w:t>
            </w:r>
          </w:p>
        </w:tc>
        <w:tc>
          <w:tcPr>
            <w:tcW w:type="dxa" w:w="4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Bucket S3 público con registros o estado de Terraform. Un bucket sin Block Public Access expone registros de la cuenta o el estado de Terraform con atributos sensibles.</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ACT-09, ACT-05</w:t>
            </w:r>
          </w:p>
        </w:tc>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CTRL-12</w:t>
            </w:r>
          </w:p>
        </w:tc>
      </w:tr>
      <w:tr>
        <w:trPr>
          <w:cantSplit/>
        </w:trPr>
        <w:tc>
          <w:tcPr>
            <w:tcW w:type="dxa" w:w="6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AME-31</w:t>
            </w:r>
          </w:p>
        </w:tc>
        <w:tc>
          <w:tcPr>
            <w:tcW w:type="dxa" w:w="2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Nivel 1: Wazuh SIEM (Docker local)</w:t>
            </w:r>
          </w:p>
        </w:tc>
        <w:tc>
          <w:tcPr>
            <w:tcW w:type="dxa" w:w="8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TB6</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Denegación de servicio (D)</w:t>
            </w:r>
          </w:p>
        </w:tc>
        <w:tc>
          <w:tcPr>
            <w:tcW w:type="dxa" w:w="4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SIEM local apagado o comprometido. Wazuh corre en Docker en una estación del equipo; si está apagado o comprometido no se generan alertas.</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ACT-28, ACT-19</w:t>
            </w:r>
          </w:p>
        </w:tc>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CTRL-20</w:t>
            </w:r>
          </w:p>
        </w:tc>
      </w:tr>
      <w:tr>
        <w:trPr>
          <w:cantSplit/>
        </w:trPr>
        <w:tc>
          <w:tcPr>
            <w:tcW w:type="dxa" w:w="6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AME-32</w:t>
            </w:r>
          </w:p>
        </w:tc>
        <w:tc>
          <w:tcPr>
            <w:tcW w:type="dxa" w:w="2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Nivel 1: Flujo «Imagen y despliegue (OIDC)» (GitHub Actions → Amazon ECR (imágenes))</w:t>
            </w:r>
          </w:p>
        </w:tc>
        <w:tc>
          <w:tcPr>
            <w:tcW w:type="dxa" w:w="8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TB5</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Manipulación (T)</w:t>
            </w:r>
          </w:p>
        </w:tc>
        <w:tc>
          <w:tcPr>
            <w:tcW w:type="dxa" w:w="4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Compromiso del pipeline de despliegue. Una Action de terceros alterada o un cambio no revisado en main despliega código malicioso en AWS.</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ACT-16, ACT-11</w:t>
            </w:r>
          </w:p>
        </w:tc>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CTRL-21, CTRL-10</w:t>
            </w:r>
          </w:p>
        </w:tc>
      </w:tr>
      <w:tr>
        <w:trPr>
          <w:cantSplit/>
        </w:trPr>
        <w:tc>
          <w:tcPr>
            <w:tcW w:type="dxa" w:w="6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AME-33</w:t>
            </w:r>
          </w:p>
        </w:tc>
        <w:tc>
          <w:tcPr>
            <w:tcW w:type="dxa" w:w="2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Nivel 1: GitHub Actions</w:t>
            </w:r>
          </w:p>
        </w:tc>
        <w:tc>
          <w:tcPr>
            <w:tcW w:type="dxa" w:w="8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TB5</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Manipulación (T)</w:t>
            </w:r>
          </w:p>
        </w:tc>
        <w:tc>
          <w:tcPr>
            <w:tcW w:type="dxa" w:w="4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Dependencia npm vulnerable o maliciosa. Un paquete con una vulnerabilidad conocida o código malicioso entra a la app o a un servicio.</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ACT-17, ACT-10, ACT-11</w:t>
            </w:r>
          </w:p>
        </w:tc>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CTRL-10</w:t>
            </w:r>
          </w:p>
        </w:tc>
      </w:tr>
      <w:tr>
        <w:trPr>
          <w:cantSplit/>
        </w:trPr>
        <w:tc>
          <w:tcPr>
            <w:tcW w:type="dxa" w:w="6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AME-34</w:t>
            </w:r>
          </w:p>
        </w:tc>
        <w:tc>
          <w:tcPr>
            <w:tcW w:type="dxa" w:w="2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Nivel 1: GitHub Actions</w:t>
            </w:r>
          </w:p>
        </w:tc>
        <w:tc>
          <w:tcPr>
            <w:tcW w:type="dxa" w:w="8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TB5</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Divulgación de información (I)</w:t>
            </w:r>
          </w:p>
        </w:tc>
        <w:tc>
          <w:tcPr>
            <w:tcW w:type="dxa" w:w="4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Secretos en el historial de un repositorio público. Un secreto que se suba en cualquier commit queda visible para todo Internet aunque luego se borre del archivo.</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ACT-07, ACT-08</w:t>
            </w:r>
          </w:p>
        </w:tc>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CTRL-16, CTRL-21</w:t>
            </w:r>
          </w:p>
        </w:tc>
      </w:tr>
      <w:tr>
        <w:trPr>
          <w:cantSplit/>
        </w:trPr>
        <w:tc>
          <w:tcPr>
            <w:tcW w:type="dxa" w:w="6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AME-35</w:t>
            </w:r>
          </w:p>
        </w:tc>
        <w:tc>
          <w:tcPr>
            <w:tcW w:type="dxa" w:w="2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Nivel 1: Amazon ECR (imágenes)</w:t>
            </w:r>
          </w:p>
        </w:tc>
        <w:tc>
          <w:tcPr>
            <w:tcW w:type="dxa" w:w="8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TB4</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Manipulación (T)</w:t>
            </w:r>
          </w:p>
        </w:tc>
        <w:tc>
          <w:tcPr>
            <w:tcW w:type="dxa" w:w="4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Imagen de contenedor alterada o con base vulnerable. Una imagen base sin fijar o modificada en ECR ejecuta componentes no revisados con el rol de la Lambda.</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ACT-15, ACT-11</w:t>
            </w:r>
          </w:p>
        </w:tc>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CTRL-11</w:t>
            </w:r>
          </w:p>
        </w:tc>
      </w:tr>
      <w:tr>
        <w:trPr>
          <w:cantSplit/>
        </w:trPr>
        <w:tc>
          <w:tcPr>
            <w:tcW w:type="dxa" w:w="6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AME-36</w:t>
            </w:r>
          </w:p>
        </w:tc>
        <w:tc>
          <w:tcPr>
            <w:tcW w:type="dxa" w:w="2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Nivel 2: 2.1 Validación zod .strict()</w:t>
            </w:r>
          </w:p>
        </w:tc>
        <w:tc>
          <w:tcPr>
            <w:tcW w:type="dxa" w:w="8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TB3</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Manipulación (T)</w:t>
            </w:r>
          </w:p>
        </w:tc>
        <w:tc>
          <w:tcPr>
            <w:tcW w:type="dxa" w:w="4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Monto negativo, decimal o fuera de rango. El cliente envía un monto negativo, con decimales o mayor al permitido para invertir la dirección del dinero o provocar errores de cálculo.</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ACT-02</w:t>
            </w:r>
          </w:p>
        </w:tc>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CTRL-04, CTRL-06</w:t>
            </w:r>
          </w:p>
        </w:tc>
      </w:tr>
      <w:tr>
        <w:trPr>
          <w:cantSplit/>
        </w:trPr>
        <w:tc>
          <w:tcPr>
            <w:tcW w:type="dxa" w:w="6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AME-37</w:t>
            </w:r>
          </w:p>
        </w:tc>
        <w:tc>
          <w:tcPr>
            <w:tcW w:type="dxa" w:w="2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Nivel 2: 2.2 Autorización de objeto</w:t>
            </w:r>
          </w:p>
        </w:tc>
        <w:tc>
          <w:tcPr>
            <w:tcW w:type="dxa" w:w="8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TB3</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Elevación de privilegios (E)</w:t>
            </w:r>
          </w:p>
        </w:tc>
        <w:tc>
          <w:tcPr>
            <w:tcW w:type="dxa" w:w="4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Transferencia desde una cuenta origen ajena. El cliente indica en la solicitud una cuenta origen que no le pertenece.</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ACT-02</w:t>
            </w:r>
          </w:p>
        </w:tc>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CTRL-01</w:t>
            </w:r>
          </w:p>
        </w:tc>
      </w:tr>
      <w:tr>
        <w:trPr>
          <w:cantSplit/>
        </w:trPr>
        <w:tc>
          <w:tcPr>
            <w:tcW w:type="dxa" w:w="6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AME-38</w:t>
            </w:r>
          </w:p>
        </w:tc>
        <w:tc>
          <w:tcPr>
            <w:tcW w:type="dxa" w:w="2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Nivel 2: 2.3 Verificación del PIN</w:t>
            </w:r>
          </w:p>
        </w:tc>
        <w:tc>
          <w:tcPr>
            <w:tcW w:type="dxa" w:w="8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TB3</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Suplantación (S)</w:t>
            </w:r>
          </w:p>
        </w:tc>
        <w:tc>
          <w:tcPr>
            <w:tcW w:type="dxa" w:w="4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Fuerza bruta del PIN de transacción. Con un token válido se prueban PIN de forma automatizada hasta autorizar una transferencia.</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ACT-04, ACT-02</w:t>
            </w:r>
          </w:p>
        </w:tc>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CTRL-02</w:t>
            </w:r>
          </w:p>
        </w:tc>
      </w:tr>
      <w:tr>
        <w:trPr>
          <w:cantSplit/>
        </w:trPr>
        <w:tc>
          <w:tcPr>
            <w:tcW w:type="dxa" w:w="6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AME-39</w:t>
            </w:r>
          </w:p>
        </w:tc>
        <w:tc>
          <w:tcPr>
            <w:tcW w:type="dxa" w:w="2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Nivel 2: 2.5 Escritura transaccional</w:t>
            </w:r>
          </w:p>
        </w:tc>
        <w:tc>
          <w:tcPr>
            <w:tcW w:type="dxa" w:w="8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TB4</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Manipulación (T)</w:t>
            </w:r>
          </w:p>
        </w:tc>
        <w:tc>
          <w:tcPr>
            <w:tcW w:type="dxa" w:w="4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Doble gasto por solicitudes concurrentes. Varias solicitudes simultáneas con el mismo saldo pasan la validación antes de que se descuente el primero.</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ACT-02</w:t>
            </w:r>
          </w:p>
        </w:tc>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CTRL-06</w:t>
            </w:r>
          </w:p>
        </w:tc>
      </w:tr>
      <w:tr>
        <w:trPr>
          <w:cantSplit/>
        </w:trPr>
        <w:tc>
          <w:tcPr>
            <w:tcW w:type="dxa" w:w="6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AME-40</w:t>
            </w:r>
          </w:p>
        </w:tc>
        <w:tc>
          <w:tcPr>
            <w:tcW w:type="dxa" w:w="2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Nivel 2: 2.6 Registro de auditoría</w:t>
            </w:r>
          </w:p>
        </w:tc>
        <w:tc>
          <w:tcPr>
            <w:tcW w:type="dxa" w:w="85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TB4</w:t>
            </w:r>
          </w:p>
        </w:tc>
        <w:tc>
          <w:tcPr>
            <w:tcW w:type="dxa" w:w="15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Repudio (R)</w:t>
            </w:r>
          </w:p>
        </w:tc>
        <w:tc>
          <w:tcPr>
            <w:tcW w:type="dxa" w:w="4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Cliente niega haber realizado una transferencia. Sin registro del sub, el PIN validado, la Idempotency-Key y la hora, el cliente puede negar la operación.</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ACT-05, ACT-02</w:t>
            </w:r>
          </w:p>
        </w:tc>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CTRL-09, CTRL-20, CTRL-02</w:t>
            </w:r>
          </w:p>
        </w:tc>
      </w:tr>
      <w:tr>
        <w:trPr>
          <w:cantSplit/>
        </w:trPr>
        <w:tc>
          <w:tcPr>
            <w:tcW w:type="dxa" w:w="650"/>
            <w:tcBorders>
              <w:top w:val="nil"/>
              <w:left w:val="nil"/>
              <w:bottom w:val="single" w:sz="8" w:color="000000"/>
              <w:right w:val="nil"/>
            </w:tcBorders>
            <w:tcMar>
              <w:top w:w="30" w:type="dxa"/>
              <w:left w:w="70" w:type="dxa"/>
              <w:bottom w:w="30" w:type="dxa"/>
              <w:right w:w="70" w:type="dxa"/>
            </w:tcMar>
          </w:tcPr>
          <w:p>
            <w:pPr>
              <w:spacing w:line="240" w:lineRule="auto"/>
              <w:ind w:firstLine="0"/>
              <w:jc w:val="left"/>
            </w:pPr>
            <w:r>
              <w:rPr>
                <w:b w:val="0"/>
                <w:sz w:val="14"/>
              </w:rPr>
              <w:t>AME-41</w:t>
            </w:r>
          </w:p>
        </w:tc>
        <w:tc>
          <w:tcPr>
            <w:tcW w:type="dxa" w:w="2600"/>
            <w:tcBorders>
              <w:top w:val="nil"/>
              <w:left w:val="nil"/>
              <w:bottom w:val="single" w:sz="8" w:color="000000"/>
              <w:right w:val="nil"/>
            </w:tcBorders>
            <w:tcMar>
              <w:top w:w="30" w:type="dxa"/>
              <w:left w:w="70" w:type="dxa"/>
              <w:bottom w:w="30" w:type="dxa"/>
              <w:right w:w="70" w:type="dxa"/>
            </w:tcMar>
          </w:tcPr>
          <w:p>
            <w:pPr>
              <w:spacing w:line="240" w:lineRule="auto"/>
              <w:ind w:firstLine="0"/>
              <w:jc w:val="left"/>
            </w:pPr>
            <w:r>
              <w:rPr>
                <w:b w:val="0"/>
                <w:sz w:val="14"/>
              </w:rPr>
              <w:t>Nivel 1: Flujo «Eventos para correlación» (CloudWatch Logs / CloudTrail -&gt; S3 → Wazuh SIEM (Docker local))</w:t>
            </w:r>
          </w:p>
        </w:tc>
        <w:tc>
          <w:tcPr>
            <w:tcW w:type="dxa" w:w="850"/>
            <w:tcBorders>
              <w:top w:val="nil"/>
              <w:left w:val="nil"/>
              <w:bottom w:val="single" w:sz="8" w:color="000000"/>
              <w:right w:val="nil"/>
            </w:tcBorders>
            <w:tcMar>
              <w:top w:w="30" w:type="dxa"/>
              <w:left w:w="70" w:type="dxa"/>
              <w:bottom w:w="30" w:type="dxa"/>
              <w:right w:w="70" w:type="dxa"/>
            </w:tcMar>
          </w:tcPr>
          <w:p>
            <w:pPr>
              <w:spacing w:line="240" w:lineRule="auto"/>
              <w:ind w:firstLine="0"/>
              <w:jc w:val="center"/>
            </w:pPr>
            <w:r>
              <w:rPr>
                <w:b w:val="0"/>
                <w:sz w:val="14"/>
              </w:rPr>
              <w:t>TB4, TB6</w:t>
            </w:r>
          </w:p>
        </w:tc>
        <w:tc>
          <w:tcPr>
            <w:tcW w:type="dxa" w:w="1500"/>
            <w:tcBorders>
              <w:top w:val="nil"/>
              <w:left w:val="nil"/>
              <w:bottom w:val="single" w:sz="8" w:color="000000"/>
              <w:right w:val="nil"/>
            </w:tcBorders>
            <w:tcMar>
              <w:top w:w="30" w:type="dxa"/>
              <w:left w:w="70" w:type="dxa"/>
              <w:bottom w:w="30" w:type="dxa"/>
              <w:right w:w="70" w:type="dxa"/>
            </w:tcMar>
          </w:tcPr>
          <w:p>
            <w:pPr>
              <w:spacing w:line="240" w:lineRule="auto"/>
              <w:ind w:firstLine="0"/>
              <w:jc w:val="left"/>
            </w:pPr>
            <w:r>
              <w:rPr>
                <w:b w:val="0"/>
                <w:sz w:val="14"/>
              </w:rPr>
              <w:t>Divulgación de información (I)</w:t>
            </w:r>
          </w:p>
        </w:tc>
        <w:tc>
          <w:tcPr>
            <w:tcW w:type="dxa" w:w="4600"/>
            <w:tcBorders>
              <w:top w:val="nil"/>
              <w:left w:val="nil"/>
              <w:bottom w:val="single" w:sz="8" w:color="000000"/>
              <w:right w:val="nil"/>
            </w:tcBorders>
            <w:tcMar>
              <w:top w:w="30" w:type="dxa"/>
              <w:left w:w="70" w:type="dxa"/>
              <w:bottom w:w="30" w:type="dxa"/>
              <w:right w:w="70" w:type="dxa"/>
            </w:tcMar>
          </w:tcPr>
          <w:p>
            <w:pPr>
              <w:spacing w:line="240" w:lineRule="auto"/>
              <w:ind w:firstLine="0"/>
              <w:jc w:val="left"/>
            </w:pPr>
            <w:r>
              <w:rPr>
                <w:b w:val="0"/>
                <w:sz w:val="14"/>
              </w:rPr>
              <w:t>Lectura de los registros de AWS con las credenciales del SIEM local. Wazuh lee los registros de S3 con un usuario IAM propio cuyas llaves de acceso se guardan en la estación local. Quien comprometa esa estación puede usarlas para leer los registros de toda la cuenta AWS.</w:t>
            </w:r>
          </w:p>
        </w:tc>
        <w:tc>
          <w:tcPr>
            <w:tcW w:type="dxa" w:w="1200"/>
            <w:tcBorders>
              <w:top w:val="nil"/>
              <w:left w:val="nil"/>
              <w:bottom w:val="single" w:sz="8" w:color="000000"/>
              <w:right w:val="nil"/>
            </w:tcBorders>
            <w:tcMar>
              <w:top w:w="30" w:type="dxa"/>
              <w:left w:w="70" w:type="dxa"/>
              <w:bottom w:w="30" w:type="dxa"/>
              <w:right w:w="70" w:type="dxa"/>
            </w:tcMar>
          </w:tcPr>
          <w:p>
            <w:pPr>
              <w:spacing w:line="240" w:lineRule="auto"/>
              <w:ind w:firstLine="0"/>
              <w:jc w:val="left"/>
            </w:pPr>
            <w:r>
              <w:rPr>
                <w:b w:val="0"/>
                <w:sz w:val="14"/>
              </w:rPr>
              <w:t>ACT-05, ACT-28, ACT-19</w:t>
            </w:r>
          </w:p>
        </w:tc>
        <w:tc>
          <w:tcPr>
            <w:tcW w:type="dxa" w:w="1550"/>
            <w:tcBorders>
              <w:top w:val="nil"/>
              <w:left w:val="nil"/>
              <w:bottom w:val="single" w:sz="8" w:color="000000"/>
              <w:right w:val="nil"/>
            </w:tcBorders>
            <w:tcMar>
              <w:top w:w="30" w:type="dxa"/>
              <w:left w:w="70" w:type="dxa"/>
              <w:bottom w:w="30" w:type="dxa"/>
              <w:right w:w="70" w:type="dxa"/>
            </w:tcMar>
          </w:tcPr>
          <w:p>
            <w:pPr>
              <w:spacing w:line="240" w:lineRule="auto"/>
              <w:ind w:firstLine="0"/>
              <w:jc w:val="left"/>
            </w:pPr>
            <w:r>
              <w:rPr>
                <w:b w:val="0"/>
                <w:sz w:val="14"/>
              </w:rPr>
              <w:t>CTRL-12, CTRL-16, CTRL-20</w:t>
            </w:r>
          </w:p>
        </w:tc>
      </w:tr>
    </w:tbl>
    <w:p>
      <w:pPr>
        <w:spacing w:line="240" w:lineRule="auto" w:before="80" w:after="240"/>
        <w:jc w:val="both"/>
      </w:pPr>
      <w:r>
        <w:rPr>
          <w:i/>
          <w:sz w:val="20"/>
        </w:rPr>
        <w:t xml:space="preserve">Nota. </w:t>
      </w:r>
      <w:r>
        <w:rPr>
          <w:sz w:val="20"/>
        </w:rPr>
        <w:t>Elaboración propia a partir del modelo de amenazas T2 en OWASP Threat Dragon. Los controles CTRL-01 a CTRL-22 se describen en la sección 1.5 (Tabla 9). AME-03 no tiene un control técnico que cubra la decisión humana; se propone capacitación en el roadmap. AME-41 cruza dos fronteras porque las credenciales del SIEM local (TB6) leen los registros de AWS (TB4).</w:t>
      </w:r>
    </w:p>
    <w:p>
      <w:pPr>
        <w:sectPr>
          <w:pgSz w:w="15840" w:h="12240" w:orient="landscape"/>
          <w:pgMar w:top="1440" w:right="1440" w:bottom="1440" w:left="1440" w:header="720" w:footer="720" w:gutter="0"/>
          <w:cols w:space="720"/>
          <w:docGrid w:linePitch="360"/>
        </w:sectPr>
      </w:pPr>
    </w:p>
    <w:p>
      <w:pPr>
        <w:ind w:firstLine="720"/>
        <w:jc w:val="both"/>
      </w:pPr>
      <w:r>
        <w:t>Además de las 41 amenazas, el análisis por elemento produjo 14 casos en los que una categoría STRIDE aplicable al tipo de elemento no se registró como amenaza separada, porque ya está cubierta por otra amenaza del modelo o porque el elemento se descompone en el nivel 2. Documentar estos casos demuestra que cada elemento se revisó contra todas sus categorías y evita amenazas duplicadas. La Tabla 18 los resume.</w:t>
      </w:r>
    </w:p>
    <w:p>
      <w:pPr>
        <w:keepNext/>
        <w:spacing w:before="240" w:line="240" w:lineRule="auto"/>
      </w:pPr>
      <w:r>
        <w:rPr>
          <w:b/>
        </w:rPr>
        <w:t>Tabla 18</w:t>
      </w:r>
    </w:p>
    <w:p>
      <w:pPr>
        <w:keepNext/>
        <w:spacing w:line="240" w:lineRule="auto" w:after="120"/>
      </w:pPr>
      <w:r>
        <w:rPr>
          <w:i/>
        </w:rPr>
        <w:t>Categorías STRIDE revisadas y justificadas como no aplicables</w:t>
      </w:r>
    </w:p>
    <w:tbl>
      <w:tblPr>
        <w:jc w:val="center"/>
        <w:tblLayout w:type="fixed"/>
        <w:tblLook w:firstColumn="1" w:firstRow="1" w:lastColumn="0" w:lastRow="0" w:noHBand="0" w:noVBand="1" w:val="04A0"/>
        <w:tblLayout w:type="fixed"/>
        <w:tblW w:w="9360" w:type="dxa"/>
      </w:tblPr>
      <w:tblGrid>
        <w:gridCol w:w="3300"/>
        <w:gridCol w:w="1900"/>
        <w:gridCol w:w="2560"/>
        <w:gridCol w:w="1600"/>
      </w:tblGrid>
      <w:tr>
        <w:trPr>
          <w:cantSplit/>
          <w:tblHeader/>
        </w:trPr>
        <w:tc>
          <w:tcPr>
            <w:tcW w:type="dxa" w:w="330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left"/>
            </w:pPr>
            <w:r>
              <w:rPr>
                <w:b/>
                <w:sz w:val="15"/>
              </w:rPr>
              <w:t>Elemento o flujo</w:t>
            </w:r>
          </w:p>
        </w:tc>
        <w:tc>
          <w:tcPr>
            <w:tcW w:type="dxa" w:w="190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left"/>
            </w:pPr>
            <w:r>
              <w:rPr>
                <w:b/>
                <w:sz w:val="15"/>
              </w:rPr>
              <w:t>STRIDE</w:t>
            </w:r>
          </w:p>
        </w:tc>
        <w:tc>
          <w:tcPr>
            <w:tcW w:type="dxa" w:w="256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left"/>
            </w:pPr>
            <w:r>
              <w:rPr>
                <w:b/>
                <w:sz w:val="15"/>
              </w:rPr>
              <w:t>Amenaza considerada</w:t>
            </w:r>
          </w:p>
        </w:tc>
        <w:tc>
          <w:tcPr>
            <w:tcW w:type="dxa" w:w="160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left"/>
            </w:pPr>
            <w:r>
              <w:rPr>
                <w:b/>
                <w:sz w:val="15"/>
              </w:rPr>
              <w:t>Cubierta por</w:t>
            </w:r>
          </w:p>
        </w:tc>
      </w:tr>
      <w:tr>
        <w:trPr>
          <w:cantSplit/>
        </w:trPr>
        <w:tc>
          <w:tcPr>
            <w:tcW w:type="dxa" w:w="3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Nivel 1: svc-transfers (ver Nivel 2)</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Manipulación (T)</w:t>
            </w:r>
          </w:p>
        </w:tc>
        <w:tc>
          <w:tcPr>
            <w:tcW w:type="dxa" w:w="25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Amenazas de svc-transfers detalladas en el Nivel 2</w:t>
            </w:r>
          </w:p>
        </w:tc>
        <w:tc>
          <w:tcPr>
            <w:tcW w:type="dxa" w:w="1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AME-36, AME-40</w:t>
            </w:r>
          </w:p>
        </w:tc>
      </w:tr>
      <w:tr>
        <w:trPr>
          <w:cantSplit/>
        </w:trPr>
        <w:tc>
          <w:tcPr>
            <w:tcW w:type="dxa" w:w="3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Nivel 1: Flujo «Credenciales, PIN, transferencias» (Cliente → App Android Q-Wallet)</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Divulgación de información (I)</w:t>
            </w:r>
          </w:p>
        </w:tc>
        <w:tc>
          <w:tcPr>
            <w:tcW w:type="dxa" w:w="25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Captura de credenciales y PIN en la entrada local</w:t>
            </w:r>
          </w:p>
        </w:tc>
        <w:tc>
          <w:tcPr>
            <w:tcW w:type="dxa" w:w="1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AME-02, AME-07, AME-09, AME-10</w:t>
            </w:r>
          </w:p>
        </w:tc>
      </w:tr>
      <w:tr>
        <w:trPr>
          <w:cantSplit/>
        </w:trPr>
        <w:tc>
          <w:tcPr>
            <w:tcW w:type="dxa" w:w="3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Nivel 1: Flujo «/admin/* con JWT admins» (Administrador de soporte → AWS WAF)</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Divulgación de información (I)</w:t>
            </w:r>
          </w:p>
        </w:tc>
        <w:tc>
          <w:tcPr>
            <w:tcW w:type="dxa" w:w="25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Intercepción del token del administrador</w:t>
            </w:r>
          </w:p>
        </w:tc>
        <w:tc>
          <w:tcPr>
            <w:tcW w:type="dxa" w:w="1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AME-03, AME-23, AME-11</w:t>
            </w:r>
          </w:p>
        </w:tc>
      </w:tr>
      <w:tr>
        <w:trPr>
          <w:cantSplit/>
        </w:trPr>
        <w:tc>
          <w:tcPr>
            <w:tcW w:type="dxa" w:w="3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Nivel 1: Flujo «Evento + claims» (API Gateway REST + Cognito Authorizer → svc-profile)</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Manipulación (T)</w:t>
            </w:r>
          </w:p>
        </w:tc>
        <w:tc>
          <w:tcPr>
            <w:tcW w:type="dxa" w:w="25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Alteración de los claims entre API Gateway y la Lambda</w:t>
            </w:r>
          </w:p>
        </w:tc>
        <w:tc>
          <w:tcPr>
            <w:tcW w:type="dxa" w:w="1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AME-13, AME-16, AME-19</w:t>
            </w:r>
          </w:p>
        </w:tc>
      </w:tr>
      <w:tr>
        <w:trPr>
          <w:cantSplit/>
        </w:trPr>
        <w:tc>
          <w:tcPr>
            <w:tcW w:type="dxa" w:w="3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Nivel 1: Flujo «Evento + claims» (API Gateway REST + Cognito Authorizer → svc-accounts)</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Manipulación (T)</w:t>
            </w:r>
          </w:p>
        </w:tc>
        <w:tc>
          <w:tcPr>
            <w:tcW w:type="dxa" w:w="25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Alteración de los claims entre API Gateway y la Lambda</w:t>
            </w:r>
          </w:p>
        </w:tc>
        <w:tc>
          <w:tcPr>
            <w:tcW w:type="dxa" w:w="1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AME-13, AME-16, AME-19</w:t>
            </w:r>
          </w:p>
        </w:tc>
      </w:tr>
      <w:tr>
        <w:trPr>
          <w:cantSplit/>
        </w:trPr>
        <w:tc>
          <w:tcPr>
            <w:tcW w:type="dxa" w:w="3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Nivel 1: Flujo «Evento + claims» (API Gateway REST + Cognito Authorizer → svc-transfers (ver Nivel 2))</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Manipulación (T)</w:t>
            </w:r>
          </w:p>
        </w:tc>
        <w:tc>
          <w:tcPr>
            <w:tcW w:type="dxa" w:w="25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Alteración de los claims entre API Gateway y la Lambda</w:t>
            </w:r>
          </w:p>
        </w:tc>
        <w:tc>
          <w:tcPr>
            <w:tcW w:type="dxa" w:w="1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AME-13, AME-16, AME-19</w:t>
            </w:r>
          </w:p>
        </w:tc>
      </w:tr>
      <w:tr>
        <w:trPr>
          <w:cantSplit/>
        </w:trPr>
        <w:tc>
          <w:tcPr>
            <w:tcW w:type="dxa" w:w="3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Nivel 1: Flujo «Evento + claims» (API Gateway REST + Cognito Authorizer → svc-budgets)</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Manipulación (T)</w:t>
            </w:r>
          </w:p>
        </w:tc>
        <w:tc>
          <w:tcPr>
            <w:tcW w:type="dxa" w:w="25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Alteración de los claims entre API Gateway y la Lambda</w:t>
            </w:r>
          </w:p>
        </w:tc>
        <w:tc>
          <w:tcPr>
            <w:tcW w:type="dxa" w:w="1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AME-13, AME-16, AME-19</w:t>
            </w:r>
          </w:p>
        </w:tc>
      </w:tr>
      <w:tr>
        <w:trPr>
          <w:cantSplit/>
        </w:trPr>
        <w:tc>
          <w:tcPr>
            <w:tcW w:type="dxa" w:w="3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Nivel 1: Flujo «Evento + claims» (API Gateway REST + Cognito Authorizer → svc-admin)</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Manipulación (T)</w:t>
            </w:r>
          </w:p>
        </w:tc>
        <w:tc>
          <w:tcPr>
            <w:tcW w:type="dxa" w:w="25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Alteración de los claims entre API Gateway y la Lambda</w:t>
            </w:r>
          </w:p>
        </w:tc>
        <w:tc>
          <w:tcPr>
            <w:tcW w:type="dxa" w:w="1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AME-13, AME-16, AME-19</w:t>
            </w:r>
          </w:p>
        </w:tc>
      </w:tr>
      <w:tr>
        <w:trPr>
          <w:cantSplit/>
        </w:trPr>
        <w:tc>
          <w:tcPr>
            <w:tcW w:type="dxa" w:w="3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Nivel 1: Flujo «Parámetros (todas las Lambdas)» (svc-transfers (ver Nivel 2) → SSM Parameter Store (SecureString))</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Divulgación de información (I)</w:t>
            </w:r>
          </w:p>
        </w:tc>
        <w:tc>
          <w:tcPr>
            <w:tcW w:type="dxa" w:w="25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Lectura de parámetros en tránsito hacia SSM</w:t>
            </w:r>
          </w:p>
        </w:tc>
        <w:tc>
          <w:tcPr>
            <w:tcW w:type="dxa" w:w="1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AME-27, AME-08, AME-34</w:t>
            </w:r>
          </w:p>
        </w:tc>
      </w:tr>
      <w:tr>
        <w:trPr>
          <w:cantSplit/>
        </w:trPr>
        <w:tc>
          <w:tcPr>
            <w:tcW w:type="dxa" w:w="3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Nivel 2: 2.4 Control de idempotencia</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Manipulación (T)</w:t>
            </w:r>
          </w:p>
        </w:tc>
        <w:tc>
          <w:tcPr>
            <w:tcW w:type="dxa" w:w="25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Repetición de solicitudes en el control de idempotencia</w:t>
            </w:r>
          </w:p>
        </w:tc>
        <w:tc>
          <w:tcPr>
            <w:tcW w:type="dxa" w:w="1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AME-39</w:t>
            </w:r>
          </w:p>
        </w:tc>
      </w:tr>
      <w:tr>
        <w:trPr>
          <w:cantSplit/>
        </w:trPr>
        <w:tc>
          <w:tcPr>
            <w:tcW w:type="dxa" w:w="3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Nivel 2: Datos lógicos: perfil y PIN (hash, intentos)</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Divulgación de información (I)</w:t>
            </w:r>
          </w:p>
        </w:tc>
        <w:tc>
          <w:tcPr>
            <w:tcW w:type="dxa" w:w="25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Exposición del hash del PIN o alteración del contador de intentos</w:t>
            </w:r>
          </w:p>
        </w:tc>
        <w:tc>
          <w:tcPr>
            <w:tcW w:type="dxa" w:w="1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AME-19, AME-26, AME-38</w:t>
            </w:r>
          </w:p>
        </w:tc>
      </w:tr>
      <w:tr>
        <w:trPr>
          <w:cantSplit/>
        </w:trPr>
        <w:tc>
          <w:tcPr>
            <w:tcW w:type="dxa" w:w="3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Nivel 2: Datos lógicos: claves de idempotencia</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Denegación de servicio (D)</w:t>
            </w:r>
          </w:p>
        </w:tc>
        <w:tc>
          <w:tcPr>
            <w:tcW w:type="dxa" w:w="25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Llenado masivo de claves de idempotencia</w:t>
            </w:r>
          </w:p>
        </w:tc>
        <w:tc>
          <w:tcPr>
            <w:tcW w:type="dxa" w:w="1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AME-11</w:t>
            </w:r>
          </w:p>
        </w:tc>
      </w:tr>
      <w:tr>
        <w:trPr>
          <w:cantSplit/>
        </w:trPr>
        <w:tc>
          <w:tcPr>
            <w:tcW w:type="dxa" w:w="3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Nivel 2: Datos lógicos: cuentas, saldos y transferencias</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Manipulación (T)</w:t>
            </w:r>
          </w:p>
        </w:tc>
        <w:tc>
          <w:tcPr>
            <w:tcW w:type="dxa" w:w="25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Alteración directa de saldos en la tabla</w:t>
            </w:r>
          </w:p>
        </w:tc>
        <w:tc>
          <w:tcPr>
            <w:tcW w:type="dxa" w:w="16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AME-19, AME-26, AME-36, AME-37, AME-39</w:t>
            </w:r>
          </w:p>
        </w:tc>
      </w:tr>
      <w:tr>
        <w:trPr>
          <w:cantSplit/>
        </w:trPr>
        <w:tc>
          <w:tcPr>
            <w:tcW w:type="dxa" w:w="3300"/>
            <w:tcBorders>
              <w:top w:val="nil"/>
              <w:left w:val="nil"/>
              <w:bottom w:val="single" w:sz="8" w:color="000000"/>
              <w:right w:val="nil"/>
            </w:tcBorders>
            <w:tcMar>
              <w:top w:w="30" w:type="dxa"/>
              <w:left w:w="70" w:type="dxa"/>
              <w:bottom w:w="30" w:type="dxa"/>
              <w:right w:w="70" w:type="dxa"/>
            </w:tcMar>
          </w:tcPr>
          <w:p>
            <w:pPr>
              <w:spacing w:line="240" w:lineRule="auto"/>
              <w:ind w:firstLine="0"/>
              <w:jc w:val="left"/>
            </w:pPr>
            <w:r>
              <w:rPr>
                <w:b w:val="0"/>
                <w:sz w:val="15"/>
              </w:rPr>
              <w:t>Nivel 2: CloudWatch Logs</w:t>
            </w:r>
          </w:p>
        </w:tc>
        <w:tc>
          <w:tcPr>
            <w:tcW w:type="dxa" w:w="1900"/>
            <w:tcBorders>
              <w:top w:val="nil"/>
              <w:left w:val="nil"/>
              <w:bottom w:val="single" w:sz="8" w:color="000000"/>
              <w:right w:val="nil"/>
            </w:tcBorders>
            <w:tcMar>
              <w:top w:w="30" w:type="dxa"/>
              <w:left w:w="70" w:type="dxa"/>
              <w:bottom w:w="30" w:type="dxa"/>
              <w:right w:w="70" w:type="dxa"/>
            </w:tcMar>
          </w:tcPr>
          <w:p>
            <w:pPr>
              <w:spacing w:line="240" w:lineRule="auto"/>
              <w:ind w:firstLine="0"/>
              <w:jc w:val="left"/>
            </w:pPr>
            <w:r>
              <w:rPr>
                <w:b w:val="0"/>
                <w:sz w:val="15"/>
              </w:rPr>
              <w:t>Repudio (R)</w:t>
            </w:r>
          </w:p>
        </w:tc>
        <w:tc>
          <w:tcPr>
            <w:tcW w:type="dxa" w:w="2560"/>
            <w:tcBorders>
              <w:top w:val="nil"/>
              <w:left w:val="nil"/>
              <w:bottom w:val="single" w:sz="8" w:color="000000"/>
              <w:right w:val="nil"/>
            </w:tcBorders>
            <w:tcMar>
              <w:top w:w="30" w:type="dxa"/>
              <w:left w:w="70" w:type="dxa"/>
              <w:bottom w:w="30" w:type="dxa"/>
              <w:right w:w="70" w:type="dxa"/>
            </w:tcMar>
          </w:tcPr>
          <w:p>
            <w:pPr>
              <w:spacing w:line="240" w:lineRule="auto"/>
              <w:ind w:firstLine="0"/>
              <w:jc w:val="left"/>
            </w:pPr>
            <w:r>
              <w:rPr>
                <w:b w:val="0"/>
                <w:sz w:val="15"/>
              </w:rPr>
              <w:t>Alteración del registro de auditoría</w:t>
            </w:r>
          </w:p>
        </w:tc>
        <w:tc>
          <w:tcPr>
            <w:tcW w:type="dxa" w:w="1600"/>
            <w:tcBorders>
              <w:top w:val="nil"/>
              <w:left w:val="nil"/>
              <w:bottom w:val="single" w:sz="8" w:color="000000"/>
              <w:right w:val="nil"/>
            </w:tcBorders>
            <w:tcMar>
              <w:top w:w="30" w:type="dxa"/>
              <w:left w:w="70" w:type="dxa"/>
              <w:bottom w:w="30" w:type="dxa"/>
              <w:right w:w="70" w:type="dxa"/>
            </w:tcMar>
          </w:tcPr>
          <w:p>
            <w:pPr>
              <w:spacing w:line="240" w:lineRule="auto"/>
              <w:ind w:firstLine="0"/>
              <w:jc w:val="left"/>
            </w:pPr>
            <w:r>
              <w:rPr>
                <w:b w:val="0"/>
                <w:sz w:val="15"/>
              </w:rPr>
              <w:t>AME-25, AME-29</w:t>
            </w:r>
          </w:p>
        </w:tc>
      </w:tr>
    </w:tbl>
    <w:p>
      <w:pPr>
        <w:spacing w:line="240" w:lineRule="auto" w:before="80" w:after="240"/>
        <w:jc w:val="both"/>
      </w:pPr>
      <w:r>
        <w:rPr>
          <w:i/>
          <w:sz w:val="20"/>
        </w:rPr>
        <w:t xml:space="preserve">Nota. </w:t>
      </w:r>
      <w:r>
        <w:rPr>
          <w:sz w:val="20"/>
        </w:rPr>
        <w:t>Elaboración propia a partir de las justificaciones registradas en el modelo de amenazas T2.</w:t>
      </w:r>
    </w:p>
    <w:p>
      <w:pPr>
        <w:pStyle w:val="Heading2"/>
      </w:pPr>
      <w:r>
        <w:t>2.4 Valoración DREAD</w:t>
      </w:r>
    </w:p>
    <w:p>
      <w:pPr>
        <w:ind w:firstLine="720"/>
        <w:jc w:val="both"/>
      </w:pPr>
      <w:r>
        <w:t xml:space="preserve">Valoramos cada amenaza con DREAD (Howard y LeBlanc, 2003), que puntúa cinco factores de 1 a 10: el </w:t>
      </w:r>
      <w:r>
        <w:rPr>
          <w:b/>
        </w:rPr>
        <w:t>daño</w:t>
      </w:r>
      <w:r>
        <w:t xml:space="preserve"> potencial (D), la </w:t>
      </w:r>
      <w:r>
        <w:rPr>
          <w:b/>
        </w:rPr>
        <w:t>reproducibilidad</w:t>
      </w:r>
      <w:r>
        <w:t xml:space="preserve"> del ataque (R), la facilidad de </w:t>
      </w:r>
      <w:r>
        <w:rPr>
          <w:b/>
        </w:rPr>
        <w:t>explotación</w:t>
      </w:r>
      <w:r>
        <w:t xml:space="preserve"> (E), la cantidad de usuarios </w:t>
      </w:r>
      <w:r>
        <w:rPr>
          <w:b/>
        </w:rPr>
        <w:t>afectados</w:t>
      </w:r>
      <w:r>
        <w:t xml:space="preserve"> (A) y la facilidad de </w:t>
      </w:r>
      <w:r>
        <w:rPr>
          <w:b/>
        </w:rPr>
        <w:t>descubrimiento</w:t>
      </w:r>
      <w:r>
        <w:t xml:space="preserve"> (Di). La valoración es inherente: suponemos que ninguno de los controles CTRL-01 a CTRL-22 está presente. La Tabla 19 resume los criterios que aplicamos en cada factor.</w:t>
      </w:r>
    </w:p>
    <w:p>
      <w:pPr>
        <w:keepNext/>
        <w:spacing w:before="240" w:line="240" w:lineRule="auto"/>
      </w:pPr>
      <w:r>
        <w:rPr>
          <w:b/>
        </w:rPr>
        <w:t>Tabla 19</w:t>
      </w:r>
    </w:p>
    <w:p>
      <w:pPr>
        <w:keepNext/>
        <w:spacing w:line="240" w:lineRule="auto" w:after="120"/>
      </w:pPr>
      <w:r>
        <w:rPr>
          <w:i/>
        </w:rPr>
        <w:t>Criterios de valoración de los factores DREAD</w:t>
      </w:r>
    </w:p>
    <w:tbl>
      <w:tblPr>
        <w:jc w:val="center"/>
        <w:tblLayout w:type="fixed"/>
        <w:tblLook w:firstColumn="1" w:firstRow="1" w:lastColumn="0" w:lastRow="0" w:noHBand="0" w:noVBand="1" w:val="04A0"/>
        <w:tblLayout w:type="fixed"/>
        <w:tblW w:w="9360" w:type="dxa"/>
      </w:tblPr>
      <w:tblGrid>
        <w:gridCol w:w="1800"/>
        <w:gridCol w:w="2520"/>
        <w:gridCol w:w="2520"/>
        <w:gridCol w:w="2520"/>
      </w:tblGrid>
      <w:tr>
        <w:trPr>
          <w:cantSplit/>
          <w:tblHeader/>
        </w:trPr>
        <w:tc>
          <w:tcPr>
            <w:tcW w:type="dxa" w:w="180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left"/>
            </w:pPr>
            <w:r>
              <w:rPr>
                <w:b/>
                <w:sz w:val="16"/>
              </w:rPr>
              <w:t>Factor</w:t>
            </w:r>
          </w:p>
        </w:tc>
        <w:tc>
          <w:tcPr>
            <w:tcW w:type="dxa" w:w="252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left"/>
            </w:pPr>
            <w:r>
              <w:rPr>
                <w:b/>
                <w:sz w:val="16"/>
              </w:rPr>
              <w:t>1 a 3</w:t>
            </w:r>
          </w:p>
        </w:tc>
        <w:tc>
          <w:tcPr>
            <w:tcW w:type="dxa" w:w="252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left"/>
            </w:pPr>
            <w:r>
              <w:rPr>
                <w:b/>
                <w:sz w:val="16"/>
              </w:rPr>
              <w:t>4 a 6</w:t>
            </w:r>
          </w:p>
        </w:tc>
        <w:tc>
          <w:tcPr>
            <w:tcW w:type="dxa" w:w="252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left"/>
            </w:pPr>
            <w:r>
              <w:rPr>
                <w:b/>
                <w:sz w:val="16"/>
              </w:rPr>
              <w:t>7 a 10</w:t>
            </w:r>
          </w:p>
        </w:tc>
      </w:tr>
      <w:tr>
        <w:trPr>
          <w:cantSplit/>
        </w:trPr>
        <w:tc>
          <w:tcPr>
            <w:tcW w:type="dxa" w:w="18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D – Daño</w:t>
            </w:r>
          </w:p>
        </w:tc>
        <w:tc>
          <w:tcPr>
            <w:tcW w:type="dxa" w:w="252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Orienta al atacante o expone datos de bajo valor</w:t>
            </w:r>
          </w:p>
        </w:tc>
        <w:tc>
          <w:tcPr>
            <w:tcW w:type="dxa" w:w="252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Expone datos de un usuario o degrada un servicio</w:t>
            </w:r>
          </w:p>
        </w:tc>
        <w:tc>
          <w:tcPr>
            <w:tcW w:type="dxa" w:w="252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Mueve dinero, suplanta identidades o compromete la plataforma</w:t>
            </w:r>
          </w:p>
        </w:tc>
      </w:tr>
      <w:tr>
        <w:trPr>
          <w:cantSplit/>
        </w:trPr>
        <w:tc>
          <w:tcPr>
            <w:tcW w:type="dxa" w:w="18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R – Reproducibilidad</w:t>
            </w:r>
          </w:p>
        </w:tc>
        <w:tc>
          <w:tcPr>
            <w:tcW w:type="dxa" w:w="252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Depende de condiciones raras o de un tercero</w:t>
            </w:r>
          </w:p>
        </w:tc>
        <w:tc>
          <w:tcPr>
            <w:tcW w:type="dxa" w:w="252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Se repite con condiciones específicas</w:t>
            </w:r>
          </w:p>
        </w:tc>
        <w:tc>
          <w:tcPr>
            <w:tcW w:type="dxa" w:w="252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Se repite siempre con la misma solicitud</w:t>
            </w:r>
          </w:p>
        </w:tc>
      </w:tr>
      <w:tr>
        <w:trPr>
          <w:cantSplit/>
        </w:trPr>
        <w:tc>
          <w:tcPr>
            <w:tcW w:type="dxa" w:w="18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E – Explotabilidad</w:t>
            </w:r>
          </w:p>
        </w:tc>
        <w:tc>
          <w:tcPr>
            <w:tcW w:type="dxa" w:w="252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Requiere acceso privilegiado a la cuenta AWS</w:t>
            </w:r>
          </w:p>
        </w:tc>
        <w:tc>
          <w:tcPr>
            <w:tcW w:type="dxa" w:w="252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Requiere herramientas o acceso físico al dispositivo</w:t>
            </w:r>
          </w:p>
        </w:tc>
        <w:tc>
          <w:tcPr>
            <w:tcW w:type="dxa" w:w="252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Basta un cliente HTTP o una cuenta propia</w:t>
            </w:r>
          </w:p>
        </w:tc>
      </w:tr>
      <w:tr>
        <w:trPr>
          <w:cantSplit/>
        </w:trPr>
        <w:tc>
          <w:tcPr>
            <w:tcW w:type="dxa" w:w="18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A – Usuarios afectados</w:t>
            </w:r>
          </w:p>
        </w:tc>
        <w:tc>
          <w:tcPr>
            <w:tcW w:type="dxa" w:w="252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Un usuario o un caso aislado</w:t>
            </w:r>
          </w:p>
        </w:tc>
        <w:tc>
          <w:tcPr>
            <w:tcW w:type="dxa" w:w="252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Un grupo de usuarios o un rol</w:t>
            </w:r>
          </w:p>
        </w:tc>
        <w:tc>
          <w:tcPr>
            <w:tcW w:type="dxa" w:w="252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6"/>
              </w:rPr>
              <w:t>Todos los clientes o toda la plataforma</w:t>
            </w:r>
          </w:p>
        </w:tc>
      </w:tr>
      <w:tr>
        <w:trPr>
          <w:cantSplit/>
        </w:trPr>
        <w:tc>
          <w:tcPr>
            <w:tcW w:type="dxa" w:w="1800"/>
            <w:tcBorders>
              <w:top w:val="nil"/>
              <w:left w:val="nil"/>
              <w:bottom w:val="single" w:sz="8" w:color="000000"/>
              <w:right w:val="nil"/>
            </w:tcBorders>
            <w:tcMar>
              <w:top w:w="30" w:type="dxa"/>
              <w:left w:w="70" w:type="dxa"/>
              <w:bottom w:w="30" w:type="dxa"/>
              <w:right w:w="70" w:type="dxa"/>
            </w:tcMar>
          </w:tcPr>
          <w:p>
            <w:pPr>
              <w:spacing w:line="240" w:lineRule="auto"/>
              <w:ind w:firstLine="0"/>
              <w:jc w:val="left"/>
            </w:pPr>
            <w:r>
              <w:rPr>
                <w:b w:val="0"/>
                <w:sz w:val="16"/>
              </w:rPr>
              <w:t>Di – Descubrimiento</w:t>
            </w:r>
          </w:p>
        </w:tc>
        <w:tc>
          <w:tcPr>
            <w:tcW w:type="dxa" w:w="2520"/>
            <w:tcBorders>
              <w:top w:val="nil"/>
              <w:left w:val="nil"/>
              <w:bottom w:val="single" w:sz="8" w:color="000000"/>
              <w:right w:val="nil"/>
            </w:tcBorders>
            <w:tcMar>
              <w:top w:w="30" w:type="dxa"/>
              <w:left w:w="70" w:type="dxa"/>
              <w:bottom w:w="30" w:type="dxa"/>
              <w:right w:w="70" w:type="dxa"/>
            </w:tcMar>
          </w:tcPr>
          <w:p>
            <w:pPr>
              <w:spacing w:line="240" w:lineRule="auto"/>
              <w:ind w:firstLine="0"/>
              <w:jc w:val="left"/>
            </w:pPr>
            <w:r>
              <w:rPr>
                <w:b w:val="0"/>
                <w:sz w:val="16"/>
              </w:rPr>
              <w:t>Requiere conocimiento interno</w:t>
            </w:r>
          </w:p>
        </w:tc>
        <w:tc>
          <w:tcPr>
            <w:tcW w:type="dxa" w:w="2520"/>
            <w:tcBorders>
              <w:top w:val="nil"/>
              <w:left w:val="nil"/>
              <w:bottom w:val="single" w:sz="8" w:color="000000"/>
              <w:right w:val="nil"/>
            </w:tcBorders>
            <w:tcMar>
              <w:top w:w="30" w:type="dxa"/>
              <w:left w:w="70" w:type="dxa"/>
              <w:bottom w:w="30" w:type="dxa"/>
              <w:right w:w="70" w:type="dxa"/>
            </w:tcMar>
          </w:tcPr>
          <w:p>
            <w:pPr>
              <w:spacing w:line="240" w:lineRule="auto"/>
              <w:ind w:firstLine="0"/>
              <w:jc w:val="left"/>
            </w:pPr>
            <w:r>
              <w:rPr>
                <w:b w:val="0"/>
                <w:sz w:val="16"/>
              </w:rPr>
              <w:t>Requiere análisis o pruebas dirigidas</w:t>
            </w:r>
          </w:p>
        </w:tc>
        <w:tc>
          <w:tcPr>
            <w:tcW w:type="dxa" w:w="2520"/>
            <w:tcBorders>
              <w:top w:val="nil"/>
              <w:left w:val="nil"/>
              <w:bottom w:val="single" w:sz="8" w:color="000000"/>
              <w:right w:val="nil"/>
            </w:tcBorders>
            <w:tcMar>
              <w:top w:w="30" w:type="dxa"/>
              <w:left w:w="70" w:type="dxa"/>
              <w:bottom w:w="30" w:type="dxa"/>
              <w:right w:w="70" w:type="dxa"/>
            </w:tcMar>
          </w:tcPr>
          <w:p>
            <w:pPr>
              <w:spacing w:line="240" w:lineRule="auto"/>
              <w:ind w:firstLine="0"/>
              <w:jc w:val="left"/>
            </w:pPr>
            <w:r>
              <w:rPr>
                <w:b w:val="0"/>
                <w:sz w:val="16"/>
              </w:rPr>
              <w:t>Visible con herramientas públicas o a simple vista</w:t>
            </w:r>
          </w:p>
        </w:tc>
      </w:tr>
    </w:tbl>
    <w:p>
      <w:pPr>
        <w:spacing w:line="240" w:lineRule="auto" w:before="80" w:after="240"/>
        <w:jc w:val="both"/>
      </w:pPr>
      <w:r>
        <w:rPr>
          <w:i/>
          <w:sz w:val="20"/>
        </w:rPr>
        <w:t xml:space="preserve">Nota. </w:t>
      </w:r>
      <w:r>
        <w:rPr>
          <w:sz w:val="20"/>
        </w:rPr>
        <w:t>Elaboración propia con base en los factores definidos por Howard y LeBlanc (2003).</w:t>
      </w:r>
    </w:p>
    <w:p>
      <w:pPr>
        <w:ind w:firstLine="720"/>
        <w:jc w:val="both"/>
      </w:pPr>
      <w:r>
        <w:t xml:space="preserve">El </w:t>
      </w:r>
      <w:r>
        <w:rPr>
          <w:b/>
        </w:rPr>
        <w:t>puntaje DREAD</w:t>
      </w:r>
      <w:r>
        <w:t xml:space="preserve"> es el promedio de los cinco factores: Puntaje = (D + R + E + A + Di) / 5. Un puntaje igual o mayor que 7 es de prioridad Alta; de 4 a 6.9, Media; y menor que 4, Baja. Por ejemplo, para AME-17 (lectura de movimientos de una cuenta ajena) asignamos D = 8, R = 10, E = 9, A = 10 y Di = 9, porque basta cambiar el identificador de la cuenta en la ruta para leer los movimientos de cualquier cliente; el puntaje es (8 + 10 + 9 + 10 + 9) / 5 = 9.2, prioridad Alta. La Tabla 20 presenta la valoración de las 41 amenazas con la justificación de los factores que más pesan en cada una.</w:t>
      </w:r>
    </w:p>
    <w:p>
      <w:pPr>
        <w:keepNext/>
        <w:spacing w:before="240" w:line="240" w:lineRule="auto"/>
      </w:pPr>
      <w:r>
        <w:rPr>
          <w:b/>
        </w:rPr>
        <w:t>Tabla 20</w:t>
      </w:r>
    </w:p>
    <w:p>
      <w:pPr>
        <w:keepNext/>
        <w:spacing w:line="240" w:lineRule="auto" w:after="120"/>
      </w:pPr>
      <w:r>
        <w:rPr>
          <w:i/>
        </w:rPr>
        <w:t>Valoración DREAD inherente por amenaza</w:t>
      </w:r>
    </w:p>
    <w:tbl>
      <w:tblPr>
        <w:jc w:val="center"/>
        <w:tblLayout w:type="fixed"/>
        <w:tblLook w:firstColumn="1" w:firstRow="1" w:lastColumn="0" w:lastRow="0" w:noHBand="0" w:noVBand="1" w:val="04A0"/>
        <w:tblLayout w:type="fixed"/>
        <w:tblW w:w="9360" w:type="dxa"/>
      </w:tblPr>
      <w:tblGrid>
        <w:gridCol w:w="680"/>
        <w:gridCol w:w="1840"/>
        <w:gridCol w:w="330"/>
        <w:gridCol w:w="330"/>
        <w:gridCol w:w="330"/>
        <w:gridCol w:w="330"/>
        <w:gridCol w:w="360"/>
        <w:gridCol w:w="700"/>
        <w:gridCol w:w="800"/>
        <w:gridCol w:w="3660"/>
      </w:tblGrid>
      <w:tr>
        <w:trPr>
          <w:cantSplit/>
          <w:tblHeader/>
        </w:trPr>
        <w:tc>
          <w:tcPr>
            <w:tcW w:type="dxa" w:w="68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left"/>
            </w:pPr>
            <w:r>
              <w:rPr>
                <w:b/>
                <w:sz w:val="14"/>
              </w:rPr>
              <w:t>AME</w:t>
            </w:r>
          </w:p>
        </w:tc>
        <w:tc>
          <w:tcPr>
            <w:tcW w:type="dxa" w:w="184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left"/>
            </w:pPr>
            <w:r>
              <w:rPr>
                <w:b/>
                <w:sz w:val="14"/>
              </w:rPr>
              <w:t>Amenaza</w:t>
            </w:r>
          </w:p>
        </w:tc>
        <w:tc>
          <w:tcPr>
            <w:tcW w:type="dxa" w:w="33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center"/>
            </w:pPr>
            <w:r>
              <w:rPr>
                <w:b/>
                <w:sz w:val="14"/>
              </w:rPr>
              <w:t>D</w:t>
            </w:r>
          </w:p>
        </w:tc>
        <w:tc>
          <w:tcPr>
            <w:tcW w:type="dxa" w:w="33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center"/>
            </w:pPr>
            <w:r>
              <w:rPr>
                <w:b/>
                <w:sz w:val="14"/>
              </w:rPr>
              <w:t>R</w:t>
            </w:r>
          </w:p>
        </w:tc>
        <w:tc>
          <w:tcPr>
            <w:tcW w:type="dxa" w:w="33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center"/>
            </w:pPr>
            <w:r>
              <w:rPr>
                <w:b/>
                <w:sz w:val="14"/>
              </w:rPr>
              <w:t>E</w:t>
            </w:r>
          </w:p>
        </w:tc>
        <w:tc>
          <w:tcPr>
            <w:tcW w:type="dxa" w:w="33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center"/>
            </w:pPr>
            <w:r>
              <w:rPr>
                <w:b/>
                <w:sz w:val="14"/>
              </w:rPr>
              <w:t>A</w:t>
            </w:r>
          </w:p>
        </w:tc>
        <w:tc>
          <w:tcPr>
            <w:tcW w:type="dxa" w:w="36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center"/>
            </w:pPr>
            <w:r>
              <w:rPr>
                <w:b/>
                <w:sz w:val="14"/>
              </w:rPr>
              <w:t>Di</w:t>
            </w:r>
          </w:p>
        </w:tc>
        <w:tc>
          <w:tcPr>
            <w:tcW w:type="dxa" w:w="70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center"/>
            </w:pPr>
            <w:r>
              <w:rPr>
                <w:b/>
                <w:sz w:val="14"/>
              </w:rPr>
              <w:t>Puntaje</w:t>
            </w:r>
          </w:p>
        </w:tc>
        <w:tc>
          <w:tcPr>
            <w:tcW w:type="dxa" w:w="80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center"/>
            </w:pPr>
            <w:r>
              <w:rPr>
                <w:b/>
                <w:sz w:val="14"/>
              </w:rPr>
              <w:t>Prioridad</w:t>
            </w:r>
          </w:p>
        </w:tc>
        <w:tc>
          <w:tcPr>
            <w:tcW w:type="dxa" w:w="366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left"/>
            </w:pPr>
            <w:r>
              <w:rPr>
                <w:b/>
                <w:sz w:val="14"/>
              </w:rPr>
              <w:t>Justificación</w:t>
            </w:r>
          </w:p>
        </w:tc>
      </w:tr>
      <w:tr>
        <w:trPr>
          <w:cantSplit/>
        </w:trPr>
        <w:tc>
          <w:tcPr>
            <w:tcW w:type="dxa" w:w="6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AME-01</w:t>
            </w:r>
          </w:p>
        </w:tc>
        <w:tc>
          <w:tcPr>
            <w:tcW w:type="dxa" w:w="184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Indisponibilidad de la región us-east-1</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8</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2</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1</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10</w:t>
            </w:r>
          </w:p>
        </w:tc>
        <w:tc>
          <w:tcPr>
            <w:tcW w:type="dxa" w:w="36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1</w:t>
            </w:r>
          </w:p>
        </w:tc>
        <w:tc>
          <w:tcPr>
            <w:tcW w:type="dxa" w:w="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4.4</w:t>
            </w:r>
          </w:p>
        </w:tc>
        <w:tc>
          <w:tcPr>
            <w:tcW w:type="dxa" w:w="800"/>
            <w:tcBorders>
              <w:top w:val="nil"/>
              <w:left w:val="nil"/>
              <w:bottom w:val="nil"/>
              <w:right w:val="nil"/>
            </w:tcBorders>
            <w:tcMar>
              <w:top w:w="30" w:type="dxa"/>
              <w:left w:w="70" w:type="dxa"/>
              <w:bottom w:w="30" w:type="dxa"/>
              <w:right w:w="70" w:type="dxa"/>
            </w:tcMar>
            <w:shd w:val="clear" w:color="auto" w:fill="FDEBC1"/>
          </w:tcPr>
          <w:p>
            <w:pPr>
              <w:spacing w:line="240" w:lineRule="auto"/>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Daño alto (D8) que alcanza a todos los usuarios (A10), pero depende de una falla de AWS que el atacante no provoca (R2, E1, Di1).</w:t>
            </w:r>
          </w:p>
        </w:tc>
      </w:tr>
      <w:tr>
        <w:trPr>
          <w:cantSplit/>
        </w:trPr>
        <w:tc>
          <w:tcPr>
            <w:tcW w:type="dxa" w:w="6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AME-02</w:t>
            </w:r>
          </w:p>
        </w:tc>
        <w:tc>
          <w:tcPr>
            <w:tcW w:type="dxa" w:w="184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Uso de la app desde un dispositivo perdido o robado</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7</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6</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5</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2</w:t>
            </w:r>
          </w:p>
        </w:tc>
        <w:tc>
          <w:tcPr>
            <w:tcW w:type="dxa" w:w="36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6</w:t>
            </w:r>
          </w:p>
        </w:tc>
        <w:tc>
          <w:tcPr>
            <w:tcW w:type="dxa" w:w="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5.2</w:t>
            </w:r>
          </w:p>
        </w:tc>
        <w:tc>
          <w:tcPr>
            <w:tcW w:type="dxa" w:w="800"/>
            <w:tcBorders>
              <w:top w:val="nil"/>
              <w:left w:val="nil"/>
              <w:bottom w:val="nil"/>
              <w:right w:val="nil"/>
            </w:tcBorders>
            <w:tcMar>
              <w:top w:w="30" w:type="dxa"/>
              <w:left w:w="70" w:type="dxa"/>
              <w:bottom w:w="30" w:type="dxa"/>
              <w:right w:w="70" w:type="dxa"/>
            </w:tcMar>
            <w:shd w:val="clear" w:color="auto" w:fill="FDEBC1"/>
          </w:tcPr>
          <w:p>
            <w:pPr>
              <w:spacing w:line="240" w:lineRule="auto"/>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Exige tener el teléfono desbloqueado (R6, E5); puede vaciar la cuenta (D7) pero solo de una víctima (A2).</w:t>
            </w:r>
          </w:p>
        </w:tc>
      </w:tr>
      <w:tr>
        <w:trPr>
          <w:cantSplit/>
        </w:trPr>
        <w:tc>
          <w:tcPr>
            <w:tcW w:type="dxa" w:w="6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AME-03</w:t>
            </w:r>
          </w:p>
        </w:tc>
        <w:tc>
          <w:tcPr>
            <w:tcW w:type="dxa" w:w="184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Ingeniería social contra personal de soporte</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6</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5</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6</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4</w:t>
            </w:r>
          </w:p>
        </w:tc>
        <w:tc>
          <w:tcPr>
            <w:tcW w:type="dxa" w:w="36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5</w:t>
            </w:r>
          </w:p>
        </w:tc>
        <w:tc>
          <w:tcPr>
            <w:tcW w:type="dxa" w:w="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5.2</w:t>
            </w:r>
          </w:p>
        </w:tc>
        <w:tc>
          <w:tcPr>
            <w:tcW w:type="dxa" w:w="800"/>
            <w:tcBorders>
              <w:top w:val="nil"/>
              <w:left w:val="nil"/>
              <w:bottom w:val="nil"/>
              <w:right w:val="nil"/>
            </w:tcBorders>
            <w:tcMar>
              <w:top w:w="30" w:type="dxa"/>
              <w:left w:w="70" w:type="dxa"/>
              <w:bottom w:w="30" w:type="dxa"/>
              <w:right w:w="70" w:type="dxa"/>
            </w:tcMar>
            <w:shd w:val="clear" w:color="auto" w:fill="FDEBC1"/>
          </w:tcPr>
          <w:p>
            <w:pPr>
              <w:spacing w:line="240" w:lineRule="auto"/>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Depende de persuadir a una persona, no de una falla técnica (R5, E6); afecta cuentas puntuales (A4).</w:t>
            </w:r>
          </w:p>
        </w:tc>
      </w:tr>
      <w:tr>
        <w:trPr>
          <w:cantSplit/>
        </w:trPr>
        <w:tc>
          <w:tcPr>
            <w:tcW w:type="dxa" w:w="6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AME-04</w:t>
            </w:r>
          </w:p>
        </w:tc>
        <w:tc>
          <w:tcPr>
            <w:tcW w:type="dxa" w:w="184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Toma de cuenta con credenciales obtenidas por phishing</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9</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8</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6</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8</w:t>
            </w:r>
          </w:p>
        </w:tc>
        <w:tc>
          <w:tcPr>
            <w:tcW w:type="dxa" w:w="36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8</w:t>
            </w:r>
          </w:p>
        </w:tc>
        <w:tc>
          <w:tcPr>
            <w:tcW w:type="dxa" w:w="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7.8</w:t>
            </w:r>
          </w:p>
        </w:tc>
        <w:tc>
          <w:tcPr>
            <w:tcW w:type="dxa" w:w="80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4"/>
              </w:rPr>
              <w:t>Alta</w:t>
            </w:r>
          </w:p>
        </w:tc>
        <w:tc>
          <w:tcPr>
            <w:tcW w:type="dxa" w:w="3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El phishing es barato y conocido (R8, Di8); con la cuenta tomada se mueve dinero (D9) y la técnica escala a muchos clientes (A8).</w:t>
            </w:r>
          </w:p>
        </w:tc>
      </w:tr>
      <w:tr>
        <w:trPr>
          <w:cantSplit/>
        </w:trPr>
        <w:tc>
          <w:tcPr>
            <w:tcW w:type="dxa" w:w="6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AME-05</w:t>
            </w:r>
          </w:p>
        </w:tc>
        <w:tc>
          <w:tcPr>
            <w:tcW w:type="dxa" w:w="184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Modificación de una transferencia en tránsito</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9</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5</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5</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6</w:t>
            </w:r>
          </w:p>
        </w:tc>
        <w:tc>
          <w:tcPr>
            <w:tcW w:type="dxa" w:w="36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6</w:t>
            </w:r>
          </w:p>
        </w:tc>
        <w:tc>
          <w:tcPr>
            <w:tcW w:type="dxa" w:w="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6.2</w:t>
            </w:r>
          </w:p>
        </w:tc>
        <w:tc>
          <w:tcPr>
            <w:tcW w:type="dxa" w:w="800"/>
            <w:tcBorders>
              <w:top w:val="nil"/>
              <w:left w:val="nil"/>
              <w:bottom w:val="nil"/>
              <w:right w:val="nil"/>
            </w:tcBorders>
            <w:tcMar>
              <w:top w:w="30" w:type="dxa"/>
              <w:left w:w="70" w:type="dxa"/>
              <w:bottom w:w="30" w:type="dxa"/>
              <w:right w:w="70" w:type="dxa"/>
            </w:tcMar>
            <w:shd w:val="clear" w:color="auto" w:fill="FDEBC1"/>
          </w:tcPr>
          <w:p>
            <w:pPr>
              <w:spacing w:line="240" w:lineRule="auto"/>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Altera monto o destino (D9), pero exige proxy y certificado instalado en el dispositivo (R5, E5).</w:t>
            </w:r>
          </w:p>
        </w:tc>
      </w:tr>
      <w:tr>
        <w:trPr>
          <w:cantSplit/>
        </w:trPr>
        <w:tc>
          <w:tcPr>
            <w:tcW w:type="dxa" w:w="6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AME-06</w:t>
            </w:r>
          </w:p>
        </w:tc>
        <w:tc>
          <w:tcPr>
            <w:tcW w:type="dxa" w:w="184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Intercepción de tokens y datos personales</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8</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6</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5</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5</w:t>
            </w:r>
          </w:p>
        </w:tc>
        <w:tc>
          <w:tcPr>
            <w:tcW w:type="dxa" w:w="36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7</w:t>
            </w:r>
          </w:p>
        </w:tc>
        <w:tc>
          <w:tcPr>
            <w:tcW w:type="dxa" w:w="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6.2</w:t>
            </w:r>
          </w:p>
        </w:tc>
        <w:tc>
          <w:tcPr>
            <w:tcW w:type="dxa" w:w="800"/>
            <w:tcBorders>
              <w:top w:val="nil"/>
              <w:left w:val="nil"/>
              <w:bottom w:val="nil"/>
              <w:right w:val="nil"/>
            </w:tcBorders>
            <w:tcMar>
              <w:top w:w="30" w:type="dxa"/>
              <w:left w:w="70" w:type="dxa"/>
              <w:bottom w:w="30" w:type="dxa"/>
              <w:right w:w="70" w:type="dxa"/>
            </w:tcMar>
            <w:shd w:val="clear" w:color="auto" w:fill="FDEBC1"/>
          </w:tcPr>
          <w:p>
            <w:pPr>
              <w:spacing w:line="240" w:lineRule="auto"/>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Expone el JWT y datos personales (D8) desde la misma posición intermedia (E5); las herramientas públicas facilitan descubrirlo (Di7).</w:t>
            </w:r>
          </w:p>
        </w:tc>
      </w:tr>
      <w:tr>
        <w:trPr>
          <w:cantSplit/>
        </w:trPr>
        <w:tc>
          <w:tcPr>
            <w:tcW w:type="dxa" w:w="6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AME-07</w:t>
            </w:r>
          </w:p>
        </w:tc>
        <w:tc>
          <w:tcPr>
            <w:tcW w:type="dxa" w:w="184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Ingeniería inversa y hooking de la app</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6</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6</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5</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4</w:t>
            </w:r>
          </w:p>
        </w:tc>
        <w:tc>
          <w:tcPr>
            <w:tcW w:type="dxa" w:w="36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7</w:t>
            </w:r>
          </w:p>
        </w:tc>
        <w:tc>
          <w:tcPr>
            <w:tcW w:type="dxa" w:w="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5.6</w:t>
            </w:r>
          </w:p>
        </w:tc>
        <w:tc>
          <w:tcPr>
            <w:tcW w:type="dxa" w:w="800"/>
            <w:tcBorders>
              <w:top w:val="nil"/>
              <w:left w:val="nil"/>
              <w:bottom w:val="nil"/>
              <w:right w:val="nil"/>
            </w:tcBorders>
            <w:tcMar>
              <w:top w:w="30" w:type="dxa"/>
              <w:left w:w="70" w:type="dxa"/>
              <w:bottom w:w="30" w:type="dxa"/>
              <w:right w:w="70" w:type="dxa"/>
            </w:tcMar>
            <w:shd w:val="clear" w:color="auto" w:fill="FDEBC1"/>
          </w:tcPr>
          <w:p>
            <w:pPr>
              <w:spacing w:line="240" w:lineRule="auto"/>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Frida y objection son públicas (R6, Di7), pero requieren root o reempaquetado (E5); el impacto queda en el cliente atacado (A4).</w:t>
            </w:r>
          </w:p>
        </w:tc>
      </w:tr>
      <w:tr>
        <w:trPr>
          <w:cantSplit/>
        </w:trPr>
        <w:tc>
          <w:tcPr>
            <w:tcW w:type="dxa" w:w="6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AME-08</w:t>
            </w:r>
          </w:p>
        </w:tc>
        <w:tc>
          <w:tcPr>
            <w:tcW w:type="dxa" w:w="184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Secretos embebidos en el APK</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8</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9</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7</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10</w:t>
            </w:r>
          </w:p>
        </w:tc>
        <w:tc>
          <w:tcPr>
            <w:tcW w:type="dxa" w:w="36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8</w:t>
            </w:r>
          </w:p>
        </w:tc>
        <w:tc>
          <w:tcPr>
            <w:tcW w:type="dxa" w:w="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8.4</w:t>
            </w:r>
          </w:p>
        </w:tc>
        <w:tc>
          <w:tcPr>
            <w:tcW w:type="dxa" w:w="80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4"/>
              </w:rPr>
              <w:t>Alta</w:t>
            </w:r>
          </w:p>
        </w:tc>
        <w:tc>
          <w:tcPr>
            <w:tcW w:type="dxa" w:w="3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Extraer el APK con apktool es trivial y repetible (R9, E7); una llave expuesta afecta al backend de todos (D8, A10).</w:t>
            </w:r>
          </w:p>
        </w:tc>
      </w:tr>
      <w:tr>
        <w:trPr>
          <w:cantSplit/>
        </w:trPr>
        <w:tc>
          <w:tcPr>
            <w:tcW w:type="dxa" w:w="6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AME-09</w:t>
            </w:r>
          </w:p>
        </w:tc>
        <w:tc>
          <w:tcPr>
            <w:tcW w:type="dxa" w:w="184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Exposición de saldo en capturas y vista de apps recientes</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4</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8</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9</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2</w:t>
            </w:r>
          </w:p>
        </w:tc>
        <w:tc>
          <w:tcPr>
            <w:tcW w:type="dxa" w:w="36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6</w:t>
            </w:r>
          </w:p>
        </w:tc>
        <w:tc>
          <w:tcPr>
            <w:tcW w:type="dxa" w:w="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5.8</w:t>
            </w:r>
          </w:p>
        </w:tc>
        <w:tc>
          <w:tcPr>
            <w:tcW w:type="dxa" w:w="800"/>
            <w:tcBorders>
              <w:top w:val="nil"/>
              <w:left w:val="nil"/>
              <w:bottom w:val="nil"/>
              <w:right w:val="nil"/>
            </w:tcBorders>
            <w:tcMar>
              <w:top w:w="30" w:type="dxa"/>
              <w:left w:w="70" w:type="dxa"/>
              <w:bottom w:w="30" w:type="dxa"/>
              <w:right w:w="70" w:type="dxa"/>
            </w:tcMar>
            <w:shd w:val="clear" w:color="auto" w:fill="FDEBC1"/>
          </w:tcPr>
          <w:p>
            <w:pPr>
              <w:spacing w:line="240" w:lineRule="auto"/>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Capturar la pantalla es muy fácil (E9, R8), pero solo expone lo visible de un usuario (D4, A2).</w:t>
            </w:r>
          </w:p>
        </w:tc>
      </w:tr>
      <w:tr>
        <w:trPr>
          <w:cantSplit/>
        </w:trPr>
        <w:tc>
          <w:tcPr>
            <w:tcW w:type="dxa" w:w="6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AME-10</w:t>
            </w:r>
          </w:p>
        </w:tc>
        <w:tc>
          <w:tcPr>
            <w:tcW w:type="dxa" w:w="184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Extracción de tokens del almacenamiento del dispositivo</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8</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5</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5</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3</w:t>
            </w:r>
          </w:p>
        </w:tc>
        <w:tc>
          <w:tcPr>
            <w:tcW w:type="dxa" w:w="36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6</w:t>
            </w:r>
          </w:p>
        </w:tc>
        <w:tc>
          <w:tcPr>
            <w:tcW w:type="dxa" w:w="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5.4</w:t>
            </w:r>
          </w:p>
        </w:tc>
        <w:tc>
          <w:tcPr>
            <w:tcW w:type="dxa" w:w="800"/>
            <w:tcBorders>
              <w:top w:val="nil"/>
              <w:left w:val="nil"/>
              <w:bottom w:val="nil"/>
              <w:right w:val="nil"/>
            </w:tcBorders>
            <w:tcMar>
              <w:top w:w="30" w:type="dxa"/>
              <w:left w:w="70" w:type="dxa"/>
              <w:bottom w:w="30" w:type="dxa"/>
              <w:right w:w="70" w:type="dxa"/>
            </w:tcMar>
            <w:shd w:val="clear" w:color="auto" w:fill="FDEBC1"/>
          </w:tcPr>
          <w:p>
            <w:pPr>
              <w:spacing w:line="240" w:lineRule="auto"/>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Requiere root o malware en el equipo (R5, E5); los tokens dan acceso a la cuenta (D8) de una víctima a la vez (A3).</w:t>
            </w:r>
          </w:p>
        </w:tc>
      </w:tr>
      <w:tr>
        <w:trPr>
          <w:cantSplit/>
        </w:trPr>
        <w:tc>
          <w:tcPr>
            <w:tcW w:type="dxa" w:w="6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AME-11</w:t>
            </w:r>
          </w:p>
        </w:tc>
        <w:tc>
          <w:tcPr>
            <w:tcW w:type="dxa" w:w="184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Saturación de la API y consumo de costo</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6</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9</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8</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10</w:t>
            </w:r>
          </w:p>
        </w:tc>
        <w:tc>
          <w:tcPr>
            <w:tcW w:type="dxa" w:w="36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9</w:t>
            </w:r>
          </w:p>
        </w:tc>
        <w:tc>
          <w:tcPr>
            <w:tcW w:type="dxa" w:w="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8.4</w:t>
            </w:r>
          </w:p>
        </w:tc>
        <w:tc>
          <w:tcPr>
            <w:tcW w:type="dxa" w:w="80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4"/>
              </w:rPr>
              <w:t>Alta</w:t>
            </w:r>
          </w:p>
        </w:tc>
        <w:tc>
          <w:tcPr>
            <w:tcW w:type="dxa" w:w="3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Generar volumen es fácil y repetible (R9, E8, Di9) y afecta a todos los usuarios y al costo (A10); no compromete datos (D6).</w:t>
            </w:r>
          </w:p>
        </w:tc>
      </w:tr>
      <w:tr>
        <w:trPr>
          <w:cantSplit/>
        </w:trPr>
        <w:tc>
          <w:tcPr>
            <w:tcW w:type="dxa" w:w="6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AME-12</w:t>
            </w:r>
          </w:p>
        </w:tc>
        <w:tc>
          <w:tcPr>
            <w:tcW w:type="dxa" w:w="184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Envío de cargas maliciosas y entradas malformadas</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6</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6</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5</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7</w:t>
            </w:r>
          </w:p>
        </w:tc>
        <w:tc>
          <w:tcPr>
            <w:tcW w:type="dxa" w:w="36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7</w:t>
            </w:r>
          </w:p>
        </w:tc>
        <w:tc>
          <w:tcPr>
            <w:tcW w:type="dxa" w:w="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6.2</w:t>
            </w:r>
          </w:p>
        </w:tc>
        <w:tc>
          <w:tcPr>
            <w:tcW w:type="dxa" w:w="800"/>
            <w:tcBorders>
              <w:top w:val="nil"/>
              <w:left w:val="nil"/>
              <w:bottom w:val="nil"/>
              <w:right w:val="nil"/>
            </w:tcBorders>
            <w:tcMar>
              <w:top w:w="30" w:type="dxa"/>
              <w:left w:w="70" w:type="dxa"/>
              <w:bottom w:w="30" w:type="dxa"/>
              <w:right w:w="70" w:type="dxa"/>
            </w:tcMar>
            <w:shd w:val="clear" w:color="auto" w:fill="FDEBC1"/>
          </w:tcPr>
          <w:p>
            <w:pPr>
              <w:spacing w:line="240" w:lineRule="auto"/>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Las cargas de inyección son conocidas y automatizables (R6, Di7); un fallo alcanzaría todos los registros del servicio (A7).</w:t>
            </w:r>
          </w:p>
        </w:tc>
      </w:tr>
      <w:tr>
        <w:trPr>
          <w:cantSplit/>
        </w:trPr>
        <w:tc>
          <w:tcPr>
            <w:tcW w:type="dxa" w:w="6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AME-13</w:t>
            </w:r>
          </w:p>
        </w:tc>
        <w:tc>
          <w:tcPr>
            <w:tcW w:type="dxa" w:w="184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Ruta publicada sin Cognito Authorizer</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9</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8</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6</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10</w:t>
            </w:r>
          </w:p>
        </w:tc>
        <w:tc>
          <w:tcPr>
            <w:tcW w:type="dxa" w:w="36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5</w:t>
            </w:r>
          </w:p>
        </w:tc>
        <w:tc>
          <w:tcPr>
            <w:tcW w:type="dxa" w:w="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7.6</w:t>
            </w:r>
          </w:p>
        </w:tc>
        <w:tc>
          <w:tcPr>
            <w:tcW w:type="dxa" w:w="80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4"/>
              </w:rPr>
              <w:t>Alta</w:t>
            </w:r>
          </w:p>
        </w:tc>
        <w:tc>
          <w:tcPr>
            <w:tcW w:type="dxa" w:w="3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Un error de Terraform sin revisión es probable (R8) y deja el servicio sin autenticación (D9, A10); descubrirlo exige probar rutas (Di5).</w:t>
            </w:r>
          </w:p>
        </w:tc>
      </w:tr>
      <w:tr>
        <w:trPr>
          <w:cantSplit/>
        </w:trPr>
        <w:tc>
          <w:tcPr>
            <w:tcW w:type="dxa" w:w="6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AME-14</w:t>
            </w:r>
          </w:p>
        </w:tc>
        <w:tc>
          <w:tcPr>
            <w:tcW w:type="dxa" w:w="184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Mensajes de error con detalle interno</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3</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9</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8</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5</w:t>
            </w:r>
          </w:p>
        </w:tc>
        <w:tc>
          <w:tcPr>
            <w:tcW w:type="dxa" w:w="36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9</w:t>
            </w:r>
          </w:p>
        </w:tc>
        <w:tc>
          <w:tcPr>
            <w:tcW w:type="dxa" w:w="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6.8</w:t>
            </w:r>
          </w:p>
        </w:tc>
        <w:tc>
          <w:tcPr>
            <w:tcW w:type="dxa" w:w="800"/>
            <w:tcBorders>
              <w:top w:val="nil"/>
              <w:left w:val="nil"/>
              <w:bottom w:val="nil"/>
              <w:right w:val="nil"/>
            </w:tcBorders>
            <w:tcMar>
              <w:top w:w="30" w:type="dxa"/>
              <w:left w:w="70" w:type="dxa"/>
              <w:bottom w:w="30" w:type="dxa"/>
              <w:right w:w="70" w:type="dxa"/>
            </w:tcMar>
            <w:shd w:val="clear" w:color="auto" w:fill="FDEBC1"/>
          </w:tcPr>
          <w:p>
            <w:pPr>
              <w:spacing w:line="240" w:lineRule="auto"/>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Provocar un error es trivial (R9, E8, Di9), pero solo orienta al atacante; no causa daño directo (D3).</w:t>
            </w:r>
          </w:p>
        </w:tc>
      </w:tr>
      <w:tr>
        <w:trPr>
          <w:cantSplit/>
        </w:trPr>
        <w:tc>
          <w:tcPr>
            <w:tcW w:type="dxa" w:w="6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AME-15</w:t>
            </w:r>
          </w:p>
        </w:tc>
        <w:tc>
          <w:tcPr>
            <w:tcW w:type="dxa" w:w="184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Credential stuffing contra el managed login</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7</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9</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8</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7</w:t>
            </w:r>
          </w:p>
        </w:tc>
        <w:tc>
          <w:tcPr>
            <w:tcW w:type="dxa" w:w="36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9</w:t>
            </w:r>
          </w:p>
        </w:tc>
        <w:tc>
          <w:tcPr>
            <w:tcW w:type="dxa" w:w="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8.0</w:t>
            </w:r>
          </w:p>
        </w:tc>
        <w:tc>
          <w:tcPr>
            <w:tcW w:type="dxa" w:w="80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4"/>
              </w:rPr>
              <w:t>Alta</w:t>
            </w:r>
          </w:p>
        </w:tc>
        <w:tc>
          <w:tcPr>
            <w:tcW w:type="dxa" w:w="3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Las listas filtradas y la automatización abundan (R9, E8, Di9); alcanza a todos los que reutilizan contraseñas (A7).</w:t>
            </w:r>
          </w:p>
        </w:tc>
      </w:tr>
      <w:tr>
        <w:trPr>
          <w:cantSplit/>
        </w:trPr>
        <w:tc>
          <w:tcPr>
            <w:tcW w:type="dxa" w:w="6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AME-16</w:t>
            </w:r>
          </w:p>
        </w:tc>
        <w:tc>
          <w:tcPr>
            <w:tcW w:type="dxa" w:w="184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Token JWT alterado o falsificado</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9</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5</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4</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9</w:t>
            </w:r>
          </w:p>
        </w:tc>
        <w:tc>
          <w:tcPr>
            <w:tcW w:type="dxa" w:w="36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6</w:t>
            </w:r>
          </w:p>
        </w:tc>
        <w:tc>
          <w:tcPr>
            <w:tcW w:type="dxa" w:w="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6.6</w:t>
            </w:r>
          </w:p>
        </w:tc>
        <w:tc>
          <w:tcPr>
            <w:tcW w:type="dxa" w:w="800"/>
            <w:tcBorders>
              <w:top w:val="nil"/>
              <w:left w:val="nil"/>
              <w:bottom w:val="nil"/>
              <w:right w:val="nil"/>
            </w:tcBorders>
            <w:tcMar>
              <w:top w:w="30" w:type="dxa"/>
              <w:left w:w="70" w:type="dxa"/>
              <w:bottom w:w="30" w:type="dxa"/>
              <w:right w:w="70" w:type="dxa"/>
            </w:tcMar>
            <w:shd w:val="clear" w:color="auto" w:fill="FDEBC1"/>
          </w:tcPr>
          <w:p>
            <w:pPr>
              <w:spacing w:line="240" w:lineRule="auto"/>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Suplantar a cualquier usuario sería grave (D9, A9), pero romper la validación del JWT es difícil (E4, R5).</w:t>
            </w:r>
          </w:p>
        </w:tc>
      </w:tr>
      <w:tr>
        <w:trPr>
          <w:cantSplit/>
        </w:trPr>
        <w:tc>
          <w:tcPr>
            <w:tcW w:type="dxa" w:w="6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AME-17</w:t>
            </w:r>
          </w:p>
        </w:tc>
        <w:tc>
          <w:tcPr>
            <w:tcW w:type="dxa" w:w="184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Lectura de movimientos de una cuenta ajena (BOLA)</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8</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10</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9</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10</w:t>
            </w:r>
          </w:p>
        </w:tc>
        <w:tc>
          <w:tcPr>
            <w:tcW w:type="dxa" w:w="36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9</w:t>
            </w:r>
          </w:p>
        </w:tc>
        <w:tc>
          <w:tcPr>
            <w:tcW w:type="dxa" w:w="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9.2</w:t>
            </w:r>
          </w:p>
        </w:tc>
        <w:tc>
          <w:tcPr>
            <w:tcW w:type="dxa" w:w="80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4"/>
              </w:rPr>
              <w:t>Alta</w:t>
            </w:r>
          </w:p>
        </w:tc>
        <w:tc>
          <w:tcPr>
            <w:tcW w:type="dxa" w:w="3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Cambiar el accountId es trivial y repetible (R10, E9) y permite recorrer todas las cuentas (A10) con datos financieros (D8).</w:t>
            </w:r>
          </w:p>
        </w:tc>
      </w:tr>
      <w:tr>
        <w:trPr>
          <w:cantSplit/>
        </w:trPr>
        <w:tc>
          <w:tcPr>
            <w:tcW w:type="dxa" w:w="6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AME-18</w:t>
            </w:r>
          </w:p>
        </w:tc>
        <w:tc>
          <w:tcPr>
            <w:tcW w:type="dxa" w:w="184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Consulta sin límite en movimientos</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4</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8</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7</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5</w:t>
            </w:r>
          </w:p>
        </w:tc>
        <w:tc>
          <w:tcPr>
            <w:tcW w:type="dxa" w:w="36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6</w:t>
            </w:r>
          </w:p>
        </w:tc>
        <w:tc>
          <w:tcPr>
            <w:tcW w:type="dxa" w:w="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6.0</w:t>
            </w:r>
          </w:p>
        </w:tc>
        <w:tc>
          <w:tcPr>
            <w:tcW w:type="dxa" w:w="800"/>
            <w:tcBorders>
              <w:top w:val="nil"/>
              <w:left w:val="nil"/>
              <w:bottom w:val="nil"/>
              <w:right w:val="nil"/>
            </w:tcBorders>
            <w:tcMar>
              <w:top w:w="30" w:type="dxa"/>
              <w:left w:w="70" w:type="dxa"/>
              <w:bottom w:w="30" w:type="dxa"/>
              <w:right w:w="70" w:type="dxa"/>
            </w:tcMar>
            <w:shd w:val="clear" w:color="auto" w:fill="FDEBC1"/>
          </w:tcPr>
          <w:p>
            <w:pPr>
              <w:spacing w:line="240" w:lineRule="auto"/>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Un limit alto es fácil de probar (R8, E7); degrada el servicio pero no expone datos (D4).</w:t>
            </w:r>
          </w:p>
        </w:tc>
      </w:tr>
      <w:tr>
        <w:trPr>
          <w:cantSplit/>
        </w:trPr>
        <w:tc>
          <w:tcPr>
            <w:tcW w:type="dxa" w:w="6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AME-19</w:t>
            </w:r>
          </w:p>
        </w:tc>
        <w:tc>
          <w:tcPr>
            <w:tcW w:type="dxa" w:w="184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Rol IAM de Lambda con permisos excesivos</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9</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4</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3</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10</w:t>
            </w:r>
          </w:p>
        </w:tc>
        <w:tc>
          <w:tcPr>
            <w:tcW w:type="dxa" w:w="36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4</w:t>
            </w:r>
          </w:p>
        </w:tc>
        <w:tc>
          <w:tcPr>
            <w:tcW w:type="dxa" w:w="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6.0</w:t>
            </w:r>
          </w:p>
        </w:tc>
        <w:tc>
          <w:tcPr>
            <w:tcW w:type="dxa" w:w="800"/>
            <w:tcBorders>
              <w:top w:val="nil"/>
              <w:left w:val="nil"/>
              <w:bottom w:val="nil"/>
              <w:right w:val="nil"/>
            </w:tcBorders>
            <w:tcMar>
              <w:top w:w="30" w:type="dxa"/>
              <w:left w:w="70" w:type="dxa"/>
              <w:bottom w:w="30" w:type="dxa"/>
              <w:right w:w="70" w:type="dxa"/>
            </w:tcMar>
            <w:shd w:val="clear" w:color="auto" w:fill="FDEBC1"/>
          </w:tcPr>
          <w:p>
            <w:pPr>
              <w:spacing w:line="240" w:lineRule="auto"/>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Solo se explota tras comprometer una Lambda (R4, E3), pero un rol amplio expone todas las tablas (D9, A10).</w:t>
            </w:r>
          </w:p>
        </w:tc>
      </w:tr>
      <w:tr>
        <w:trPr>
          <w:cantSplit/>
        </w:trPr>
        <w:tc>
          <w:tcPr>
            <w:tcW w:type="dxa" w:w="6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AME-20</w:t>
            </w:r>
          </w:p>
        </w:tc>
        <w:tc>
          <w:tcPr>
            <w:tcW w:type="dxa" w:w="184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Enumeración de usuarios por número de teléfono</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6</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10</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9</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8</w:t>
            </w:r>
          </w:p>
        </w:tc>
        <w:tc>
          <w:tcPr>
            <w:tcW w:type="dxa" w:w="36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8</w:t>
            </w:r>
          </w:p>
        </w:tc>
        <w:tc>
          <w:tcPr>
            <w:tcW w:type="dxa" w:w="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8.2</w:t>
            </w:r>
          </w:p>
        </w:tc>
        <w:tc>
          <w:tcPr>
            <w:tcW w:type="dxa" w:w="80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4"/>
              </w:rPr>
              <w:t>Alta</w:t>
            </w:r>
          </w:p>
        </w:tc>
        <w:tc>
          <w:tcPr>
            <w:tcW w:type="dxa" w:w="3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Recorrer números es trivial (R10, E9) y revela quién usa la billetera (A8); expone pocos datos por usuario (D6).</w:t>
            </w:r>
          </w:p>
        </w:tc>
      </w:tr>
      <w:tr>
        <w:trPr>
          <w:cantSplit/>
        </w:trPr>
        <w:tc>
          <w:tcPr>
            <w:tcW w:type="dxa" w:w="6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AME-21</w:t>
            </w:r>
          </w:p>
        </w:tc>
        <w:tc>
          <w:tcPr>
            <w:tcW w:type="dxa" w:w="184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Asignación masiva de atributos en PATCH /me</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10</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9</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7</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10</w:t>
            </w:r>
          </w:p>
        </w:tc>
        <w:tc>
          <w:tcPr>
            <w:tcW w:type="dxa" w:w="36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7</w:t>
            </w:r>
          </w:p>
        </w:tc>
        <w:tc>
          <w:tcPr>
            <w:tcW w:type="dxa" w:w="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8.6</w:t>
            </w:r>
          </w:p>
        </w:tc>
        <w:tc>
          <w:tcPr>
            <w:tcW w:type="dxa" w:w="80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4"/>
              </w:rPr>
              <w:t>Alta</w:t>
            </w:r>
          </w:p>
        </w:tc>
        <w:tc>
          <w:tcPr>
            <w:tcW w:type="dxa" w:w="3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Agregar campos al cuerpo es fácil (R9, E7); elevarse a administrador compromete toda la plataforma (D10, A10).</w:t>
            </w:r>
          </w:p>
        </w:tc>
      </w:tr>
      <w:tr>
        <w:trPr>
          <w:cantSplit/>
        </w:trPr>
        <w:tc>
          <w:tcPr>
            <w:tcW w:type="dxa" w:w="6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AME-22</w:t>
            </w:r>
          </w:p>
        </w:tc>
        <w:tc>
          <w:tcPr>
            <w:tcW w:type="dxa" w:w="184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Modificación de presupuestos de otro usuario</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3</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10</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9</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4</w:t>
            </w:r>
          </w:p>
        </w:tc>
        <w:tc>
          <w:tcPr>
            <w:tcW w:type="dxa" w:w="36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9</w:t>
            </w:r>
          </w:p>
        </w:tc>
        <w:tc>
          <w:tcPr>
            <w:tcW w:type="dxa" w:w="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7.0</w:t>
            </w:r>
          </w:p>
        </w:tc>
        <w:tc>
          <w:tcPr>
            <w:tcW w:type="dxa" w:w="80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4"/>
              </w:rPr>
              <w:t>Alta</w:t>
            </w:r>
          </w:p>
        </w:tc>
        <w:tc>
          <w:tcPr>
            <w:tcW w:type="dxa" w:w="3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Repetir con otro identificador es trivial (R10, E9), pero son presupuestos, no dinero (D3, A4).</w:t>
            </w:r>
          </w:p>
        </w:tc>
      </w:tr>
      <w:tr>
        <w:trPr>
          <w:cantSplit/>
        </w:trPr>
        <w:tc>
          <w:tcPr>
            <w:tcW w:type="dxa" w:w="6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AME-23</w:t>
            </w:r>
          </w:p>
        </w:tc>
        <w:tc>
          <w:tcPr>
            <w:tcW w:type="dxa" w:w="184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Acceso de un cliente a /admin/* (BFLA)</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10</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10</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8</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10</w:t>
            </w:r>
          </w:p>
        </w:tc>
        <w:tc>
          <w:tcPr>
            <w:tcW w:type="dxa" w:w="36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8</w:t>
            </w:r>
          </w:p>
        </w:tc>
        <w:tc>
          <w:tcPr>
            <w:tcW w:type="dxa" w:w="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9.2</w:t>
            </w:r>
          </w:p>
        </w:tc>
        <w:tc>
          <w:tcPr>
            <w:tcW w:type="dxa" w:w="80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4"/>
              </w:rPr>
              <w:t>Alta</w:t>
            </w:r>
          </w:p>
        </w:tc>
        <w:tc>
          <w:tcPr>
            <w:tcW w:type="dxa" w:w="3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Invocar /admin/* con un token de cliente es directo (R10, E8) y permite listar o bloquear a todos (D10, A10).</w:t>
            </w:r>
          </w:p>
        </w:tc>
      </w:tr>
      <w:tr>
        <w:trPr>
          <w:cantSplit/>
        </w:trPr>
        <w:tc>
          <w:tcPr>
            <w:tcW w:type="dxa" w:w="6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AME-24</w:t>
            </w:r>
          </w:p>
        </w:tc>
        <w:tc>
          <w:tcPr>
            <w:tcW w:type="dxa" w:w="184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Acciones administrativas sin trazabilidad</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6</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6</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7</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5</w:t>
            </w:r>
          </w:p>
        </w:tc>
        <w:tc>
          <w:tcPr>
            <w:tcW w:type="dxa" w:w="36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4</w:t>
            </w:r>
          </w:p>
        </w:tc>
        <w:tc>
          <w:tcPr>
            <w:tcW w:type="dxa" w:w="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5.6</w:t>
            </w:r>
          </w:p>
        </w:tc>
        <w:tc>
          <w:tcPr>
            <w:tcW w:type="dxa" w:w="800"/>
            <w:tcBorders>
              <w:top w:val="nil"/>
              <w:left w:val="nil"/>
              <w:bottom w:val="nil"/>
              <w:right w:val="nil"/>
            </w:tcBorders>
            <w:tcMar>
              <w:top w:w="30" w:type="dxa"/>
              <w:left w:w="70" w:type="dxa"/>
              <w:bottom w:w="30" w:type="dxa"/>
              <w:right w:w="70" w:type="dxa"/>
            </w:tcMar>
            <w:shd w:val="clear" w:color="auto" w:fill="FDEBC1"/>
          </w:tcPr>
          <w:p>
            <w:pPr>
              <w:spacing w:line="240" w:lineRule="auto"/>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Negar una acción es sencillo (E7) y entorpece la gestión de incidentes (D6); se limita a los administradores (A5, Di4).</w:t>
            </w:r>
          </w:p>
        </w:tc>
      </w:tr>
      <w:tr>
        <w:trPr>
          <w:cantSplit/>
        </w:trPr>
        <w:tc>
          <w:tcPr>
            <w:tcW w:type="dxa" w:w="6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AME-25</w:t>
            </w:r>
          </w:p>
        </w:tc>
        <w:tc>
          <w:tcPr>
            <w:tcW w:type="dxa" w:w="184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Tokens o datos personales escritos en logs</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7</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8</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4</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8</w:t>
            </w:r>
          </w:p>
        </w:tc>
        <w:tc>
          <w:tcPr>
            <w:tcW w:type="dxa" w:w="36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5</w:t>
            </w:r>
          </w:p>
        </w:tc>
        <w:tc>
          <w:tcPr>
            <w:tcW w:type="dxa" w:w="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6.4</w:t>
            </w:r>
          </w:p>
        </w:tc>
        <w:tc>
          <w:tcPr>
            <w:tcW w:type="dxa" w:w="800"/>
            <w:tcBorders>
              <w:top w:val="nil"/>
              <w:left w:val="nil"/>
              <w:bottom w:val="nil"/>
              <w:right w:val="nil"/>
            </w:tcBorders>
            <w:tcMar>
              <w:top w:w="30" w:type="dxa"/>
              <w:left w:w="70" w:type="dxa"/>
              <w:bottom w:w="30" w:type="dxa"/>
              <w:right w:w="70" w:type="dxa"/>
            </w:tcMar>
            <w:shd w:val="clear" w:color="auto" w:fill="FDEBC1"/>
          </w:tcPr>
          <w:p>
            <w:pPr>
              <w:spacing w:line="240" w:lineRule="auto"/>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Un log de depuración se repite en cada solicitud (R8) y alcanza a muchos usuarios (A8); leerlo exige acceso a CloudWatch (E4).</w:t>
            </w:r>
          </w:p>
        </w:tc>
      </w:tr>
      <w:tr>
        <w:trPr>
          <w:cantSplit/>
        </w:trPr>
        <w:tc>
          <w:tcPr>
            <w:tcW w:type="dxa" w:w="6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AME-26</w:t>
            </w:r>
          </w:p>
        </w:tc>
        <w:tc>
          <w:tcPr>
            <w:tcW w:type="dxa" w:w="184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Acceso a datos en reposo o a exportaciones de DynamoDB</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8</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3</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3</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10</w:t>
            </w:r>
          </w:p>
        </w:tc>
        <w:tc>
          <w:tcPr>
            <w:tcW w:type="dxa" w:w="36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3</w:t>
            </w:r>
          </w:p>
        </w:tc>
        <w:tc>
          <w:tcPr>
            <w:tcW w:type="dxa" w:w="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5.4</w:t>
            </w:r>
          </w:p>
        </w:tc>
        <w:tc>
          <w:tcPr>
            <w:tcW w:type="dxa" w:w="800"/>
            <w:tcBorders>
              <w:top w:val="nil"/>
              <w:left w:val="nil"/>
              <w:bottom w:val="nil"/>
              <w:right w:val="nil"/>
            </w:tcBorders>
            <w:tcMar>
              <w:top w:w="30" w:type="dxa"/>
              <w:left w:w="70" w:type="dxa"/>
              <w:bottom w:w="30" w:type="dxa"/>
              <w:right w:w="70" w:type="dxa"/>
            </w:tcMar>
            <w:shd w:val="clear" w:color="auto" w:fill="FDEBC1"/>
          </w:tcPr>
          <w:p>
            <w:pPr>
              <w:spacing w:line="240" w:lineRule="auto"/>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Afectaría a todos los clientes (D8, A10), pero exige acceso a la cuenta o una exportación mal configurada (R3, E3, Di3).</w:t>
            </w:r>
          </w:p>
        </w:tc>
      </w:tr>
      <w:tr>
        <w:trPr>
          <w:cantSplit/>
        </w:trPr>
        <w:tc>
          <w:tcPr>
            <w:tcW w:type="dxa" w:w="6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AME-27</w:t>
            </w:r>
          </w:p>
        </w:tc>
        <w:tc>
          <w:tcPr>
            <w:tcW w:type="dxa" w:w="184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Lectura de secretos por un rol no autorizado</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8</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4</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3</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9</w:t>
            </w:r>
          </w:p>
        </w:tc>
        <w:tc>
          <w:tcPr>
            <w:tcW w:type="dxa" w:w="36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4</w:t>
            </w:r>
          </w:p>
        </w:tc>
        <w:tc>
          <w:tcPr>
            <w:tcW w:type="dxa" w:w="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5.6</w:t>
            </w:r>
          </w:p>
        </w:tc>
        <w:tc>
          <w:tcPr>
            <w:tcW w:type="dxa" w:w="800"/>
            <w:tcBorders>
              <w:top w:val="nil"/>
              <w:left w:val="nil"/>
              <w:bottom w:val="nil"/>
              <w:right w:val="nil"/>
            </w:tcBorders>
            <w:tcMar>
              <w:top w:w="30" w:type="dxa"/>
              <w:left w:w="70" w:type="dxa"/>
              <w:bottom w:w="30" w:type="dxa"/>
              <w:right w:w="70" w:type="dxa"/>
            </w:tcMar>
            <w:shd w:val="clear" w:color="auto" w:fill="FDEBC1"/>
          </w:tcPr>
          <w:p>
            <w:pPr>
              <w:spacing w:line="240" w:lineRule="auto"/>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Requiere un rol amplio ya comprometido (R4, E3); los secretos abren otros servicios (D8, A9).</w:t>
            </w:r>
          </w:p>
        </w:tc>
      </w:tr>
      <w:tr>
        <w:trPr>
          <w:cantSplit/>
        </w:trPr>
        <w:tc>
          <w:tcPr>
            <w:tcW w:type="dxa" w:w="6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AME-28</w:t>
            </w:r>
          </w:p>
        </w:tc>
        <w:tc>
          <w:tcPr>
            <w:tcW w:type="dxa" w:w="184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Deshabilitación o eliminación programada de la CMK</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10</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3</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3</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10</w:t>
            </w:r>
          </w:p>
        </w:tc>
        <w:tc>
          <w:tcPr>
            <w:tcW w:type="dxa" w:w="36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3</w:t>
            </w:r>
          </w:p>
        </w:tc>
        <w:tc>
          <w:tcPr>
            <w:tcW w:type="dxa" w:w="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5.8</w:t>
            </w:r>
          </w:p>
        </w:tc>
        <w:tc>
          <w:tcPr>
            <w:tcW w:type="dxa" w:w="800"/>
            <w:tcBorders>
              <w:top w:val="nil"/>
              <w:left w:val="nil"/>
              <w:bottom w:val="nil"/>
              <w:right w:val="nil"/>
            </w:tcBorders>
            <w:tcMar>
              <w:top w:w="30" w:type="dxa"/>
              <w:left w:w="70" w:type="dxa"/>
              <w:bottom w:w="30" w:type="dxa"/>
              <w:right w:w="70" w:type="dxa"/>
            </w:tcMar>
            <w:shd w:val="clear" w:color="auto" w:fill="FDEBC1"/>
          </w:tcPr>
          <w:p>
            <w:pPr>
              <w:spacing w:line="240" w:lineRule="auto"/>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Exige credenciales de administración de la cuenta (R3, E3), pero deja inaccesibles todos los datos (D10, A10).</w:t>
            </w:r>
          </w:p>
        </w:tc>
      </w:tr>
      <w:tr>
        <w:trPr>
          <w:cantSplit/>
        </w:trPr>
        <w:tc>
          <w:tcPr>
            <w:tcW w:type="dxa" w:w="6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AME-29</w:t>
            </w:r>
          </w:p>
        </w:tc>
        <w:tc>
          <w:tcPr>
            <w:tcW w:type="dxa" w:w="184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Borrado o alteración de CloudTrail para ocultar actividad</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6</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4</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4</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5</w:t>
            </w:r>
          </w:p>
        </w:tc>
        <w:tc>
          <w:tcPr>
            <w:tcW w:type="dxa" w:w="36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4</w:t>
            </w:r>
          </w:p>
        </w:tc>
        <w:tc>
          <w:tcPr>
            <w:tcW w:type="dxa" w:w="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4.6</w:t>
            </w:r>
          </w:p>
        </w:tc>
        <w:tc>
          <w:tcPr>
            <w:tcW w:type="dxa" w:w="800"/>
            <w:tcBorders>
              <w:top w:val="nil"/>
              <w:left w:val="nil"/>
              <w:bottom w:val="nil"/>
              <w:right w:val="nil"/>
            </w:tcBorders>
            <w:tcMar>
              <w:top w:w="30" w:type="dxa"/>
              <w:left w:w="70" w:type="dxa"/>
              <w:bottom w:w="30" w:type="dxa"/>
              <w:right w:w="70" w:type="dxa"/>
            </w:tcMar>
            <w:shd w:val="clear" w:color="auto" w:fill="FDEBC1"/>
          </w:tcPr>
          <w:p>
            <w:pPr>
              <w:spacing w:line="240" w:lineRule="auto"/>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Requiere acceso privilegiado a la cuenta (R4, E4); el daño es la pérdida de trazabilidad (D6).</w:t>
            </w:r>
          </w:p>
        </w:tc>
      </w:tr>
      <w:tr>
        <w:trPr>
          <w:cantSplit/>
        </w:trPr>
        <w:tc>
          <w:tcPr>
            <w:tcW w:type="dxa" w:w="6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AME-30</w:t>
            </w:r>
          </w:p>
        </w:tc>
        <w:tc>
          <w:tcPr>
            <w:tcW w:type="dxa" w:w="184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Bucket S3 público con registros o estado de Terraform</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8</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8</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8</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9</w:t>
            </w:r>
          </w:p>
        </w:tc>
        <w:tc>
          <w:tcPr>
            <w:tcW w:type="dxa" w:w="36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7</w:t>
            </w:r>
          </w:p>
        </w:tc>
        <w:tc>
          <w:tcPr>
            <w:tcW w:type="dxa" w:w="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8.0</w:t>
            </w:r>
          </w:p>
        </w:tc>
        <w:tc>
          <w:tcPr>
            <w:tcW w:type="dxa" w:w="80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4"/>
              </w:rPr>
              <w:t>Alta</w:t>
            </w:r>
          </w:p>
        </w:tc>
        <w:tc>
          <w:tcPr>
            <w:tcW w:type="dxa" w:w="3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Un bucket público es un error común y fácil de hallar con escáneres (R8, E8, Di7); expone registros de toda la cuenta (A9).</w:t>
            </w:r>
          </w:p>
        </w:tc>
      </w:tr>
      <w:tr>
        <w:trPr>
          <w:cantSplit/>
        </w:trPr>
        <w:tc>
          <w:tcPr>
            <w:tcW w:type="dxa" w:w="6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AME-31</w:t>
            </w:r>
          </w:p>
        </w:tc>
        <w:tc>
          <w:tcPr>
            <w:tcW w:type="dxa" w:w="184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SIEM local apagado o comprometido</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5</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6</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5</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6</w:t>
            </w:r>
          </w:p>
        </w:tc>
        <w:tc>
          <w:tcPr>
            <w:tcW w:type="dxa" w:w="36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5</w:t>
            </w:r>
          </w:p>
        </w:tc>
        <w:tc>
          <w:tcPr>
            <w:tcW w:type="dxa" w:w="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5.4</w:t>
            </w:r>
          </w:p>
        </w:tc>
        <w:tc>
          <w:tcPr>
            <w:tcW w:type="dxa" w:w="800"/>
            <w:tcBorders>
              <w:top w:val="nil"/>
              <w:left w:val="nil"/>
              <w:bottom w:val="nil"/>
              <w:right w:val="nil"/>
            </w:tcBorders>
            <w:tcMar>
              <w:top w:w="30" w:type="dxa"/>
              <w:left w:w="70" w:type="dxa"/>
              <w:bottom w:w="30" w:type="dxa"/>
              <w:right w:w="70" w:type="dxa"/>
            </w:tcMar>
            <w:shd w:val="clear" w:color="auto" w:fill="FDEBC1"/>
          </w:tcPr>
          <w:p>
            <w:pPr>
              <w:spacing w:line="240" w:lineRule="auto"/>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Un equipo apagado es frecuente (R6) y deja sin alertas a la organización (A6); no expone datos por sí mismo (D5).</w:t>
            </w:r>
          </w:p>
        </w:tc>
      </w:tr>
      <w:tr>
        <w:trPr>
          <w:cantSplit/>
        </w:trPr>
        <w:tc>
          <w:tcPr>
            <w:tcW w:type="dxa" w:w="6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AME-32</w:t>
            </w:r>
          </w:p>
        </w:tc>
        <w:tc>
          <w:tcPr>
            <w:tcW w:type="dxa" w:w="184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Compromiso del pipeline de despliegue</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10</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5</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4</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10</w:t>
            </w:r>
          </w:p>
        </w:tc>
        <w:tc>
          <w:tcPr>
            <w:tcW w:type="dxa" w:w="36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5</w:t>
            </w:r>
          </w:p>
        </w:tc>
        <w:tc>
          <w:tcPr>
            <w:tcW w:type="dxa" w:w="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6.8</w:t>
            </w:r>
          </w:p>
        </w:tc>
        <w:tc>
          <w:tcPr>
            <w:tcW w:type="dxa" w:w="800"/>
            <w:tcBorders>
              <w:top w:val="nil"/>
              <w:left w:val="nil"/>
              <w:bottom w:val="nil"/>
              <w:right w:val="nil"/>
            </w:tcBorders>
            <w:tcMar>
              <w:top w:w="30" w:type="dxa"/>
              <w:left w:w="70" w:type="dxa"/>
              <w:bottom w:w="30" w:type="dxa"/>
              <w:right w:w="70" w:type="dxa"/>
            </w:tcMar>
            <w:shd w:val="clear" w:color="auto" w:fill="FDEBC1"/>
          </w:tcPr>
          <w:p>
            <w:pPr>
              <w:spacing w:line="240" w:lineRule="auto"/>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Requiere alterar una Action o saltar la revisión (R5, E4), pero el código corre con permisos de producción (D10, A10).</w:t>
            </w:r>
          </w:p>
        </w:tc>
      </w:tr>
      <w:tr>
        <w:trPr>
          <w:cantSplit/>
        </w:trPr>
        <w:tc>
          <w:tcPr>
            <w:tcW w:type="dxa" w:w="6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AME-33</w:t>
            </w:r>
          </w:p>
        </w:tc>
        <w:tc>
          <w:tcPr>
            <w:tcW w:type="dxa" w:w="184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Dependencia npm vulnerable o maliciosa</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8</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7</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6</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9</w:t>
            </w:r>
          </w:p>
        </w:tc>
        <w:tc>
          <w:tcPr>
            <w:tcW w:type="dxa" w:w="36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6</w:t>
            </w:r>
          </w:p>
        </w:tc>
        <w:tc>
          <w:tcPr>
            <w:tcW w:type="dxa" w:w="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7.2</w:t>
            </w:r>
          </w:p>
        </w:tc>
        <w:tc>
          <w:tcPr>
            <w:tcW w:type="dxa" w:w="80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4"/>
              </w:rPr>
              <w:t>Alta</w:t>
            </w:r>
          </w:p>
        </w:tc>
        <w:tc>
          <w:tcPr>
            <w:tcW w:type="dxa" w:w="3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Las vulnerabilidades se publican y explotan rápido (R7, E6); un paquete afecta a la app o a todos los servicios (A9).</w:t>
            </w:r>
          </w:p>
        </w:tc>
      </w:tr>
      <w:tr>
        <w:trPr>
          <w:cantSplit/>
        </w:trPr>
        <w:tc>
          <w:tcPr>
            <w:tcW w:type="dxa" w:w="6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AME-34</w:t>
            </w:r>
          </w:p>
        </w:tc>
        <w:tc>
          <w:tcPr>
            <w:tcW w:type="dxa" w:w="184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Secretos en el historial de un repositorio público</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9</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10</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9</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10</w:t>
            </w:r>
          </w:p>
        </w:tc>
        <w:tc>
          <w:tcPr>
            <w:tcW w:type="dxa" w:w="36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10</w:t>
            </w:r>
          </w:p>
        </w:tc>
        <w:tc>
          <w:tcPr>
            <w:tcW w:type="dxa" w:w="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9.6</w:t>
            </w:r>
          </w:p>
        </w:tc>
        <w:tc>
          <w:tcPr>
            <w:tcW w:type="dxa" w:w="80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4"/>
              </w:rPr>
              <w:t>Alta</w:t>
            </w:r>
          </w:p>
        </w:tc>
        <w:tc>
          <w:tcPr>
            <w:tcW w:type="dxa" w:w="3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En un repositorio público el secreto queda expuesto de inmediato (R10, E9, Di10) y compromete la cuenta (D9, A10).</w:t>
            </w:r>
          </w:p>
        </w:tc>
      </w:tr>
      <w:tr>
        <w:trPr>
          <w:cantSplit/>
        </w:trPr>
        <w:tc>
          <w:tcPr>
            <w:tcW w:type="dxa" w:w="6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AME-35</w:t>
            </w:r>
          </w:p>
        </w:tc>
        <w:tc>
          <w:tcPr>
            <w:tcW w:type="dxa" w:w="184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Imagen de contenedor alterada o con base vulnerable</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8</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5</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4</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9</w:t>
            </w:r>
          </w:p>
        </w:tc>
        <w:tc>
          <w:tcPr>
            <w:tcW w:type="dxa" w:w="36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5</w:t>
            </w:r>
          </w:p>
        </w:tc>
        <w:tc>
          <w:tcPr>
            <w:tcW w:type="dxa" w:w="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6.2</w:t>
            </w:r>
          </w:p>
        </w:tc>
        <w:tc>
          <w:tcPr>
            <w:tcW w:type="dxa" w:w="800"/>
            <w:tcBorders>
              <w:top w:val="nil"/>
              <w:left w:val="nil"/>
              <w:bottom w:val="nil"/>
              <w:right w:val="nil"/>
            </w:tcBorders>
            <w:tcMar>
              <w:top w:w="30" w:type="dxa"/>
              <w:left w:w="70" w:type="dxa"/>
              <w:bottom w:w="30" w:type="dxa"/>
              <w:right w:w="70" w:type="dxa"/>
            </w:tcMar>
            <w:shd w:val="clear" w:color="auto" w:fill="FDEBC1"/>
          </w:tcPr>
          <w:p>
            <w:pPr>
              <w:spacing w:line="240" w:lineRule="auto"/>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Requiere alterar ECR o usar una base sin fijar (R5, E4); la imagen corre con el rol de la Lambda (D8, A9).</w:t>
            </w:r>
          </w:p>
        </w:tc>
      </w:tr>
      <w:tr>
        <w:trPr>
          <w:cantSplit/>
        </w:trPr>
        <w:tc>
          <w:tcPr>
            <w:tcW w:type="dxa" w:w="6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AME-36</w:t>
            </w:r>
          </w:p>
        </w:tc>
        <w:tc>
          <w:tcPr>
            <w:tcW w:type="dxa" w:w="184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Monto negativo, decimal o fuera de rango</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9</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9</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7</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8</w:t>
            </w:r>
          </w:p>
        </w:tc>
        <w:tc>
          <w:tcPr>
            <w:tcW w:type="dxa" w:w="36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7</w:t>
            </w:r>
          </w:p>
        </w:tc>
        <w:tc>
          <w:tcPr>
            <w:tcW w:type="dxa" w:w="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8.0</w:t>
            </w:r>
          </w:p>
        </w:tc>
        <w:tc>
          <w:tcPr>
            <w:tcW w:type="dxa" w:w="80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4"/>
              </w:rPr>
              <w:t>Alta</w:t>
            </w:r>
          </w:p>
        </w:tc>
        <w:tc>
          <w:tcPr>
            <w:tcW w:type="dxa" w:w="3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Enviar un monto negativo es trivial (R9, E7) y podría invertir la dirección del dinero (D9) en cualquier cuenta (A8).</w:t>
            </w:r>
          </w:p>
        </w:tc>
      </w:tr>
      <w:tr>
        <w:trPr>
          <w:cantSplit/>
        </w:trPr>
        <w:tc>
          <w:tcPr>
            <w:tcW w:type="dxa" w:w="6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AME-37</w:t>
            </w:r>
          </w:p>
        </w:tc>
        <w:tc>
          <w:tcPr>
            <w:tcW w:type="dxa" w:w="184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Transferencia desde una cuenta origen ajena</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9</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9</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8</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10</w:t>
            </w:r>
          </w:p>
        </w:tc>
        <w:tc>
          <w:tcPr>
            <w:tcW w:type="dxa" w:w="36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8</w:t>
            </w:r>
          </w:p>
        </w:tc>
        <w:tc>
          <w:tcPr>
            <w:tcW w:type="dxa" w:w="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8.8</w:t>
            </w:r>
          </w:p>
        </w:tc>
        <w:tc>
          <w:tcPr>
            <w:tcW w:type="dxa" w:w="80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4"/>
              </w:rPr>
              <w:t>Alta</w:t>
            </w:r>
          </w:p>
        </w:tc>
        <w:tc>
          <w:tcPr>
            <w:tcW w:type="dxa" w:w="3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Cambiar la cuenta origen es trivial (R9, E8) y permite vaciar cuentas ajenas (D9, A10).</w:t>
            </w:r>
          </w:p>
        </w:tc>
      </w:tr>
      <w:tr>
        <w:trPr>
          <w:cantSplit/>
        </w:trPr>
        <w:tc>
          <w:tcPr>
            <w:tcW w:type="dxa" w:w="6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AME-38</w:t>
            </w:r>
          </w:p>
        </w:tc>
        <w:tc>
          <w:tcPr>
            <w:tcW w:type="dxa" w:w="184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Fuerza bruta del PIN de transacción</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8</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9</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7</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3</w:t>
            </w:r>
          </w:p>
        </w:tc>
        <w:tc>
          <w:tcPr>
            <w:tcW w:type="dxa" w:w="36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7</w:t>
            </w:r>
          </w:p>
        </w:tc>
        <w:tc>
          <w:tcPr>
            <w:tcW w:type="dxa" w:w="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6.8</w:t>
            </w:r>
          </w:p>
        </w:tc>
        <w:tc>
          <w:tcPr>
            <w:tcW w:type="dxa" w:w="800"/>
            <w:tcBorders>
              <w:top w:val="nil"/>
              <w:left w:val="nil"/>
              <w:bottom w:val="nil"/>
              <w:right w:val="nil"/>
            </w:tcBorders>
            <w:tcMar>
              <w:top w:w="30" w:type="dxa"/>
              <w:left w:w="70" w:type="dxa"/>
              <w:bottom w:w="30" w:type="dxa"/>
              <w:right w:w="70" w:type="dxa"/>
            </w:tcMar>
            <w:shd w:val="clear" w:color="auto" w:fill="FDEBC1"/>
          </w:tcPr>
          <w:p>
            <w:pPr>
              <w:spacing w:line="240" w:lineRule="auto"/>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Con un token válido se automatizan los intentos (R9, E7); el daño es alto (D8) pero en una cuenta a la vez (A3).</w:t>
            </w:r>
          </w:p>
        </w:tc>
      </w:tr>
      <w:tr>
        <w:trPr>
          <w:cantSplit/>
        </w:trPr>
        <w:tc>
          <w:tcPr>
            <w:tcW w:type="dxa" w:w="6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AME-39</w:t>
            </w:r>
          </w:p>
        </w:tc>
        <w:tc>
          <w:tcPr>
            <w:tcW w:type="dxa" w:w="184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Doble gasto por solicitudes concurrentes</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9</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6</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5</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8</w:t>
            </w:r>
          </w:p>
        </w:tc>
        <w:tc>
          <w:tcPr>
            <w:tcW w:type="dxa" w:w="36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6</w:t>
            </w:r>
          </w:p>
        </w:tc>
        <w:tc>
          <w:tcPr>
            <w:tcW w:type="dxa" w:w="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6.8</w:t>
            </w:r>
          </w:p>
        </w:tc>
        <w:tc>
          <w:tcPr>
            <w:tcW w:type="dxa" w:w="800"/>
            <w:tcBorders>
              <w:top w:val="nil"/>
              <w:left w:val="nil"/>
              <w:bottom w:val="nil"/>
              <w:right w:val="nil"/>
            </w:tcBorders>
            <w:tcMar>
              <w:top w:w="30" w:type="dxa"/>
              <w:left w:w="70" w:type="dxa"/>
              <w:bottom w:w="30" w:type="dxa"/>
              <w:right w:w="70" w:type="dxa"/>
            </w:tcMar>
            <w:shd w:val="clear" w:color="auto" w:fill="FDEBC1"/>
          </w:tcPr>
          <w:p>
            <w:pPr>
              <w:spacing w:line="240" w:lineRule="auto"/>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Las solicitudes simultáneas requieren un script (R6, E5) y generan dinero inexistente (D9) en cualquier cuenta (A8).</w:t>
            </w:r>
          </w:p>
        </w:tc>
      </w:tr>
      <w:tr>
        <w:trPr>
          <w:cantSplit/>
        </w:trPr>
        <w:tc>
          <w:tcPr>
            <w:tcW w:type="dxa" w:w="68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AME-40</w:t>
            </w:r>
          </w:p>
        </w:tc>
        <w:tc>
          <w:tcPr>
            <w:tcW w:type="dxa" w:w="184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Cliente niega haber realizado una transferencia</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5</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7</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6</w:t>
            </w:r>
          </w:p>
        </w:tc>
        <w:tc>
          <w:tcPr>
            <w:tcW w:type="dxa" w:w="33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3</w:t>
            </w:r>
          </w:p>
        </w:tc>
        <w:tc>
          <w:tcPr>
            <w:tcW w:type="dxa" w:w="36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5</w:t>
            </w:r>
          </w:p>
        </w:tc>
        <w:tc>
          <w:tcPr>
            <w:tcW w:type="dxa" w:w="70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4"/>
              </w:rPr>
              <w:t>5.2</w:t>
            </w:r>
          </w:p>
        </w:tc>
        <w:tc>
          <w:tcPr>
            <w:tcW w:type="dxa" w:w="800"/>
            <w:tcBorders>
              <w:top w:val="nil"/>
              <w:left w:val="nil"/>
              <w:bottom w:val="nil"/>
              <w:right w:val="nil"/>
            </w:tcBorders>
            <w:tcMar>
              <w:top w:w="30" w:type="dxa"/>
              <w:left w:w="70" w:type="dxa"/>
              <w:bottom w:w="30" w:type="dxa"/>
              <w:right w:w="70" w:type="dxa"/>
            </w:tcMar>
            <w:shd w:val="clear" w:color="auto" w:fill="FDEBC1"/>
          </w:tcPr>
          <w:p>
            <w:pPr>
              <w:spacing w:line="240" w:lineRule="auto"/>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4"/>
              </w:rPr>
              <w:t>Negar una operación es sencillo (R7, E6) y genera disputas (D5) en casos individuales (A3).</w:t>
            </w:r>
          </w:p>
        </w:tc>
      </w:tr>
      <w:tr>
        <w:trPr>
          <w:cantSplit/>
        </w:trPr>
        <w:tc>
          <w:tcPr>
            <w:tcW w:type="dxa" w:w="680"/>
            <w:tcBorders>
              <w:top w:val="nil"/>
              <w:left w:val="nil"/>
              <w:bottom w:val="single" w:sz="8" w:color="000000"/>
              <w:right w:val="nil"/>
            </w:tcBorders>
            <w:tcMar>
              <w:top w:w="30" w:type="dxa"/>
              <w:left w:w="70" w:type="dxa"/>
              <w:bottom w:w="30" w:type="dxa"/>
              <w:right w:w="70" w:type="dxa"/>
            </w:tcMar>
          </w:tcPr>
          <w:p>
            <w:pPr>
              <w:spacing w:line="240" w:lineRule="auto"/>
              <w:ind w:firstLine="0"/>
              <w:jc w:val="left"/>
            </w:pPr>
            <w:r>
              <w:rPr>
                <w:b w:val="0"/>
                <w:sz w:val="14"/>
              </w:rPr>
              <w:t>AME-41</w:t>
            </w:r>
          </w:p>
        </w:tc>
        <w:tc>
          <w:tcPr>
            <w:tcW w:type="dxa" w:w="1840"/>
            <w:tcBorders>
              <w:top w:val="nil"/>
              <w:left w:val="nil"/>
              <w:bottom w:val="single" w:sz="8" w:color="000000"/>
              <w:right w:val="nil"/>
            </w:tcBorders>
            <w:tcMar>
              <w:top w:w="30" w:type="dxa"/>
              <w:left w:w="70" w:type="dxa"/>
              <w:bottom w:w="30" w:type="dxa"/>
              <w:right w:w="70" w:type="dxa"/>
            </w:tcMar>
          </w:tcPr>
          <w:p>
            <w:pPr>
              <w:spacing w:line="240" w:lineRule="auto"/>
              <w:ind w:firstLine="0"/>
              <w:jc w:val="left"/>
            </w:pPr>
            <w:r>
              <w:rPr>
                <w:b w:val="0"/>
                <w:sz w:val="14"/>
              </w:rPr>
              <w:t>Lectura de los registros de AWS con las credenciales del SIEM local</w:t>
            </w:r>
          </w:p>
        </w:tc>
        <w:tc>
          <w:tcPr>
            <w:tcW w:type="dxa" w:w="330"/>
            <w:tcBorders>
              <w:top w:val="nil"/>
              <w:left w:val="nil"/>
              <w:bottom w:val="single" w:sz="8" w:color="000000"/>
              <w:right w:val="nil"/>
            </w:tcBorders>
            <w:tcMar>
              <w:top w:w="30" w:type="dxa"/>
              <w:left w:w="70" w:type="dxa"/>
              <w:bottom w:w="30" w:type="dxa"/>
              <w:right w:w="70" w:type="dxa"/>
            </w:tcMar>
          </w:tcPr>
          <w:p>
            <w:pPr>
              <w:spacing w:line="240" w:lineRule="auto"/>
              <w:ind w:firstLine="0"/>
              <w:jc w:val="center"/>
            </w:pPr>
            <w:r>
              <w:rPr>
                <w:b w:val="0"/>
                <w:sz w:val="14"/>
              </w:rPr>
              <w:t>5</w:t>
            </w:r>
          </w:p>
        </w:tc>
        <w:tc>
          <w:tcPr>
            <w:tcW w:type="dxa" w:w="330"/>
            <w:tcBorders>
              <w:top w:val="nil"/>
              <w:left w:val="nil"/>
              <w:bottom w:val="single" w:sz="8" w:color="000000"/>
              <w:right w:val="nil"/>
            </w:tcBorders>
            <w:tcMar>
              <w:top w:w="30" w:type="dxa"/>
              <w:left w:w="70" w:type="dxa"/>
              <w:bottom w:w="30" w:type="dxa"/>
              <w:right w:w="70" w:type="dxa"/>
            </w:tcMar>
          </w:tcPr>
          <w:p>
            <w:pPr>
              <w:spacing w:line="240" w:lineRule="auto"/>
              <w:ind w:firstLine="0"/>
              <w:jc w:val="center"/>
            </w:pPr>
            <w:r>
              <w:rPr>
                <w:b w:val="0"/>
                <w:sz w:val="14"/>
              </w:rPr>
              <w:t>4</w:t>
            </w:r>
          </w:p>
        </w:tc>
        <w:tc>
          <w:tcPr>
            <w:tcW w:type="dxa" w:w="330"/>
            <w:tcBorders>
              <w:top w:val="nil"/>
              <w:left w:val="nil"/>
              <w:bottom w:val="single" w:sz="8" w:color="000000"/>
              <w:right w:val="nil"/>
            </w:tcBorders>
            <w:tcMar>
              <w:top w:w="30" w:type="dxa"/>
              <w:left w:w="70" w:type="dxa"/>
              <w:bottom w:w="30" w:type="dxa"/>
              <w:right w:w="70" w:type="dxa"/>
            </w:tcMar>
          </w:tcPr>
          <w:p>
            <w:pPr>
              <w:spacing w:line="240" w:lineRule="auto"/>
              <w:ind w:firstLine="0"/>
              <w:jc w:val="center"/>
            </w:pPr>
            <w:r>
              <w:rPr>
                <w:b w:val="0"/>
                <w:sz w:val="14"/>
              </w:rPr>
              <w:t>4</w:t>
            </w:r>
          </w:p>
        </w:tc>
        <w:tc>
          <w:tcPr>
            <w:tcW w:type="dxa" w:w="330"/>
            <w:tcBorders>
              <w:top w:val="nil"/>
              <w:left w:val="nil"/>
              <w:bottom w:val="single" w:sz="8" w:color="000000"/>
              <w:right w:val="nil"/>
            </w:tcBorders>
            <w:tcMar>
              <w:top w:w="30" w:type="dxa"/>
              <w:left w:w="70" w:type="dxa"/>
              <w:bottom w:w="30" w:type="dxa"/>
              <w:right w:w="70" w:type="dxa"/>
            </w:tcMar>
          </w:tcPr>
          <w:p>
            <w:pPr>
              <w:spacing w:line="240" w:lineRule="auto"/>
              <w:ind w:firstLine="0"/>
              <w:jc w:val="center"/>
            </w:pPr>
            <w:r>
              <w:rPr>
                <w:b w:val="0"/>
                <w:sz w:val="14"/>
              </w:rPr>
              <w:t>4</w:t>
            </w:r>
          </w:p>
        </w:tc>
        <w:tc>
          <w:tcPr>
            <w:tcW w:type="dxa" w:w="360"/>
            <w:tcBorders>
              <w:top w:val="nil"/>
              <w:left w:val="nil"/>
              <w:bottom w:val="single" w:sz="8" w:color="000000"/>
              <w:right w:val="nil"/>
            </w:tcBorders>
            <w:tcMar>
              <w:top w:w="30" w:type="dxa"/>
              <w:left w:w="70" w:type="dxa"/>
              <w:bottom w:w="30" w:type="dxa"/>
              <w:right w:w="70" w:type="dxa"/>
            </w:tcMar>
          </w:tcPr>
          <w:p>
            <w:pPr>
              <w:spacing w:line="240" w:lineRule="auto"/>
              <w:ind w:firstLine="0"/>
              <w:jc w:val="center"/>
            </w:pPr>
            <w:r>
              <w:rPr>
                <w:b w:val="0"/>
                <w:sz w:val="14"/>
              </w:rPr>
              <w:t>5</w:t>
            </w:r>
          </w:p>
        </w:tc>
        <w:tc>
          <w:tcPr>
            <w:tcW w:type="dxa" w:w="700"/>
            <w:tcBorders>
              <w:top w:val="nil"/>
              <w:left w:val="nil"/>
              <w:bottom w:val="single" w:sz="8" w:color="000000"/>
              <w:right w:val="nil"/>
            </w:tcBorders>
            <w:tcMar>
              <w:top w:w="30" w:type="dxa"/>
              <w:left w:w="70" w:type="dxa"/>
              <w:bottom w:w="30" w:type="dxa"/>
              <w:right w:w="70" w:type="dxa"/>
            </w:tcMar>
          </w:tcPr>
          <w:p>
            <w:pPr>
              <w:spacing w:line="240" w:lineRule="auto"/>
              <w:ind w:firstLine="0"/>
              <w:jc w:val="center"/>
            </w:pPr>
            <w:r>
              <w:rPr>
                <w:b w:val="0"/>
                <w:sz w:val="14"/>
              </w:rPr>
              <w:t>4.4</w:t>
            </w:r>
          </w:p>
        </w:tc>
        <w:tc>
          <w:tcPr>
            <w:tcW w:type="dxa" w:w="800"/>
            <w:tcBorders>
              <w:top w:val="nil"/>
              <w:left w:val="nil"/>
              <w:bottom w:val="single" w:sz="8" w:color="000000"/>
              <w:right w:val="nil"/>
            </w:tcBorders>
            <w:tcMar>
              <w:top w:w="30" w:type="dxa"/>
              <w:left w:w="70" w:type="dxa"/>
              <w:bottom w:w="30" w:type="dxa"/>
              <w:right w:w="70" w:type="dxa"/>
            </w:tcMar>
            <w:shd w:val="clear" w:color="auto" w:fill="FDEBC1"/>
          </w:tcPr>
          <w:p>
            <w:pPr>
              <w:spacing w:line="240" w:lineRule="auto"/>
              <w:ind w:firstLine="0"/>
              <w:jc w:val="center"/>
            </w:pPr>
            <w:r>
              <w:rPr>
                <w:b w:val="0"/>
                <w:sz w:val="14"/>
              </w:rPr>
              <w:t>Media</w:t>
            </w:r>
          </w:p>
        </w:tc>
        <w:tc>
          <w:tcPr>
            <w:tcW w:type="dxa" w:w="3660"/>
            <w:tcBorders>
              <w:top w:val="nil"/>
              <w:left w:val="nil"/>
              <w:bottom w:val="single" w:sz="8" w:color="000000"/>
              <w:right w:val="nil"/>
            </w:tcBorders>
            <w:tcMar>
              <w:top w:w="30" w:type="dxa"/>
              <w:left w:w="70" w:type="dxa"/>
              <w:bottom w:w="30" w:type="dxa"/>
              <w:right w:w="70" w:type="dxa"/>
            </w:tcMar>
          </w:tcPr>
          <w:p>
            <w:pPr>
              <w:spacing w:line="240" w:lineRule="auto"/>
              <w:ind w:firstLine="0"/>
              <w:jc w:val="left"/>
            </w:pPr>
            <w:r>
              <w:rPr>
                <w:b w:val="0"/>
                <w:sz w:val="14"/>
              </w:rPr>
              <w:t>Requiere comprometer antes la estación local (R4, E4); las llaves permiten leer registros de toda la cuenta (D5).</w:t>
            </w:r>
          </w:p>
        </w:tc>
      </w:tr>
    </w:tbl>
    <w:p>
      <w:pPr>
        <w:spacing w:line="240" w:lineRule="auto" w:before="80" w:after="240"/>
        <w:jc w:val="both"/>
      </w:pPr>
      <w:r>
        <w:rPr>
          <w:i/>
          <w:sz w:val="20"/>
        </w:rPr>
        <w:t xml:space="preserve">Nota. </w:t>
      </w:r>
      <w:r>
        <w:rPr>
          <w:sz w:val="20"/>
        </w:rPr>
        <w:t>Elaboración propia a partir del modelo de amenazas T2. Puntaje = (D + R + E + A + Di) / 5; ≥ 7 Alta, 4–6.9 Media, &lt; 4 Baja. Resultado: 15 amenazas de prioridad Alta, 26 Media y 0 Baja.</w:t>
      </w:r>
    </w:p>
    <w:p>
      <w:pPr>
        <w:ind w:firstLine="720"/>
        <w:jc w:val="both"/>
      </w:pPr>
      <w:r>
        <w:t>Del total, 15 amenazas tienen prioridad Alta, 26 Media y 0 Baja. Las de mayor puntaje son AME-34 (secretos en el historial de un repositorio público, 9.6), AME-17 (lectura de movimientos de una cuenta ajena (BOLA), 9.2), AME-23 (acceso de un cliente a /admin/* (BFLA), 9.2), AME-37 (transferencia desde una cuenta origen ajena, 8.8), AME-21 (asignación masiva de atributos en PATCH /me, 8.6). Todas comparten la combinación más peligrosa: se explotan con una solicitud sencilla, se repiten sin restricción y afectan a toda la base de clientes. Las de menor puntaje (AME-01 y AME-41, ambas con 4.4) dependen de condiciones que el atacante no controla, como una falla regional de AWS o el compromiso previo de una estación local.</w:t>
      </w:r>
    </w:p>
    <w:p>
      <w:pPr>
        <w:pStyle w:val="Heading2"/>
      </w:pPr>
      <w:r>
        <w:t>2.5 Matriz de riesgos inicial</w:t>
      </w:r>
    </w:p>
    <w:p>
      <w:pPr>
        <w:pStyle w:val="Heading3"/>
      </w:pPr>
      <w:r>
        <w:t>2.5.1 Conversión de DREAD a probabilidad e impacto</w:t>
      </w:r>
    </w:p>
    <w:p>
      <w:pPr>
        <w:ind w:firstLine="720"/>
        <w:jc w:val="both"/>
      </w:pPr>
      <w:r>
        <w:t xml:space="preserve">Para ubicar cada amenaza en una matriz de 5×5 convertimos los factores DREAD en probabilidad e impacto. La </w:t>
      </w:r>
      <w:r>
        <w:rPr>
          <w:b/>
        </w:rPr>
        <w:t>probabilidad</w:t>
      </w:r>
      <w:r>
        <w:t xml:space="preserve"> agrupa los factores que describen qué tan fácil es que el ataque ocurra (reproducibilidad, explotación y descubrimiento) y el </w:t>
      </w:r>
      <w:r>
        <w:rPr>
          <w:b/>
        </w:rPr>
        <w:t>impacto</w:t>
      </w:r>
      <w:r>
        <w:t xml:space="preserve"> agrupa los que describen sus consecuencias (daño y usuarios afectados). Es un enfoque semicuantitativo como el que describe la guía NIST SP 800-30 (Joint Task Force Transformation Initiative, 2012), que valora el riesgo como combinación de la probabilidad de que una amenaza ocurra y el impacto que produce:</w:t>
      </w:r>
    </w:p>
    <w:p>
      <w:pPr>
        <w:pStyle w:val="ListBullet"/>
        <w:spacing w:line="360" w:lineRule="auto"/>
        <w:jc w:val="both"/>
      </w:pPr>
      <w:r>
        <w:t>Probabilidad (1 a 5) = redondeo hacia arriba de ((R + E + Di) / 3) / 2.</w:t>
      </w:r>
    </w:p>
    <w:p>
      <w:pPr>
        <w:pStyle w:val="ListBullet"/>
        <w:spacing w:line="360" w:lineRule="auto"/>
        <w:jc w:val="both"/>
      </w:pPr>
      <w:r>
        <w:t>Impacto (1 a 5) = redondeo hacia arriba de ((D + A) / 2) / 2.</w:t>
      </w:r>
    </w:p>
    <w:p>
      <w:pPr>
        <w:pStyle w:val="ListBullet"/>
        <w:spacing w:line="360" w:lineRule="auto"/>
        <w:jc w:val="both"/>
      </w:pPr>
      <w:r>
        <w:t>Riesgo = P × I: de 1 a 4, Bajo; de 5 a 9, Medio; de 10 a 14, Alto; de 15 a 25, Crítico.</w:t>
      </w:r>
    </w:p>
    <w:p>
      <w:pPr>
        <w:ind w:firstLine="720"/>
        <w:jc w:val="both"/>
      </w:pPr>
      <w:r>
        <w:t>Con AME-17 como ejemplo: la probabilidad es ((10 + 9 + 9) / 3) / 2 = 4.67, que se redondea a 5; el impacto es ((8 + 10) / 2) / 2 = 4.5, que se redondea a 5; el riesgo es 5 × 5 = 25, Crítico. En el otro extremo, AME-01 (indisponibilidad de la región) tiene una probabilidad de ((2 + 1 + 1) / 3) / 2 = 0.67, redondeada a 1, y un impacto de ((8 + 10) / 2) / 2 = 4.5, redondeado a 5; su riesgo es 1 × 5 = 5, Medio. Este método separa amenazas que DREAD califica parecido: AME-14 (mensajes de error con detalle interno) tiene un puntaje DREAD Medio de 6.8, pero su probabilidad máxima la lleva a un riesgo Alto (5 × 2 = 10).</w:t>
      </w:r>
    </w:p>
    <w:p>
      <w:pPr>
        <w:pStyle w:val="Heading3"/>
      </w:pPr>
      <w:r>
        <w:t>2.5.2 Matriz de riesgos</w:t>
      </w:r>
    </w:p>
    <w:p>
      <w:pPr>
        <w:ind w:firstLine="720"/>
        <w:jc w:val="both"/>
      </w:pPr>
      <w:r>
        <w:t xml:space="preserve">A cada amenaza le corresponde un riesgo con el mismo número (RSK-01 para AME-01, y así sucesivamente). Para cada riesgo registramos la capa de defensa en profundidad (1 a 7), el tipo de riesgo (software, seguridad, técnico, cloud o cumplimiento), el impacto principal para el negocio (reputacional, operacional, financiero o legal) y el tratamiento propuesto según las opciones del enunciado (aceptar, eliminar, evitar, mitigar o transferir). Clasificamos como impacto </w:t>
      </w:r>
      <w:r>
        <w:rPr>
          <w:b/>
        </w:rPr>
        <w:t>financiero</w:t>
      </w:r>
      <w:r>
        <w:t xml:space="preserve"> las amenazas que mueven o crean dinero, </w:t>
      </w:r>
      <w:r>
        <w:rPr>
          <w:b/>
        </w:rPr>
        <w:t>operacional</w:t>
      </w:r>
      <w:r>
        <w:t xml:space="preserve"> las que detienen o comprometen la plataforma, </w:t>
      </w:r>
      <w:r>
        <w:rPr>
          <w:b/>
        </w:rPr>
        <w:t>reputacional</w:t>
      </w:r>
      <w:r>
        <w:t xml:space="preserve"> las que exponen datos de clientes y </w:t>
      </w:r>
      <w:r>
        <w:rPr>
          <w:b/>
        </w:rPr>
        <w:t>legal</w:t>
      </w:r>
      <w:r>
        <w:t xml:space="preserve"> las que debilitan la evidencia necesaria ante una disputa o una investigación. La Tabla 21 presenta la matriz.</w:t>
      </w:r>
    </w:p>
    <w:tbl>
      <w:tblPr>
        <w:jc w:val="center"/>
        <w:tblLayout w:type="fixed"/>
        <w:tblLook w:firstColumn="1" w:firstRow="1" w:lastColumn="0" w:lastRow="0" w:noHBand="0" w:noVBand="1" w:val="04A0"/>
        <w:tblLayout w:type="fixed"/>
        <w:tblW w:w="9360" w:type="dxa"/>
      </w:tblPr>
      <w:tblGrid>
        <w:gridCol w:w="760"/>
        <w:gridCol w:w="760"/>
        <w:gridCol w:w="380"/>
        <w:gridCol w:w="380"/>
        <w:gridCol w:w="520"/>
        <w:gridCol w:w="800"/>
        <w:gridCol w:w="1900"/>
        <w:gridCol w:w="1200"/>
        <w:gridCol w:w="1300"/>
        <w:gridCol w:w="1360"/>
      </w:tblGrid>
      <w:tr>
        <w:trPr>
          <w:cantSplit/>
          <w:tblHeader/>
        </w:trPr>
        <w:tc>
          <w:tcPr>
            <w:tcW w:type="dxa" w:w="76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left"/>
            </w:pPr>
            <w:r>
              <w:rPr>
                <w:b/>
                <w:sz w:val="15"/>
              </w:rPr>
              <w:t>RSK</w:t>
            </w:r>
          </w:p>
        </w:tc>
        <w:tc>
          <w:tcPr>
            <w:tcW w:type="dxa" w:w="76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left"/>
            </w:pPr>
            <w:r>
              <w:rPr>
                <w:b/>
                <w:sz w:val="15"/>
              </w:rPr>
              <w:t>AME</w:t>
            </w:r>
          </w:p>
        </w:tc>
        <w:tc>
          <w:tcPr>
            <w:tcW w:type="dxa" w:w="38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center"/>
            </w:pPr>
            <w:r>
              <w:rPr>
                <w:b/>
                <w:sz w:val="15"/>
              </w:rPr>
              <w:t>P</w:t>
            </w:r>
          </w:p>
        </w:tc>
        <w:tc>
          <w:tcPr>
            <w:tcW w:type="dxa" w:w="38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center"/>
            </w:pPr>
            <w:r>
              <w:rPr>
                <w:b/>
                <w:sz w:val="15"/>
              </w:rPr>
              <w:t>I</w:t>
            </w:r>
          </w:p>
        </w:tc>
        <w:tc>
          <w:tcPr>
            <w:tcW w:type="dxa" w:w="52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center"/>
            </w:pPr>
            <w:r>
              <w:rPr>
                <w:b/>
                <w:sz w:val="15"/>
              </w:rPr>
              <w:t>P×I</w:t>
            </w:r>
          </w:p>
        </w:tc>
        <w:tc>
          <w:tcPr>
            <w:tcW w:type="dxa" w:w="80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center"/>
            </w:pPr>
            <w:r>
              <w:rPr>
                <w:b/>
                <w:sz w:val="15"/>
              </w:rPr>
              <w:t>Nivel</w:t>
            </w:r>
          </w:p>
        </w:tc>
        <w:tc>
          <w:tcPr>
            <w:tcW w:type="dxa" w:w="190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left"/>
            </w:pPr>
            <w:r>
              <w:rPr>
                <w:b/>
                <w:sz w:val="15"/>
              </w:rPr>
              <w:t>Capa</w:t>
            </w:r>
          </w:p>
        </w:tc>
        <w:tc>
          <w:tcPr>
            <w:tcW w:type="dxa" w:w="120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left"/>
            </w:pPr>
            <w:r>
              <w:rPr>
                <w:b/>
                <w:sz w:val="15"/>
              </w:rPr>
              <w:t>Tipo de riesgo</w:t>
            </w:r>
          </w:p>
        </w:tc>
        <w:tc>
          <w:tcPr>
            <w:tcW w:type="dxa" w:w="130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left"/>
            </w:pPr>
            <w:r>
              <w:rPr>
                <w:b/>
                <w:sz w:val="15"/>
              </w:rPr>
              <w:t>Impacto de negocio</w:t>
            </w:r>
          </w:p>
        </w:tc>
        <w:tc>
          <w:tcPr>
            <w:tcW w:type="dxa" w:w="136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left"/>
            </w:pPr>
            <w:r>
              <w:rPr>
                <w:b/>
                <w:sz w:val="15"/>
              </w:rPr>
              <w:t>Tratamiento</w:t>
            </w:r>
          </w:p>
        </w:tc>
      </w:tr>
      <w:tr>
        <w:trPr>
          <w:cantSplit/>
        </w:trPr>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RSK-01</w:t>
            </w:r>
          </w:p>
        </w:tc>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AME-01</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1</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5</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5</w:t>
            </w:r>
          </w:p>
        </w:tc>
        <w:tc>
          <w:tcPr>
            <w:tcW w:type="dxa" w:w="800"/>
            <w:tcBorders>
              <w:top w:val="nil"/>
              <w:left w:val="nil"/>
              <w:bottom w:val="nil"/>
              <w:right w:val="nil"/>
            </w:tcBorders>
            <w:tcMar>
              <w:top w:w="30" w:type="dxa"/>
              <w:left w:w="70" w:type="dxa"/>
              <w:bottom w:w="30" w:type="dxa"/>
              <w:right w:w="70" w:type="dxa"/>
            </w:tcMar>
            <w:shd w:val="clear" w:color="auto" w:fill="FDEBC1"/>
          </w:tcPr>
          <w:p>
            <w:pPr>
              <w:spacing w:line="240" w:lineRule="auto"/>
              <w:ind w:firstLine="0"/>
              <w:jc w:val="center"/>
            </w:pPr>
            <w:r>
              <w:rPr>
                <w:b w:val="0"/>
                <w:sz w:val="15"/>
              </w:rPr>
              <w:t>Medio</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6 Seguridad física</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Cloud</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Operacional</w:t>
            </w:r>
          </w:p>
        </w:tc>
        <w:tc>
          <w:tcPr>
            <w:tcW w:type="dxa" w:w="13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Transferir</w:t>
            </w:r>
          </w:p>
        </w:tc>
      </w:tr>
      <w:tr>
        <w:trPr>
          <w:cantSplit/>
        </w:trPr>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RSK-02</w:t>
            </w:r>
          </w:p>
        </w:tc>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AME-02</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3</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3</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9</w:t>
            </w:r>
          </w:p>
        </w:tc>
        <w:tc>
          <w:tcPr>
            <w:tcW w:type="dxa" w:w="800"/>
            <w:tcBorders>
              <w:top w:val="nil"/>
              <w:left w:val="nil"/>
              <w:bottom w:val="nil"/>
              <w:right w:val="nil"/>
            </w:tcBorders>
            <w:tcMar>
              <w:top w:w="30" w:type="dxa"/>
              <w:left w:w="70" w:type="dxa"/>
              <w:bottom w:w="30" w:type="dxa"/>
              <w:right w:w="70" w:type="dxa"/>
            </w:tcMar>
            <w:shd w:val="clear" w:color="auto" w:fill="FDEBC1"/>
          </w:tcPr>
          <w:p>
            <w:pPr>
              <w:spacing w:line="240" w:lineRule="auto"/>
              <w:ind w:firstLine="0"/>
              <w:jc w:val="center"/>
            </w:pPr>
            <w:r>
              <w:rPr>
                <w:b w:val="0"/>
                <w:sz w:val="15"/>
              </w:rPr>
              <w:t>Medio</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6 Seguridad física</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Seguridad</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Financiero</w:t>
            </w:r>
          </w:p>
        </w:tc>
        <w:tc>
          <w:tcPr>
            <w:tcW w:type="dxa" w:w="13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Mitigar</w:t>
            </w:r>
          </w:p>
        </w:tc>
      </w:tr>
      <w:tr>
        <w:trPr>
          <w:cantSplit/>
        </w:trPr>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RSK-03</w:t>
            </w:r>
          </w:p>
        </w:tc>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AME-03</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3</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3</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9</w:t>
            </w:r>
          </w:p>
        </w:tc>
        <w:tc>
          <w:tcPr>
            <w:tcW w:type="dxa" w:w="800"/>
            <w:tcBorders>
              <w:top w:val="nil"/>
              <w:left w:val="nil"/>
              <w:bottom w:val="nil"/>
              <w:right w:val="nil"/>
            </w:tcBorders>
            <w:tcMar>
              <w:top w:w="30" w:type="dxa"/>
              <w:left w:w="70" w:type="dxa"/>
              <w:bottom w:w="30" w:type="dxa"/>
              <w:right w:w="70" w:type="dxa"/>
            </w:tcMar>
            <w:shd w:val="clear" w:color="auto" w:fill="FDEBC1"/>
          </w:tcPr>
          <w:p>
            <w:pPr>
              <w:spacing w:line="240" w:lineRule="auto"/>
              <w:ind w:firstLine="0"/>
              <w:jc w:val="center"/>
            </w:pPr>
            <w:r>
              <w:rPr>
                <w:b w:val="0"/>
                <w:sz w:val="15"/>
              </w:rPr>
              <w:t>Medio</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7 Políticas y concientización</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Seguridad</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Reputacional</w:t>
            </w:r>
          </w:p>
        </w:tc>
        <w:tc>
          <w:tcPr>
            <w:tcW w:type="dxa" w:w="13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Mitigar</w:t>
            </w:r>
          </w:p>
        </w:tc>
      </w:tr>
      <w:tr>
        <w:trPr>
          <w:cantSplit/>
        </w:trPr>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RSK-04</w:t>
            </w:r>
          </w:p>
        </w:tc>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AME-04</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4</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5</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20</w:t>
            </w:r>
          </w:p>
        </w:tc>
        <w:tc>
          <w:tcPr>
            <w:tcW w:type="dxa" w:w="80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5"/>
              </w:rPr>
              <w:t>Crítico</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2b Aplicación</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Seguridad</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Financiero</w:t>
            </w:r>
          </w:p>
        </w:tc>
        <w:tc>
          <w:tcPr>
            <w:tcW w:type="dxa" w:w="13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Mitigar</w:t>
            </w:r>
          </w:p>
        </w:tc>
      </w:tr>
      <w:tr>
        <w:trPr>
          <w:cantSplit/>
        </w:trPr>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RSK-05</w:t>
            </w:r>
          </w:p>
        </w:tc>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AME-05</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3</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4</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12</w:t>
            </w:r>
          </w:p>
        </w:tc>
        <w:tc>
          <w:tcPr>
            <w:tcW w:type="dxa" w:w="800"/>
            <w:tcBorders>
              <w:top w:val="nil"/>
              <w:left w:val="nil"/>
              <w:bottom w:val="nil"/>
              <w:right w:val="nil"/>
            </w:tcBorders>
            <w:tcMar>
              <w:top w:w="30" w:type="dxa"/>
              <w:left w:w="70" w:type="dxa"/>
              <w:bottom w:w="30" w:type="dxa"/>
              <w:right w:w="70" w:type="dxa"/>
            </w:tcMar>
            <w:shd w:val="clear" w:color="auto" w:fill="FCD9BD"/>
          </w:tcPr>
          <w:p>
            <w:pPr>
              <w:spacing w:line="240" w:lineRule="auto"/>
              <w:ind w:firstLine="0"/>
              <w:jc w:val="center"/>
            </w:pPr>
            <w:r>
              <w:rPr>
                <w:b w:val="0"/>
                <w:sz w:val="15"/>
              </w:rPr>
              <w:t>Alto</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1 Datos</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Seguridad</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Financiero</w:t>
            </w:r>
          </w:p>
        </w:tc>
        <w:tc>
          <w:tcPr>
            <w:tcW w:type="dxa" w:w="13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Mitigar</w:t>
            </w:r>
          </w:p>
        </w:tc>
      </w:tr>
      <w:tr>
        <w:trPr>
          <w:cantSplit/>
        </w:trPr>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RSK-06</w:t>
            </w:r>
          </w:p>
        </w:tc>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AME-06</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3</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4</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12</w:t>
            </w:r>
          </w:p>
        </w:tc>
        <w:tc>
          <w:tcPr>
            <w:tcW w:type="dxa" w:w="800"/>
            <w:tcBorders>
              <w:top w:val="nil"/>
              <w:left w:val="nil"/>
              <w:bottom w:val="nil"/>
              <w:right w:val="nil"/>
            </w:tcBorders>
            <w:tcMar>
              <w:top w:w="30" w:type="dxa"/>
              <w:left w:w="70" w:type="dxa"/>
              <w:bottom w:w="30" w:type="dxa"/>
              <w:right w:w="70" w:type="dxa"/>
            </w:tcMar>
            <w:shd w:val="clear" w:color="auto" w:fill="FCD9BD"/>
          </w:tcPr>
          <w:p>
            <w:pPr>
              <w:spacing w:line="240" w:lineRule="auto"/>
              <w:ind w:firstLine="0"/>
              <w:jc w:val="center"/>
            </w:pPr>
            <w:r>
              <w:rPr>
                <w:b w:val="0"/>
                <w:sz w:val="15"/>
              </w:rPr>
              <w:t>Alto</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1 Datos</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Seguridad</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Reputacional</w:t>
            </w:r>
          </w:p>
        </w:tc>
        <w:tc>
          <w:tcPr>
            <w:tcW w:type="dxa" w:w="13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Mitigar</w:t>
            </w:r>
          </w:p>
        </w:tc>
      </w:tr>
      <w:tr>
        <w:trPr>
          <w:cantSplit/>
        </w:trPr>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RSK-07</w:t>
            </w:r>
          </w:p>
        </w:tc>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AME-07</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3</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3</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9</w:t>
            </w:r>
          </w:p>
        </w:tc>
        <w:tc>
          <w:tcPr>
            <w:tcW w:type="dxa" w:w="800"/>
            <w:tcBorders>
              <w:top w:val="nil"/>
              <w:left w:val="nil"/>
              <w:bottom w:val="nil"/>
              <w:right w:val="nil"/>
            </w:tcBorders>
            <w:tcMar>
              <w:top w:w="30" w:type="dxa"/>
              <w:left w:w="70" w:type="dxa"/>
              <w:bottom w:w="30" w:type="dxa"/>
              <w:right w:w="70" w:type="dxa"/>
            </w:tcMar>
            <w:shd w:val="clear" w:color="auto" w:fill="FDEBC1"/>
          </w:tcPr>
          <w:p>
            <w:pPr>
              <w:spacing w:line="240" w:lineRule="auto"/>
              <w:ind w:firstLine="0"/>
              <w:jc w:val="center"/>
            </w:pPr>
            <w:r>
              <w:rPr>
                <w:b w:val="0"/>
                <w:sz w:val="15"/>
              </w:rPr>
              <w:t>Medio</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2a Código</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Software</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Reputacional</w:t>
            </w:r>
          </w:p>
        </w:tc>
        <w:tc>
          <w:tcPr>
            <w:tcW w:type="dxa" w:w="13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Mitigar</w:t>
            </w:r>
          </w:p>
        </w:tc>
      </w:tr>
      <w:tr>
        <w:trPr>
          <w:cantSplit/>
        </w:trPr>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RSK-08</w:t>
            </w:r>
          </w:p>
        </w:tc>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AME-08</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4</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5</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20</w:t>
            </w:r>
          </w:p>
        </w:tc>
        <w:tc>
          <w:tcPr>
            <w:tcW w:type="dxa" w:w="80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5"/>
              </w:rPr>
              <w:t>Crítico</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2a Código</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Software</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Operacional</w:t>
            </w:r>
          </w:p>
        </w:tc>
        <w:tc>
          <w:tcPr>
            <w:tcW w:type="dxa" w:w="13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Mitigar</w:t>
            </w:r>
          </w:p>
        </w:tc>
      </w:tr>
      <w:tr>
        <w:trPr>
          <w:cantSplit/>
        </w:trPr>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RSK-09</w:t>
            </w:r>
          </w:p>
        </w:tc>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AME-09</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4</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2</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8</w:t>
            </w:r>
          </w:p>
        </w:tc>
        <w:tc>
          <w:tcPr>
            <w:tcW w:type="dxa" w:w="800"/>
            <w:tcBorders>
              <w:top w:val="nil"/>
              <w:left w:val="nil"/>
              <w:bottom w:val="nil"/>
              <w:right w:val="nil"/>
            </w:tcBorders>
            <w:tcMar>
              <w:top w:w="30" w:type="dxa"/>
              <w:left w:w="70" w:type="dxa"/>
              <w:bottom w:w="30" w:type="dxa"/>
              <w:right w:w="70" w:type="dxa"/>
            </w:tcMar>
            <w:shd w:val="clear" w:color="auto" w:fill="FDEBC1"/>
          </w:tcPr>
          <w:p>
            <w:pPr>
              <w:spacing w:line="240" w:lineRule="auto"/>
              <w:ind w:firstLine="0"/>
              <w:jc w:val="center"/>
            </w:pPr>
            <w:r>
              <w:rPr>
                <w:b w:val="0"/>
                <w:sz w:val="15"/>
              </w:rPr>
              <w:t>Medio</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1 Datos</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Seguridad</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Reputacional</w:t>
            </w:r>
          </w:p>
        </w:tc>
        <w:tc>
          <w:tcPr>
            <w:tcW w:type="dxa" w:w="13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Mitigar</w:t>
            </w:r>
          </w:p>
        </w:tc>
      </w:tr>
      <w:tr>
        <w:trPr>
          <w:cantSplit/>
        </w:trPr>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RSK-10</w:t>
            </w:r>
          </w:p>
        </w:tc>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AME-10</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3</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3</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9</w:t>
            </w:r>
          </w:p>
        </w:tc>
        <w:tc>
          <w:tcPr>
            <w:tcW w:type="dxa" w:w="800"/>
            <w:tcBorders>
              <w:top w:val="nil"/>
              <w:left w:val="nil"/>
              <w:bottom w:val="nil"/>
              <w:right w:val="nil"/>
            </w:tcBorders>
            <w:tcMar>
              <w:top w:w="30" w:type="dxa"/>
              <w:left w:w="70" w:type="dxa"/>
              <w:bottom w:w="30" w:type="dxa"/>
              <w:right w:w="70" w:type="dxa"/>
            </w:tcMar>
            <w:shd w:val="clear" w:color="auto" w:fill="FDEBC1"/>
          </w:tcPr>
          <w:p>
            <w:pPr>
              <w:spacing w:line="240" w:lineRule="auto"/>
              <w:ind w:firstLine="0"/>
              <w:jc w:val="center"/>
            </w:pPr>
            <w:r>
              <w:rPr>
                <w:b w:val="0"/>
                <w:sz w:val="15"/>
              </w:rPr>
              <w:t>Medio</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1 Datos</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Seguridad</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Financiero</w:t>
            </w:r>
          </w:p>
        </w:tc>
        <w:tc>
          <w:tcPr>
            <w:tcW w:type="dxa" w:w="13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Mitigar</w:t>
            </w:r>
          </w:p>
        </w:tc>
      </w:tr>
      <w:tr>
        <w:trPr>
          <w:cantSplit/>
        </w:trPr>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RSK-11</w:t>
            </w:r>
          </w:p>
        </w:tc>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AME-11</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5</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4</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20</w:t>
            </w:r>
          </w:p>
        </w:tc>
        <w:tc>
          <w:tcPr>
            <w:tcW w:type="dxa" w:w="80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5"/>
              </w:rPr>
              <w:t>Crítico</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5 Perímetro cloud / red</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Cloud</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Operacional</w:t>
            </w:r>
          </w:p>
        </w:tc>
        <w:tc>
          <w:tcPr>
            <w:tcW w:type="dxa" w:w="13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Mitigar</w:t>
            </w:r>
          </w:p>
        </w:tc>
      </w:tr>
      <w:tr>
        <w:trPr>
          <w:cantSplit/>
        </w:trPr>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RSK-12</w:t>
            </w:r>
          </w:p>
        </w:tc>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AME-12</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3</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4</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12</w:t>
            </w:r>
          </w:p>
        </w:tc>
        <w:tc>
          <w:tcPr>
            <w:tcW w:type="dxa" w:w="800"/>
            <w:tcBorders>
              <w:top w:val="nil"/>
              <w:left w:val="nil"/>
              <w:bottom w:val="nil"/>
              <w:right w:val="nil"/>
            </w:tcBorders>
            <w:tcMar>
              <w:top w:w="30" w:type="dxa"/>
              <w:left w:w="70" w:type="dxa"/>
              <w:bottom w:w="30" w:type="dxa"/>
              <w:right w:w="70" w:type="dxa"/>
            </w:tcMar>
            <w:shd w:val="clear" w:color="auto" w:fill="FCD9BD"/>
          </w:tcPr>
          <w:p>
            <w:pPr>
              <w:spacing w:line="240" w:lineRule="auto"/>
              <w:ind w:firstLine="0"/>
              <w:jc w:val="center"/>
            </w:pPr>
            <w:r>
              <w:rPr>
                <w:b w:val="0"/>
                <w:sz w:val="15"/>
              </w:rPr>
              <w:t>Alto</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2a Código</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Software</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Operacional</w:t>
            </w:r>
          </w:p>
        </w:tc>
        <w:tc>
          <w:tcPr>
            <w:tcW w:type="dxa" w:w="13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Mitigar</w:t>
            </w:r>
          </w:p>
        </w:tc>
      </w:tr>
      <w:tr>
        <w:trPr>
          <w:cantSplit/>
        </w:trPr>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RSK-13</w:t>
            </w:r>
          </w:p>
        </w:tc>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AME-13</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4</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5</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20</w:t>
            </w:r>
          </w:p>
        </w:tc>
        <w:tc>
          <w:tcPr>
            <w:tcW w:type="dxa" w:w="80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5"/>
              </w:rPr>
              <w:t>Crítico</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2d Perímetro de aplicación</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Cloud</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Operacional</w:t>
            </w:r>
          </w:p>
        </w:tc>
        <w:tc>
          <w:tcPr>
            <w:tcW w:type="dxa" w:w="13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Mitigar</w:t>
            </w:r>
          </w:p>
        </w:tc>
      </w:tr>
      <w:tr>
        <w:trPr>
          <w:cantSplit/>
        </w:trPr>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RSK-14</w:t>
            </w:r>
          </w:p>
        </w:tc>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AME-14</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5</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2</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10</w:t>
            </w:r>
          </w:p>
        </w:tc>
        <w:tc>
          <w:tcPr>
            <w:tcW w:type="dxa" w:w="800"/>
            <w:tcBorders>
              <w:top w:val="nil"/>
              <w:left w:val="nil"/>
              <w:bottom w:val="nil"/>
              <w:right w:val="nil"/>
            </w:tcBorders>
            <w:tcMar>
              <w:top w:w="30" w:type="dxa"/>
              <w:left w:w="70" w:type="dxa"/>
              <w:bottom w:w="30" w:type="dxa"/>
              <w:right w:w="70" w:type="dxa"/>
            </w:tcMar>
            <w:shd w:val="clear" w:color="auto" w:fill="FCD9BD"/>
          </w:tcPr>
          <w:p>
            <w:pPr>
              <w:spacing w:line="240" w:lineRule="auto"/>
              <w:ind w:firstLine="0"/>
              <w:jc w:val="center"/>
            </w:pPr>
            <w:r>
              <w:rPr>
                <w:b w:val="0"/>
                <w:sz w:val="15"/>
              </w:rPr>
              <w:t>Alto</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2d Perímetro de aplicación</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Software</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Reputacional</w:t>
            </w:r>
          </w:p>
        </w:tc>
        <w:tc>
          <w:tcPr>
            <w:tcW w:type="dxa" w:w="13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Mitigar</w:t>
            </w:r>
          </w:p>
        </w:tc>
      </w:tr>
      <w:tr>
        <w:trPr>
          <w:cantSplit/>
        </w:trPr>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RSK-15</w:t>
            </w:r>
          </w:p>
        </w:tc>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AME-15</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5</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4</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20</w:t>
            </w:r>
          </w:p>
        </w:tc>
        <w:tc>
          <w:tcPr>
            <w:tcW w:type="dxa" w:w="80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5"/>
              </w:rPr>
              <w:t>Crítico</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2b Aplicación</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Seguridad</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Financiero</w:t>
            </w:r>
          </w:p>
        </w:tc>
        <w:tc>
          <w:tcPr>
            <w:tcW w:type="dxa" w:w="13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Mitigar</w:t>
            </w:r>
          </w:p>
        </w:tc>
      </w:tr>
      <w:tr>
        <w:trPr>
          <w:cantSplit/>
        </w:trPr>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RSK-16</w:t>
            </w:r>
          </w:p>
        </w:tc>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AME-16</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3</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5</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15</w:t>
            </w:r>
          </w:p>
        </w:tc>
        <w:tc>
          <w:tcPr>
            <w:tcW w:type="dxa" w:w="80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5"/>
              </w:rPr>
              <w:t>Crítico</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2b Aplicación</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Seguridad</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Financiero</w:t>
            </w:r>
          </w:p>
        </w:tc>
        <w:tc>
          <w:tcPr>
            <w:tcW w:type="dxa" w:w="13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Mitigar</w:t>
            </w:r>
          </w:p>
        </w:tc>
      </w:tr>
      <w:tr>
        <w:trPr>
          <w:cantSplit/>
        </w:trPr>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RSK-17</w:t>
            </w:r>
          </w:p>
        </w:tc>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AME-17</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5</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5</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25</w:t>
            </w:r>
          </w:p>
        </w:tc>
        <w:tc>
          <w:tcPr>
            <w:tcW w:type="dxa" w:w="80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5"/>
              </w:rPr>
              <w:t>Crítico</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2b Aplicación</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Software</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Reputacional</w:t>
            </w:r>
          </w:p>
        </w:tc>
        <w:tc>
          <w:tcPr>
            <w:tcW w:type="dxa" w:w="13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Mitigar</w:t>
            </w:r>
          </w:p>
        </w:tc>
      </w:tr>
      <w:tr>
        <w:trPr>
          <w:cantSplit/>
        </w:trPr>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RSK-18</w:t>
            </w:r>
          </w:p>
        </w:tc>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AME-18</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4</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3</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12</w:t>
            </w:r>
          </w:p>
        </w:tc>
        <w:tc>
          <w:tcPr>
            <w:tcW w:type="dxa" w:w="800"/>
            <w:tcBorders>
              <w:top w:val="nil"/>
              <w:left w:val="nil"/>
              <w:bottom w:val="nil"/>
              <w:right w:val="nil"/>
            </w:tcBorders>
            <w:tcMar>
              <w:top w:w="30" w:type="dxa"/>
              <w:left w:w="70" w:type="dxa"/>
              <w:bottom w:w="30" w:type="dxa"/>
              <w:right w:w="70" w:type="dxa"/>
            </w:tcMar>
            <w:shd w:val="clear" w:color="auto" w:fill="FCD9BD"/>
          </w:tcPr>
          <w:p>
            <w:pPr>
              <w:spacing w:line="240" w:lineRule="auto"/>
              <w:ind w:firstLine="0"/>
              <w:jc w:val="center"/>
            </w:pPr>
            <w:r>
              <w:rPr>
                <w:b w:val="0"/>
                <w:sz w:val="15"/>
              </w:rPr>
              <w:t>Alto</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2d Perímetro de aplicación</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Software</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Operacional</w:t>
            </w:r>
          </w:p>
        </w:tc>
        <w:tc>
          <w:tcPr>
            <w:tcW w:type="dxa" w:w="13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Mitigar</w:t>
            </w:r>
          </w:p>
        </w:tc>
      </w:tr>
      <w:tr>
        <w:trPr>
          <w:cantSplit/>
        </w:trPr>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RSK-19</w:t>
            </w:r>
          </w:p>
        </w:tc>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AME-19</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2</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5</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10</w:t>
            </w:r>
          </w:p>
        </w:tc>
        <w:tc>
          <w:tcPr>
            <w:tcW w:type="dxa" w:w="800"/>
            <w:tcBorders>
              <w:top w:val="nil"/>
              <w:left w:val="nil"/>
              <w:bottom w:val="nil"/>
              <w:right w:val="nil"/>
            </w:tcBorders>
            <w:tcMar>
              <w:top w:w="30" w:type="dxa"/>
              <w:left w:w="70" w:type="dxa"/>
              <w:bottom w:w="30" w:type="dxa"/>
              <w:right w:w="70" w:type="dxa"/>
            </w:tcMar>
            <w:shd w:val="clear" w:color="auto" w:fill="FCD9BD"/>
          </w:tcPr>
          <w:p>
            <w:pPr>
              <w:spacing w:line="240" w:lineRule="auto"/>
              <w:ind w:firstLine="0"/>
              <w:jc w:val="center"/>
            </w:pPr>
            <w:r>
              <w:rPr>
                <w:b w:val="0"/>
                <w:sz w:val="15"/>
              </w:rPr>
              <w:t>Alto</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4 Red interna</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Cloud</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Operacional</w:t>
            </w:r>
          </w:p>
        </w:tc>
        <w:tc>
          <w:tcPr>
            <w:tcW w:type="dxa" w:w="13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Mitigar</w:t>
            </w:r>
          </w:p>
        </w:tc>
      </w:tr>
      <w:tr>
        <w:trPr>
          <w:cantSplit/>
        </w:trPr>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RSK-20</w:t>
            </w:r>
          </w:p>
        </w:tc>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AME-20</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5</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4</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20</w:t>
            </w:r>
          </w:p>
        </w:tc>
        <w:tc>
          <w:tcPr>
            <w:tcW w:type="dxa" w:w="80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5"/>
              </w:rPr>
              <w:t>Crítico</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2b Aplicación</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Software</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Reputacional</w:t>
            </w:r>
          </w:p>
        </w:tc>
        <w:tc>
          <w:tcPr>
            <w:tcW w:type="dxa" w:w="13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Mitigar</w:t>
            </w:r>
          </w:p>
        </w:tc>
      </w:tr>
      <w:tr>
        <w:trPr>
          <w:cantSplit/>
        </w:trPr>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RSK-21</w:t>
            </w:r>
          </w:p>
        </w:tc>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AME-21</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4</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5</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20</w:t>
            </w:r>
          </w:p>
        </w:tc>
        <w:tc>
          <w:tcPr>
            <w:tcW w:type="dxa" w:w="80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5"/>
              </w:rPr>
              <w:t>Crítico</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2a Código</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Software</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Operacional</w:t>
            </w:r>
          </w:p>
        </w:tc>
        <w:tc>
          <w:tcPr>
            <w:tcW w:type="dxa" w:w="13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Mitigar</w:t>
            </w:r>
          </w:p>
        </w:tc>
      </w:tr>
      <w:tr>
        <w:trPr>
          <w:cantSplit/>
        </w:trPr>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RSK-22</w:t>
            </w:r>
          </w:p>
        </w:tc>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AME-22</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5</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2</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10</w:t>
            </w:r>
          </w:p>
        </w:tc>
        <w:tc>
          <w:tcPr>
            <w:tcW w:type="dxa" w:w="800"/>
            <w:tcBorders>
              <w:top w:val="nil"/>
              <w:left w:val="nil"/>
              <w:bottom w:val="nil"/>
              <w:right w:val="nil"/>
            </w:tcBorders>
            <w:tcMar>
              <w:top w:w="30" w:type="dxa"/>
              <w:left w:w="70" w:type="dxa"/>
              <w:bottom w:w="30" w:type="dxa"/>
              <w:right w:w="70" w:type="dxa"/>
            </w:tcMar>
            <w:shd w:val="clear" w:color="auto" w:fill="FCD9BD"/>
          </w:tcPr>
          <w:p>
            <w:pPr>
              <w:spacing w:line="240" w:lineRule="auto"/>
              <w:ind w:firstLine="0"/>
              <w:jc w:val="center"/>
            </w:pPr>
            <w:r>
              <w:rPr>
                <w:b w:val="0"/>
                <w:sz w:val="15"/>
              </w:rPr>
              <w:t>Alto</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2b Aplicación</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Software</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Reputacional</w:t>
            </w:r>
          </w:p>
        </w:tc>
        <w:tc>
          <w:tcPr>
            <w:tcW w:type="dxa" w:w="13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Mitigar</w:t>
            </w:r>
          </w:p>
        </w:tc>
      </w:tr>
      <w:tr>
        <w:trPr>
          <w:cantSplit/>
        </w:trPr>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RSK-23</w:t>
            </w:r>
          </w:p>
        </w:tc>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AME-23</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5</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5</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25</w:t>
            </w:r>
          </w:p>
        </w:tc>
        <w:tc>
          <w:tcPr>
            <w:tcW w:type="dxa" w:w="80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5"/>
              </w:rPr>
              <w:t>Crítico</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2b Aplicación</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Software</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Operacional</w:t>
            </w:r>
          </w:p>
        </w:tc>
        <w:tc>
          <w:tcPr>
            <w:tcW w:type="dxa" w:w="13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Mitigar</w:t>
            </w:r>
          </w:p>
        </w:tc>
      </w:tr>
      <w:tr>
        <w:trPr>
          <w:cantSplit/>
        </w:trPr>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RSK-24</w:t>
            </w:r>
          </w:p>
        </w:tc>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AME-24</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3</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3</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9</w:t>
            </w:r>
          </w:p>
        </w:tc>
        <w:tc>
          <w:tcPr>
            <w:tcW w:type="dxa" w:w="800"/>
            <w:tcBorders>
              <w:top w:val="nil"/>
              <w:left w:val="nil"/>
              <w:bottom w:val="nil"/>
              <w:right w:val="nil"/>
            </w:tcBorders>
            <w:tcMar>
              <w:top w:w="30" w:type="dxa"/>
              <w:left w:w="70" w:type="dxa"/>
              <w:bottom w:w="30" w:type="dxa"/>
              <w:right w:w="70" w:type="dxa"/>
            </w:tcMar>
            <w:shd w:val="clear" w:color="auto" w:fill="FDEBC1"/>
          </w:tcPr>
          <w:p>
            <w:pPr>
              <w:spacing w:line="240" w:lineRule="auto"/>
              <w:ind w:firstLine="0"/>
              <w:jc w:val="center"/>
            </w:pPr>
            <w:r>
              <w:rPr>
                <w:b w:val="0"/>
                <w:sz w:val="15"/>
              </w:rPr>
              <w:t>Medio</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7 Políticas y concientización</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Cumplimiento</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Legal</w:t>
            </w:r>
          </w:p>
        </w:tc>
        <w:tc>
          <w:tcPr>
            <w:tcW w:type="dxa" w:w="13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Mitigar</w:t>
            </w:r>
          </w:p>
        </w:tc>
      </w:tr>
      <w:tr>
        <w:trPr>
          <w:cantSplit/>
        </w:trPr>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RSK-25</w:t>
            </w:r>
          </w:p>
        </w:tc>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AME-25</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3</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4</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12</w:t>
            </w:r>
          </w:p>
        </w:tc>
        <w:tc>
          <w:tcPr>
            <w:tcW w:type="dxa" w:w="800"/>
            <w:tcBorders>
              <w:top w:val="nil"/>
              <w:left w:val="nil"/>
              <w:bottom w:val="nil"/>
              <w:right w:val="nil"/>
            </w:tcBorders>
            <w:tcMar>
              <w:top w:w="30" w:type="dxa"/>
              <w:left w:w="70" w:type="dxa"/>
              <w:bottom w:w="30" w:type="dxa"/>
              <w:right w:w="70" w:type="dxa"/>
            </w:tcMar>
            <w:shd w:val="clear" w:color="auto" w:fill="FCD9BD"/>
          </w:tcPr>
          <w:p>
            <w:pPr>
              <w:spacing w:line="240" w:lineRule="auto"/>
              <w:ind w:firstLine="0"/>
              <w:jc w:val="center"/>
            </w:pPr>
            <w:r>
              <w:rPr>
                <w:b w:val="0"/>
                <w:sz w:val="15"/>
              </w:rPr>
              <w:t>Alto</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1 Datos</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Cumplimiento</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Reputacional</w:t>
            </w:r>
          </w:p>
        </w:tc>
        <w:tc>
          <w:tcPr>
            <w:tcW w:type="dxa" w:w="13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Mitigar</w:t>
            </w:r>
          </w:p>
        </w:tc>
      </w:tr>
      <w:tr>
        <w:trPr>
          <w:cantSplit/>
        </w:trPr>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RSK-26</w:t>
            </w:r>
          </w:p>
        </w:tc>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AME-26</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2</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5</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10</w:t>
            </w:r>
          </w:p>
        </w:tc>
        <w:tc>
          <w:tcPr>
            <w:tcW w:type="dxa" w:w="800"/>
            <w:tcBorders>
              <w:top w:val="nil"/>
              <w:left w:val="nil"/>
              <w:bottom w:val="nil"/>
              <w:right w:val="nil"/>
            </w:tcBorders>
            <w:tcMar>
              <w:top w:w="30" w:type="dxa"/>
              <w:left w:w="70" w:type="dxa"/>
              <w:bottom w:w="30" w:type="dxa"/>
              <w:right w:w="70" w:type="dxa"/>
            </w:tcMar>
            <w:shd w:val="clear" w:color="auto" w:fill="FCD9BD"/>
          </w:tcPr>
          <w:p>
            <w:pPr>
              <w:spacing w:line="240" w:lineRule="auto"/>
              <w:ind w:firstLine="0"/>
              <w:jc w:val="center"/>
            </w:pPr>
            <w:r>
              <w:rPr>
                <w:b w:val="0"/>
                <w:sz w:val="15"/>
              </w:rPr>
              <w:t>Alto</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1 Datos</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Cloud</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Reputacional</w:t>
            </w:r>
          </w:p>
        </w:tc>
        <w:tc>
          <w:tcPr>
            <w:tcW w:type="dxa" w:w="13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Mitigar</w:t>
            </w:r>
          </w:p>
        </w:tc>
      </w:tr>
      <w:tr>
        <w:trPr>
          <w:cantSplit/>
        </w:trPr>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RSK-27</w:t>
            </w:r>
          </w:p>
        </w:tc>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AME-27</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2</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5</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10</w:t>
            </w:r>
          </w:p>
        </w:tc>
        <w:tc>
          <w:tcPr>
            <w:tcW w:type="dxa" w:w="800"/>
            <w:tcBorders>
              <w:top w:val="nil"/>
              <w:left w:val="nil"/>
              <w:bottom w:val="nil"/>
              <w:right w:val="nil"/>
            </w:tcBorders>
            <w:tcMar>
              <w:top w:w="30" w:type="dxa"/>
              <w:left w:w="70" w:type="dxa"/>
              <w:bottom w:w="30" w:type="dxa"/>
              <w:right w:w="70" w:type="dxa"/>
            </w:tcMar>
            <w:shd w:val="clear" w:color="auto" w:fill="FCD9BD"/>
          </w:tcPr>
          <w:p>
            <w:pPr>
              <w:spacing w:line="240" w:lineRule="auto"/>
              <w:ind w:firstLine="0"/>
              <w:jc w:val="center"/>
            </w:pPr>
            <w:r>
              <w:rPr>
                <w:b w:val="0"/>
                <w:sz w:val="15"/>
              </w:rPr>
              <w:t>Alto</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4 Red interna</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Cloud</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Operacional</w:t>
            </w:r>
          </w:p>
        </w:tc>
        <w:tc>
          <w:tcPr>
            <w:tcW w:type="dxa" w:w="13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Mitigar</w:t>
            </w:r>
          </w:p>
        </w:tc>
      </w:tr>
      <w:tr>
        <w:trPr>
          <w:cantSplit/>
        </w:trPr>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RSK-28</w:t>
            </w:r>
          </w:p>
        </w:tc>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AME-28</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2</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5</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10</w:t>
            </w:r>
          </w:p>
        </w:tc>
        <w:tc>
          <w:tcPr>
            <w:tcW w:type="dxa" w:w="800"/>
            <w:tcBorders>
              <w:top w:val="nil"/>
              <w:left w:val="nil"/>
              <w:bottom w:val="nil"/>
              <w:right w:val="nil"/>
            </w:tcBorders>
            <w:tcMar>
              <w:top w:w="30" w:type="dxa"/>
              <w:left w:w="70" w:type="dxa"/>
              <w:bottom w:w="30" w:type="dxa"/>
              <w:right w:w="70" w:type="dxa"/>
            </w:tcMar>
            <w:shd w:val="clear" w:color="auto" w:fill="FCD9BD"/>
          </w:tcPr>
          <w:p>
            <w:pPr>
              <w:spacing w:line="240" w:lineRule="auto"/>
              <w:ind w:firstLine="0"/>
              <w:jc w:val="center"/>
            </w:pPr>
            <w:r>
              <w:rPr>
                <w:b w:val="0"/>
                <w:sz w:val="15"/>
              </w:rPr>
              <w:t>Alto</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1 Datos</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Cloud</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Operacional</w:t>
            </w:r>
          </w:p>
        </w:tc>
        <w:tc>
          <w:tcPr>
            <w:tcW w:type="dxa" w:w="13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Mitigar</w:t>
            </w:r>
          </w:p>
        </w:tc>
      </w:tr>
      <w:tr>
        <w:trPr>
          <w:cantSplit/>
        </w:trPr>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RSK-29</w:t>
            </w:r>
          </w:p>
        </w:tc>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AME-29</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2</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3</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6</w:t>
            </w:r>
          </w:p>
        </w:tc>
        <w:tc>
          <w:tcPr>
            <w:tcW w:type="dxa" w:w="800"/>
            <w:tcBorders>
              <w:top w:val="nil"/>
              <w:left w:val="nil"/>
              <w:bottom w:val="nil"/>
              <w:right w:val="nil"/>
            </w:tcBorders>
            <w:tcMar>
              <w:top w:w="30" w:type="dxa"/>
              <w:left w:w="70" w:type="dxa"/>
              <w:bottom w:w="30" w:type="dxa"/>
              <w:right w:w="70" w:type="dxa"/>
            </w:tcMar>
            <w:shd w:val="clear" w:color="auto" w:fill="FDEBC1"/>
          </w:tcPr>
          <w:p>
            <w:pPr>
              <w:spacing w:line="240" w:lineRule="auto"/>
              <w:ind w:firstLine="0"/>
              <w:jc w:val="center"/>
            </w:pPr>
            <w:r>
              <w:rPr>
                <w:b w:val="0"/>
                <w:sz w:val="15"/>
              </w:rPr>
              <w:t>Medio</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1 Datos</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Cloud</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Legal</w:t>
            </w:r>
          </w:p>
        </w:tc>
        <w:tc>
          <w:tcPr>
            <w:tcW w:type="dxa" w:w="13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Mitigar</w:t>
            </w:r>
          </w:p>
        </w:tc>
      </w:tr>
      <w:tr>
        <w:trPr>
          <w:cantSplit/>
        </w:trPr>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RSK-30</w:t>
            </w:r>
          </w:p>
        </w:tc>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AME-30</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4</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5</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20</w:t>
            </w:r>
          </w:p>
        </w:tc>
        <w:tc>
          <w:tcPr>
            <w:tcW w:type="dxa" w:w="80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5"/>
              </w:rPr>
              <w:t>Crítico</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5 Perímetro cloud / red</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Cloud</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Reputacional</w:t>
            </w:r>
          </w:p>
        </w:tc>
        <w:tc>
          <w:tcPr>
            <w:tcW w:type="dxa" w:w="13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Mitigar</w:t>
            </w:r>
          </w:p>
        </w:tc>
      </w:tr>
      <w:tr>
        <w:trPr>
          <w:cantSplit/>
        </w:trPr>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RSK-31</w:t>
            </w:r>
          </w:p>
        </w:tc>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AME-31</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3</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3</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9</w:t>
            </w:r>
          </w:p>
        </w:tc>
        <w:tc>
          <w:tcPr>
            <w:tcW w:type="dxa" w:w="800"/>
            <w:tcBorders>
              <w:top w:val="nil"/>
              <w:left w:val="nil"/>
              <w:bottom w:val="nil"/>
              <w:right w:val="nil"/>
            </w:tcBorders>
            <w:tcMar>
              <w:top w:w="30" w:type="dxa"/>
              <w:left w:w="70" w:type="dxa"/>
              <w:bottom w:w="30" w:type="dxa"/>
              <w:right w:w="70" w:type="dxa"/>
            </w:tcMar>
            <w:shd w:val="clear" w:color="auto" w:fill="FDEBC1"/>
          </w:tcPr>
          <w:p>
            <w:pPr>
              <w:spacing w:line="240" w:lineRule="auto"/>
              <w:ind w:firstLine="0"/>
              <w:jc w:val="center"/>
            </w:pPr>
            <w:r>
              <w:rPr>
                <w:b w:val="0"/>
                <w:sz w:val="15"/>
              </w:rPr>
              <w:t>Medio</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3 Host</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Técnico</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Operacional</w:t>
            </w:r>
          </w:p>
        </w:tc>
        <w:tc>
          <w:tcPr>
            <w:tcW w:type="dxa" w:w="13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Aceptar</w:t>
            </w:r>
          </w:p>
        </w:tc>
      </w:tr>
      <w:tr>
        <w:trPr>
          <w:cantSplit/>
        </w:trPr>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RSK-32</w:t>
            </w:r>
          </w:p>
        </w:tc>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AME-32</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3</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5</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15</w:t>
            </w:r>
          </w:p>
        </w:tc>
        <w:tc>
          <w:tcPr>
            <w:tcW w:type="dxa" w:w="80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5"/>
              </w:rPr>
              <w:t>Crítico</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7 Políticas y concientización</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Técnico</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Operacional</w:t>
            </w:r>
          </w:p>
        </w:tc>
        <w:tc>
          <w:tcPr>
            <w:tcW w:type="dxa" w:w="13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Mitigar</w:t>
            </w:r>
          </w:p>
        </w:tc>
      </w:tr>
      <w:tr>
        <w:trPr>
          <w:cantSplit/>
        </w:trPr>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RSK-33</w:t>
            </w:r>
          </w:p>
        </w:tc>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AME-33</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4</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5</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20</w:t>
            </w:r>
          </w:p>
        </w:tc>
        <w:tc>
          <w:tcPr>
            <w:tcW w:type="dxa" w:w="80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5"/>
              </w:rPr>
              <w:t>Crítico</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2c Implementación</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Software</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Operacional</w:t>
            </w:r>
          </w:p>
        </w:tc>
        <w:tc>
          <w:tcPr>
            <w:tcW w:type="dxa" w:w="13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Mitigar</w:t>
            </w:r>
          </w:p>
        </w:tc>
      </w:tr>
      <w:tr>
        <w:trPr>
          <w:cantSplit/>
        </w:trPr>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RSK-34</w:t>
            </w:r>
          </w:p>
        </w:tc>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AME-34</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5</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5</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25</w:t>
            </w:r>
          </w:p>
        </w:tc>
        <w:tc>
          <w:tcPr>
            <w:tcW w:type="dxa" w:w="80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5"/>
              </w:rPr>
              <w:t>Crítico</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2a Código</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Seguridad</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Operacional</w:t>
            </w:r>
          </w:p>
        </w:tc>
        <w:tc>
          <w:tcPr>
            <w:tcW w:type="dxa" w:w="13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Mitigar</w:t>
            </w:r>
          </w:p>
        </w:tc>
      </w:tr>
      <w:tr>
        <w:trPr>
          <w:cantSplit/>
        </w:trPr>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RSK-35</w:t>
            </w:r>
          </w:p>
        </w:tc>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AME-35</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3</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5</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15</w:t>
            </w:r>
          </w:p>
        </w:tc>
        <w:tc>
          <w:tcPr>
            <w:tcW w:type="dxa" w:w="80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5"/>
              </w:rPr>
              <w:t>Crítico</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3 Host</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Técnico</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Operacional</w:t>
            </w:r>
          </w:p>
        </w:tc>
        <w:tc>
          <w:tcPr>
            <w:tcW w:type="dxa" w:w="13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Mitigar</w:t>
            </w:r>
          </w:p>
        </w:tc>
      </w:tr>
      <w:tr>
        <w:trPr>
          <w:cantSplit/>
        </w:trPr>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RSK-36</w:t>
            </w:r>
          </w:p>
        </w:tc>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AME-36</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4</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5</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20</w:t>
            </w:r>
          </w:p>
        </w:tc>
        <w:tc>
          <w:tcPr>
            <w:tcW w:type="dxa" w:w="80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5"/>
              </w:rPr>
              <w:t>Crítico</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2b Aplicación</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Software</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Financiero</w:t>
            </w:r>
          </w:p>
        </w:tc>
        <w:tc>
          <w:tcPr>
            <w:tcW w:type="dxa" w:w="13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Mitigar</w:t>
            </w:r>
          </w:p>
        </w:tc>
      </w:tr>
      <w:tr>
        <w:trPr>
          <w:cantSplit/>
        </w:trPr>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RSK-37</w:t>
            </w:r>
          </w:p>
        </w:tc>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AME-37</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5</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5</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25</w:t>
            </w:r>
          </w:p>
        </w:tc>
        <w:tc>
          <w:tcPr>
            <w:tcW w:type="dxa" w:w="80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5"/>
              </w:rPr>
              <w:t>Crítico</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2b Aplicación</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Software</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Financiero</w:t>
            </w:r>
          </w:p>
        </w:tc>
        <w:tc>
          <w:tcPr>
            <w:tcW w:type="dxa" w:w="13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Mitigar</w:t>
            </w:r>
          </w:p>
        </w:tc>
      </w:tr>
      <w:tr>
        <w:trPr>
          <w:cantSplit/>
        </w:trPr>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RSK-38</w:t>
            </w:r>
          </w:p>
        </w:tc>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AME-38</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4</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3</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12</w:t>
            </w:r>
          </w:p>
        </w:tc>
        <w:tc>
          <w:tcPr>
            <w:tcW w:type="dxa" w:w="800"/>
            <w:tcBorders>
              <w:top w:val="nil"/>
              <w:left w:val="nil"/>
              <w:bottom w:val="nil"/>
              <w:right w:val="nil"/>
            </w:tcBorders>
            <w:tcMar>
              <w:top w:w="30" w:type="dxa"/>
              <w:left w:w="70" w:type="dxa"/>
              <w:bottom w:w="30" w:type="dxa"/>
              <w:right w:w="70" w:type="dxa"/>
            </w:tcMar>
            <w:shd w:val="clear" w:color="auto" w:fill="FCD9BD"/>
          </w:tcPr>
          <w:p>
            <w:pPr>
              <w:spacing w:line="240" w:lineRule="auto"/>
              <w:ind w:firstLine="0"/>
              <w:jc w:val="center"/>
            </w:pPr>
            <w:r>
              <w:rPr>
                <w:b w:val="0"/>
                <w:sz w:val="15"/>
              </w:rPr>
              <w:t>Alto</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2b Aplicación</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Seguridad</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Financiero</w:t>
            </w:r>
          </w:p>
        </w:tc>
        <w:tc>
          <w:tcPr>
            <w:tcW w:type="dxa" w:w="13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Mitigar</w:t>
            </w:r>
          </w:p>
        </w:tc>
      </w:tr>
      <w:tr>
        <w:trPr>
          <w:cantSplit/>
        </w:trPr>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RSK-39</w:t>
            </w:r>
          </w:p>
        </w:tc>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AME-39</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3</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5</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15</w:t>
            </w:r>
          </w:p>
        </w:tc>
        <w:tc>
          <w:tcPr>
            <w:tcW w:type="dxa" w:w="800"/>
            <w:tcBorders>
              <w:top w:val="nil"/>
              <w:left w:val="nil"/>
              <w:bottom w:val="nil"/>
              <w:right w:val="nil"/>
            </w:tcBorders>
            <w:tcMar>
              <w:top w:w="30" w:type="dxa"/>
              <w:left w:w="70" w:type="dxa"/>
              <w:bottom w:w="30" w:type="dxa"/>
              <w:right w:w="70" w:type="dxa"/>
            </w:tcMar>
            <w:shd w:val="clear" w:color="auto" w:fill="F8C9C9"/>
          </w:tcPr>
          <w:p>
            <w:pPr>
              <w:spacing w:line="240" w:lineRule="auto"/>
              <w:ind w:firstLine="0"/>
              <w:jc w:val="center"/>
            </w:pPr>
            <w:r>
              <w:rPr>
                <w:b w:val="0"/>
                <w:sz w:val="15"/>
              </w:rPr>
              <w:t>Crítico</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2b Aplicación</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Software</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Financiero</w:t>
            </w:r>
          </w:p>
        </w:tc>
        <w:tc>
          <w:tcPr>
            <w:tcW w:type="dxa" w:w="13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Mitigar</w:t>
            </w:r>
          </w:p>
        </w:tc>
      </w:tr>
      <w:tr>
        <w:trPr>
          <w:cantSplit/>
        </w:trPr>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RSK-40</w:t>
            </w:r>
          </w:p>
        </w:tc>
        <w:tc>
          <w:tcPr>
            <w:tcW w:type="dxa" w:w="7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AME-40</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3</w:t>
            </w:r>
          </w:p>
        </w:tc>
        <w:tc>
          <w:tcPr>
            <w:tcW w:type="dxa" w:w="38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2</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6</w:t>
            </w:r>
          </w:p>
        </w:tc>
        <w:tc>
          <w:tcPr>
            <w:tcW w:type="dxa" w:w="800"/>
            <w:tcBorders>
              <w:top w:val="nil"/>
              <w:left w:val="nil"/>
              <w:bottom w:val="nil"/>
              <w:right w:val="nil"/>
            </w:tcBorders>
            <w:tcMar>
              <w:top w:w="30" w:type="dxa"/>
              <w:left w:w="70" w:type="dxa"/>
              <w:bottom w:w="30" w:type="dxa"/>
              <w:right w:w="70" w:type="dxa"/>
            </w:tcMar>
            <w:shd w:val="clear" w:color="auto" w:fill="FDEBC1"/>
          </w:tcPr>
          <w:p>
            <w:pPr>
              <w:spacing w:line="240" w:lineRule="auto"/>
              <w:ind w:firstLine="0"/>
              <w:jc w:val="center"/>
            </w:pPr>
            <w:r>
              <w:rPr>
                <w:b w:val="0"/>
                <w:sz w:val="15"/>
              </w:rPr>
              <w:t>Medio</w:t>
            </w:r>
          </w:p>
        </w:tc>
        <w:tc>
          <w:tcPr>
            <w:tcW w:type="dxa" w:w="19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7 Políticas y concientización</w:t>
            </w:r>
          </w:p>
        </w:tc>
        <w:tc>
          <w:tcPr>
            <w:tcW w:type="dxa" w:w="12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Cumplimiento</w:t>
            </w:r>
          </w:p>
        </w:tc>
        <w:tc>
          <w:tcPr>
            <w:tcW w:type="dxa" w:w="1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Legal</w:t>
            </w:r>
          </w:p>
        </w:tc>
        <w:tc>
          <w:tcPr>
            <w:tcW w:type="dxa" w:w="136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Mitigar</w:t>
            </w:r>
          </w:p>
        </w:tc>
      </w:tr>
      <w:tr>
        <w:trPr>
          <w:cantSplit/>
        </w:trPr>
        <w:tc>
          <w:tcPr>
            <w:tcW w:type="dxa" w:w="760"/>
            <w:tcBorders>
              <w:top w:val="nil"/>
              <w:left w:val="nil"/>
              <w:bottom w:val="single" w:sz="8" w:color="000000"/>
              <w:right w:val="nil"/>
            </w:tcBorders>
            <w:tcMar>
              <w:top w:w="30" w:type="dxa"/>
              <w:left w:w="70" w:type="dxa"/>
              <w:bottom w:w="30" w:type="dxa"/>
              <w:right w:w="70" w:type="dxa"/>
            </w:tcMar>
          </w:tcPr>
          <w:p>
            <w:pPr>
              <w:spacing w:line="240" w:lineRule="auto"/>
              <w:ind w:firstLine="0"/>
              <w:jc w:val="left"/>
            </w:pPr>
            <w:r>
              <w:rPr>
                <w:b w:val="0"/>
                <w:sz w:val="15"/>
              </w:rPr>
              <w:t>RSK-41</w:t>
            </w:r>
          </w:p>
        </w:tc>
        <w:tc>
          <w:tcPr>
            <w:tcW w:type="dxa" w:w="760"/>
            <w:tcBorders>
              <w:top w:val="nil"/>
              <w:left w:val="nil"/>
              <w:bottom w:val="single" w:sz="8" w:color="000000"/>
              <w:right w:val="nil"/>
            </w:tcBorders>
            <w:tcMar>
              <w:top w:w="30" w:type="dxa"/>
              <w:left w:w="70" w:type="dxa"/>
              <w:bottom w:w="30" w:type="dxa"/>
              <w:right w:w="70" w:type="dxa"/>
            </w:tcMar>
          </w:tcPr>
          <w:p>
            <w:pPr>
              <w:spacing w:line="240" w:lineRule="auto"/>
              <w:ind w:firstLine="0"/>
              <w:jc w:val="left"/>
            </w:pPr>
            <w:r>
              <w:rPr>
                <w:b w:val="0"/>
                <w:sz w:val="15"/>
              </w:rPr>
              <w:t>AME-41</w:t>
            </w:r>
          </w:p>
        </w:tc>
        <w:tc>
          <w:tcPr>
            <w:tcW w:type="dxa" w:w="380"/>
            <w:tcBorders>
              <w:top w:val="nil"/>
              <w:left w:val="nil"/>
              <w:bottom w:val="single" w:sz="8" w:color="000000"/>
              <w:right w:val="nil"/>
            </w:tcBorders>
            <w:tcMar>
              <w:top w:w="30" w:type="dxa"/>
              <w:left w:w="70" w:type="dxa"/>
              <w:bottom w:w="30" w:type="dxa"/>
              <w:right w:w="70" w:type="dxa"/>
            </w:tcMar>
          </w:tcPr>
          <w:p>
            <w:pPr>
              <w:spacing w:line="240" w:lineRule="auto"/>
              <w:ind w:firstLine="0"/>
              <w:jc w:val="center"/>
            </w:pPr>
            <w:r>
              <w:rPr>
                <w:b w:val="0"/>
                <w:sz w:val="15"/>
              </w:rPr>
              <w:t>3</w:t>
            </w:r>
          </w:p>
        </w:tc>
        <w:tc>
          <w:tcPr>
            <w:tcW w:type="dxa" w:w="380"/>
            <w:tcBorders>
              <w:top w:val="nil"/>
              <w:left w:val="nil"/>
              <w:bottom w:val="single" w:sz="8" w:color="000000"/>
              <w:right w:val="nil"/>
            </w:tcBorders>
            <w:tcMar>
              <w:top w:w="30" w:type="dxa"/>
              <w:left w:w="70" w:type="dxa"/>
              <w:bottom w:w="30" w:type="dxa"/>
              <w:right w:w="70" w:type="dxa"/>
            </w:tcMar>
          </w:tcPr>
          <w:p>
            <w:pPr>
              <w:spacing w:line="240" w:lineRule="auto"/>
              <w:ind w:firstLine="0"/>
              <w:jc w:val="center"/>
            </w:pPr>
            <w:r>
              <w:rPr>
                <w:b w:val="0"/>
                <w:sz w:val="15"/>
              </w:rPr>
              <w:t>3</w:t>
            </w:r>
          </w:p>
        </w:tc>
        <w:tc>
          <w:tcPr>
            <w:tcW w:type="dxa" w:w="520"/>
            <w:tcBorders>
              <w:top w:val="nil"/>
              <w:left w:val="nil"/>
              <w:bottom w:val="single" w:sz="8" w:color="000000"/>
              <w:right w:val="nil"/>
            </w:tcBorders>
            <w:tcMar>
              <w:top w:w="30" w:type="dxa"/>
              <w:left w:w="70" w:type="dxa"/>
              <w:bottom w:w="30" w:type="dxa"/>
              <w:right w:w="70" w:type="dxa"/>
            </w:tcMar>
          </w:tcPr>
          <w:p>
            <w:pPr>
              <w:spacing w:line="240" w:lineRule="auto"/>
              <w:ind w:firstLine="0"/>
              <w:jc w:val="center"/>
            </w:pPr>
            <w:r>
              <w:rPr>
                <w:b w:val="0"/>
                <w:sz w:val="15"/>
              </w:rPr>
              <w:t>9</w:t>
            </w:r>
          </w:p>
        </w:tc>
        <w:tc>
          <w:tcPr>
            <w:tcW w:type="dxa" w:w="800"/>
            <w:tcBorders>
              <w:top w:val="nil"/>
              <w:left w:val="nil"/>
              <w:bottom w:val="single" w:sz="8" w:color="000000"/>
              <w:right w:val="nil"/>
            </w:tcBorders>
            <w:tcMar>
              <w:top w:w="30" w:type="dxa"/>
              <w:left w:w="70" w:type="dxa"/>
              <w:bottom w:w="30" w:type="dxa"/>
              <w:right w:w="70" w:type="dxa"/>
            </w:tcMar>
            <w:shd w:val="clear" w:color="auto" w:fill="FDEBC1"/>
          </w:tcPr>
          <w:p>
            <w:pPr>
              <w:spacing w:line="240" w:lineRule="auto"/>
              <w:ind w:firstLine="0"/>
              <w:jc w:val="center"/>
            </w:pPr>
            <w:r>
              <w:rPr>
                <w:b w:val="0"/>
                <w:sz w:val="15"/>
              </w:rPr>
              <w:t>Medio</w:t>
            </w:r>
          </w:p>
        </w:tc>
        <w:tc>
          <w:tcPr>
            <w:tcW w:type="dxa" w:w="1900"/>
            <w:tcBorders>
              <w:top w:val="nil"/>
              <w:left w:val="nil"/>
              <w:bottom w:val="single" w:sz="8" w:color="000000"/>
              <w:right w:val="nil"/>
            </w:tcBorders>
            <w:tcMar>
              <w:top w:w="30" w:type="dxa"/>
              <w:left w:w="70" w:type="dxa"/>
              <w:bottom w:w="30" w:type="dxa"/>
              <w:right w:w="70" w:type="dxa"/>
            </w:tcMar>
          </w:tcPr>
          <w:p>
            <w:pPr>
              <w:spacing w:line="240" w:lineRule="auto"/>
              <w:ind w:firstLine="0"/>
              <w:jc w:val="left"/>
            </w:pPr>
            <w:r>
              <w:rPr>
                <w:b w:val="0"/>
                <w:sz w:val="15"/>
              </w:rPr>
              <w:t>3 Host</w:t>
            </w:r>
          </w:p>
        </w:tc>
        <w:tc>
          <w:tcPr>
            <w:tcW w:type="dxa" w:w="1200"/>
            <w:tcBorders>
              <w:top w:val="nil"/>
              <w:left w:val="nil"/>
              <w:bottom w:val="single" w:sz="8" w:color="000000"/>
              <w:right w:val="nil"/>
            </w:tcBorders>
            <w:tcMar>
              <w:top w:w="30" w:type="dxa"/>
              <w:left w:w="70" w:type="dxa"/>
              <w:bottom w:w="30" w:type="dxa"/>
              <w:right w:w="70" w:type="dxa"/>
            </w:tcMar>
          </w:tcPr>
          <w:p>
            <w:pPr>
              <w:spacing w:line="240" w:lineRule="auto"/>
              <w:ind w:firstLine="0"/>
              <w:jc w:val="left"/>
            </w:pPr>
            <w:r>
              <w:rPr>
                <w:b w:val="0"/>
                <w:sz w:val="15"/>
              </w:rPr>
              <w:t>Técnico</w:t>
            </w:r>
          </w:p>
        </w:tc>
        <w:tc>
          <w:tcPr>
            <w:tcW w:type="dxa" w:w="1300"/>
            <w:tcBorders>
              <w:top w:val="nil"/>
              <w:left w:val="nil"/>
              <w:bottom w:val="single" w:sz="8" w:color="000000"/>
              <w:right w:val="nil"/>
            </w:tcBorders>
            <w:tcMar>
              <w:top w:w="30" w:type="dxa"/>
              <w:left w:w="70" w:type="dxa"/>
              <w:bottom w:w="30" w:type="dxa"/>
              <w:right w:w="70" w:type="dxa"/>
            </w:tcMar>
          </w:tcPr>
          <w:p>
            <w:pPr>
              <w:spacing w:line="240" w:lineRule="auto"/>
              <w:ind w:firstLine="0"/>
              <w:jc w:val="left"/>
            </w:pPr>
            <w:r>
              <w:rPr>
                <w:b w:val="0"/>
                <w:sz w:val="15"/>
              </w:rPr>
              <w:t>Reputacional</w:t>
            </w:r>
          </w:p>
        </w:tc>
        <w:tc>
          <w:tcPr>
            <w:tcW w:type="dxa" w:w="1360"/>
            <w:tcBorders>
              <w:top w:val="nil"/>
              <w:left w:val="nil"/>
              <w:bottom w:val="single" w:sz="8" w:color="000000"/>
              <w:right w:val="nil"/>
            </w:tcBorders>
            <w:tcMar>
              <w:top w:w="30" w:type="dxa"/>
              <w:left w:w="70" w:type="dxa"/>
              <w:bottom w:w="30" w:type="dxa"/>
              <w:right w:w="70" w:type="dxa"/>
            </w:tcMar>
          </w:tcPr>
          <w:p>
            <w:pPr>
              <w:spacing w:line="240" w:lineRule="auto"/>
              <w:ind w:firstLine="0"/>
              <w:jc w:val="left"/>
            </w:pPr>
            <w:r>
              <w:rPr>
                <w:b w:val="0"/>
                <w:sz w:val="15"/>
              </w:rPr>
              <w:t>Mitigar</w:t>
            </w:r>
          </w:p>
        </w:tc>
      </w:tr>
    </w:tbl>
    <w:p>
      <w:pPr>
        <w:spacing w:line="240" w:lineRule="auto" w:before="80" w:after="240"/>
        <w:jc w:val="both"/>
      </w:pPr>
      <w:r>
        <w:rPr>
          <w:i/>
          <w:sz w:val="20"/>
        </w:rPr>
        <w:t xml:space="preserve">Nota. </w:t>
      </w:r>
      <w:r>
        <w:rPr>
          <w:sz w:val="20"/>
        </w:rPr>
        <w:t>Elaboración propia a partir del modelo de amenazas T2. P = probabilidad; I = impacto; valores inherentes, sin controles. El control asociado a cada riesgo está en la Tabla 17.</w:t>
      </w:r>
    </w:p>
    <w:p>
      <w:pPr>
        <w:ind w:firstLine="720"/>
        <w:jc w:val="both"/>
      </w:pPr>
      <w:r>
        <w:t xml:space="preserve">El tratamiento propuesto es </w:t>
      </w:r>
      <w:r>
        <w:rPr>
          <w:b/>
        </w:rPr>
        <w:t>mitigar</w:t>
      </w:r>
      <w:r>
        <w:t xml:space="preserve"> para 39 riesgos, mediante los controles de diseño de la sección 1.5. Dos riesgos reciben otro tratamiento: RSK-01 (indisponibilidad de la región us-east-1) se </w:t>
      </w:r>
      <w:r>
        <w:rPr>
          <w:b/>
        </w:rPr>
        <w:t>transfiere</w:t>
      </w:r>
      <w:r>
        <w:t xml:space="preserve"> a AWS bajo el modelo de responsabilidad compartida, porque la protección física y la disponibilidad de los centros de datos son responsabilidad del proveedor, aunque la decisión de continuidad sigue siendo nuestra; y RSK-31 (SIEM local apagado o comprometido) se </w:t>
      </w:r>
      <w:r>
        <w:rPr>
          <w:b/>
        </w:rPr>
        <w:t>acepta</w:t>
      </w:r>
      <w:r>
        <w:t xml:space="preserve"> en la fase actual por costo, dado que CloudTrail conserva los eventos para su revisión posterior. Por tipo, hay 14 riesgos de tipo software, 11 riesgos de tipo seguridad, 9 riesgos de tipo cloud, 4 riesgos de tipo técnico, 3 riesgos de tipo cumplimiento; por impacto de negocio, 16 con impacto operacional, 12 con impacto reputacional, 10 con impacto financiero, 3 con impacto legal.</w:t>
      </w:r>
    </w:p>
    <w:p>
      <w:pPr>
        <w:pStyle w:val="Heading3"/>
      </w:pPr>
      <w:r>
        <w:t>2.5.3 Mapa de calor del riesgo inherente</w:t>
      </w:r>
    </w:p>
    <w:p>
      <w:pPr>
        <w:ind w:firstLine="720"/>
        <w:jc w:val="both"/>
      </w:pPr>
      <w:r>
        <w:t>La Figura 5 ubica las 41 amenazas en la matriz de 5×5. El riesgo inherente queda en 18 riesgos Críticos, 12 Altos, 11 Medios y 0 Bajos. La concentración en la esquina superior derecha muestra que, sin controles, una billetera expuesta a Internet acumula amenazas fáciles de explotar y de alto impacto, en particular las de autorización a nivel de objeto y de función (AME-17, AME-23 y AME-37) y la exposición de secretos en un repositorio público (AME-34), todas con 25 puntos. Ninguna amenaza queda en nivel Bajo: el impacto mínimo del modelo es 2, porque toda amenaza registrada afecta al menos datos o la cuenta de un cliente, y las de probabilidad 1 tienen impacto 5. Este mapa es el estado «antes» contra el que compararemos el mapa «después», calculado con el riesgo residual una vez verificados los controles.</w:t>
      </w:r>
    </w:p>
    <w:p>
      <w:pPr>
        <w:keepNext/>
        <w:spacing w:before="240" w:line="240" w:lineRule="auto"/>
      </w:pPr>
      <w:r>
        <w:rPr>
          <w:b/>
        </w:rPr>
        <w:t>Figura 5</w:t>
      </w:r>
    </w:p>
    <w:p>
      <w:pPr>
        <w:keepNext/>
        <w:spacing w:line="240" w:lineRule="auto" w:after="120"/>
      </w:pPr>
      <w:r>
        <w:rPr>
          <w:i/>
        </w:rPr>
        <w:t>Mapa de calor del riesgo inherente de Q-Wallet</w:t>
      </w:r>
    </w:p>
    <w:p>
      <w:pPr>
        <w:spacing w:line="240" w:lineRule="auto"/>
        <w:jc w:val="center"/>
      </w:pPr>
      <w:r>
        <w:drawing>
          <wp:inline xmlns:a="http://schemas.openxmlformats.org/drawingml/2006/main" xmlns:pic="http://schemas.openxmlformats.org/drawingml/2006/picture">
            <wp:extent cx="5669280" cy="4161493"/>
            <wp:docPr id="1" name="Picture 1"/>
            <wp:cNvGraphicFramePr>
              <a:graphicFrameLocks noChangeAspect="1"/>
            </wp:cNvGraphicFramePr>
            <a:graphic>
              <a:graphicData uri="http://schemas.openxmlformats.org/drawingml/2006/picture">
                <pic:pic>
                  <pic:nvPicPr>
                    <pic:cNvPr id="0" name="EVD-2-05_heatmap_inherente.png"/>
                    <pic:cNvPicPr/>
                  </pic:nvPicPr>
                  <pic:blipFill>
                    <a:blip r:embed="rId9"/>
                    <a:stretch>
                      <a:fillRect/>
                    </a:stretch>
                  </pic:blipFill>
                  <pic:spPr>
                    <a:xfrm>
                      <a:off x="0" y="0"/>
                      <a:ext cx="5669280" cy="4161493"/>
                    </a:xfrm>
                    <a:prstGeom prst="rect"/>
                  </pic:spPr>
                </pic:pic>
              </a:graphicData>
            </a:graphic>
          </wp:inline>
        </w:drawing>
      </w:r>
    </w:p>
    <w:p>
      <w:pPr>
        <w:spacing w:line="240" w:lineRule="auto" w:before="80" w:after="240"/>
        <w:jc w:val="both"/>
      </w:pPr>
      <w:r>
        <w:rPr>
          <w:i/>
          <w:sz w:val="20"/>
        </w:rPr>
        <w:t xml:space="preserve">Nota. </w:t>
      </w:r>
      <w:r>
        <w:rPr>
          <w:sz w:val="20"/>
        </w:rPr>
        <w:t>Elaboración propia (evidencia EVD-2-05). Cada celda indica el número de amenazas con esa combinación de probabilidad e impacto inherentes; el número permite leer la figura sin depender del color. Escala: 1–4 Bajo, 5–9 Medio, 10–14 Alto, 15–25 Crítico.</w:t>
      </w:r>
    </w:p>
    <w:p>
      <w:pPr>
        <w:pStyle w:val="Heading3"/>
      </w:pPr>
      <w:r>
        <w:t>2.5.4 Riesgos por capa de defensa</w:t>
      </w:r>
    </w:p>
    <w:p>
      <w:pPr>
        <w:ind w:firstLine="720"/>
        <w:jc w:val="both"/>
      </w:pPr>
      <w:r>
        <w:t>Por último, distribuimos los riesgos en las siete capas de defensa en profundidad definidas para Q-Wallet, con la capa 2 dividida en código, aplicación, implementación y perímetro de aplicación. Cada capa tiene al menos un riesgo, de modo que el análisis cubre desde los datos hasta las políticas (Tabla 22). La capa de aplicación (2b) concentra la mayor parte de los riesgos críticos porque allí vive la lógica de negocio: autorización, transferencias y PIN. La capa de datos (1) es la segunda en número de riesgos, por el cifrado en tránsito y en reposo, la exposición en pantalla y los registros.</w:t>
      </w:r>
    </w:p>
    <w:p>
      <w:pPr>
        <w:keepNext/>
        <w:spacing w:before="240" w:line="240" w:lineRule="auto"/>
      </w:pPr>
      <w:r>
        <w:rPr>
          <w:b/>
        </w:rPr>
        <w:t>Tabla 22</w:t>
      </w:r>
    </w:p>
    <w:p>
      <w:pPr>
        <w:keepNext/>
        <w:spacing w:line="240" w:lineRule="auto" w:after="120"/>
      </w:pPr>
      <w:r>
        <w:rPr>
          <w:i/>
        </w:rPr>
        <w:t>Distribución de riesgos inherentes por capa de defensa</w:t>
      </w:r>
    </w:p>
    <w:tbl>
      <w:tblPr>
        <w:jc w:val="center"/>
        <w:tblLayout w:type="fixed"/>
        <w:tblLook w:firstColumn="1" w:firstRow="1" w:lastColumn="0" w:lastRow="0" w:noHBand="0" w:noVBand="1" w:val="04A0"/>
        <w:tblLayout w:type="fixed"/>
        <w:tblW w:w="9360" w:type="dxa"/>
      </w:tblPr>
      <w:tblGrid>
        <w:gridCol w:w="1550"/>
        <w:gridCol w:w="2300"/>
        <w:gridCol w:w="820"/>
        <w:gridCol w:w="520"/>
        <w:gridCol w:w="520"/>
        <w:gridCol w:w="620"/>
        <w:gridCol w:w="520"/>
        <w:gridCol w:w="2510"/>
      </w:tblGrid>
      <w:tr>
        <w:trPr>
          <w:cantSplit/>
          <w:tblHeader/>
        </w:trPr>
        <w:tc>
          <w:tcPr>
            <w:tcW w:type="dxa" w:w="155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left"/>
            </w:pPr>
            <w:r>
              <w:rPr>
                <w:b/>
                <w:sz w:val="15"/>
              </w:rPr>
              <w:t>Capa</w:t>
            </w:r>
          </w:p>
        </w:tc>
        <w:tc>
          <w:tcPr>
            <w:tcW w:type="dxa" w:w="230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left"/>
            </w:pPr>
            <w:r>
              <w:rPr>
                <w:b/>
                <w:sz w:val="15"/>
              </w:rPr>
              <w:t>Qué se evalúa</w:t>
            </w:r>
          </w:p>
        </w:tc>
        <w:tc>
          <w:tcPr>
            <w:tcW w:type="dxa" w:w="82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center"/>
            </w:pPr>
            <w:r>
              <w:rPr>
                <w:b/>
                <w:sz w:val="15"/>
              </w:rPr>
              <w:t>Riesgos</w:t>
            </w:r>
          </w:p>
        </w:tc>
        <w:tc>
          <w:tcPr>
            <w:tcW w:type="dxa" w:w="52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center"/>
            </w:pPr>
            <w:r>
              <w:rPr>
                <w:b/>
                <w:sz w:val="15"/>
              </w:rPr>
              <w:t>Crít.</w:t>
            </w:r>
          </w:p>
        </w:tc>
        <w:tc>
          <w:tcPr>
            <w:tcW w:type="dxa" w:w="52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center"/>
            </w:pPr>
            <w:r>
              <w:rPr>
                <w:b/>
                <w:sz w:val="15"/>
              </w:rPr>
              <w:t>Alto</w:t>
            </w:r>
          </w:p>
        </w:tc>
        <w:tc>
          <w:tcPr>
            <w:tcW w:type="dxa" w:w="62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center"/>
            </w:pPr>
            <w:r>
              <w:rPr>
                <w:b/>
                <w:sz w:val="15"/>
              </w:rPr>
              <w:t>Medio</w:t>
            </w:r>
          </w:p>
        </w:tc>
        <w:tc>
          <w:tcPr>
            <w:tcW w:type="dxa" w:w="52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center"/>
            </w:pPr>
            <w:r>
              <w:rPr>
                <w:b/>
                <w:sz w:val="15"/>
              </w:rPr>
              <w:t>Bajo</w:t>
            </w:r>
          </w:p>
        </w:tc>
        <w:tc>
          <w:tcPr>
            <w:tcW w:type="dxa" w:w="2510"/>
            <w:tcBorders>
              <w:top w:val="single" w:sz="8" w:color="000000"/>
              <w:left w:val="nil"/>
              <w:bottom w:val="single" w:sz="8" w:color="000000"/>
              <w:right w:val="nil"/>
            </w:tcBorders>
            <w:tcMar>
              <w:top w:w="30" w:type="dxa"/>
              <w:left w:w="70" w:type="dxa"/>
              <w:bottom w:w="30" w:type="dxa"/>
              <w:right w:w="70" w:type="dxa"/>
            </w:tcMar>
          </w:tcPr>
          <w:p>
            <w:pPr>
              <w:spacing w:line="240" w:lineRule="auto"/>
              <w:ind w:firstLine="0"/>
              <w:jc w:val="left"/>
            </w:pPr>
            <w:r>
              <w:rPr>
                <w:b/>
                <w:sz w:val="15"/>
              </w:rPr>
              <w:t>Riesgos (RSK)</w:t>
            </w:r>
          </w:p>
        </w:tc>
      </w:tr>
      <w:tr>
        <w:trPr>
          <w:cantSplit/>
        </w:trPr>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1 Datos</w:t>
            </w:r>
          </w:p>
        </w:tc>
        <w:tc>
          <w:tcPr>
            <w:tcW w:type="dxa" w:w="2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Cifrado en reposo y en tránsito, enmascaramiento, llaves</w:t>
            </w:r>
          </w:p>
        </w:tc>
        <w:tc>
          <w:tcPr>
            <w:tcW w:type="dxa" w:w="8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8</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0</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5</w:t>
            </w:r>
          </w:p>
        </w:tc>
        <w:tc>
          <w:tcPr>
            <w:tcW w:type="dxa" w:w="6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3</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0</w:t>
            </w:r>
          </w:p>
        </w:tc>
        <w:tc>
          <w:tcPr>
            <w:tcW w:type="dxa" w:w="251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RSK-05, RSK-06, RSK-09, RSK-10, RSK-25, RSK-26, RSK-28, RSK-29</w:t>
            </w:r>
          </w:p>
        </w:tc>
      </w:tr>
      <w:tr>
        <w:trPr>
          <w:cantSplit/>
        </w:trPr>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2a Código</w:t>
            </w:r>
          </w:p>
        </w:tc>
        <w:tc>
          <w:tcPr>
            <w:tcW w:type="dxa" w:w="2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Validación de entrada, secretos, prácticas seguras</w:t>
            </w:r>
          </w:p>
        </w:tc>
        <w:tc>
          <w:tcPr>
            <w:tcW w:type="dxa" w:w="8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5</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3</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1</w:t>
            </w:r>
          </w:p>
        </w:tc>
        <w:tc>
          <w:tcPr>
            <w:tcW w:type="dxa" w:w="6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1</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0</w:t>
            </w:r>
          </w:p>
        </w:tc>
        <w:tc>
          <w:tcPr>
            <w:tcW w:type="dxa" w:w="251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RSK-07, RSK-08, RSK-12, RSK-21, RSK-34</w:t>
            </w:r>
          </w:p>
        </w:tc>
      </w:tr>
      <w:tr>
        <w:trPr>
          <w:cantSplit/>
        </w:trPr>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2b Aplicación</w:t>
            </w:r>
          </w:p>
        </w:tc>
        <w:tc>
          <w:tcPr>
            <w:tcW w:type="dxa" w:w="2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Lógica de negocio, autenticación y autorización</w:t>
            </w:r>
          </w:p>
        </w:tc>
        <w:tc>
          <w:tcPr>
            <w:tcW w:type="dxa" w:w="8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11</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9</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2</w:t>
            </w:r>
          </w:p>
        </w:tc>
        <w:tc>
          <w:tcPr>
            <w:tcW w:type="dxa" w:w="6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0</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0</w:t>
            </w:r>
          </w:p>
        </w:tc>
        <w:tc>
          <w:tcPr>
            <w:tcW w:type="dxa" w:w="251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RSK-04, RSK-15, RSK-16, RSK-17, RSK-20, RSK-22, RSK-23, RSK-36, RSK-37, RSK-38, RSK-39</w:t>
            </w:r>
          </w:p>
        </w:tc>
      </w:tr>
      <w:tr>
        <w:trPr>
          <w:cantSplit/>
        </w:trPr>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2c Implementación</w:t>
            </w:r>
          </w:p>
        </w:tc>
        <w:tc>
          <w:tcPr>
            <w:tcW w:type="dxa" w:w="2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Dependencias npm, SDK y frameworks</w:t>
            </w:r>
          </w:p>
        </w:tc>
        <w:tc>
          <w:tcPr>
            <w:tcW w:type="dxa" w:w="8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1</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1</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0</w:t>
            </w:r>
          </w:p>
        </w:tc>
        <w:tc>
          <w:tcPr>
            <w:tcW w:type="dxa" w:w="6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0</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0</w:t>
            </w:r>
          </w:p>
        </w:tc>
        <w:tc>
          <w:tcPr>
            <w:tcW w:type="dxa" w:w="251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RSK-33</w:t>
            </w:r>
          </w:p>
        </w:tc>
      </w:tr>
      <w:tr>
        <w:trPr>
          <w:cantSplit/>
        </w:trPr>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2d Perímetro de aplicación</w:t>
            </w:r>
          </w:p>
        </w:tc>
        <w:tc>
          <w:tcPr>
            <w:tcW w:type="dxa" w:w="2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Endpoints, CORS, límites por endpoint</w:t>
            </w:r>
          </w:p>
        </w:tc>
        <w:tc>
          <w:tcPr>
            <w:tcW w:type="dxa" w:w="8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3</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1</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2</w:t>
            </w:r>
          </w:p>
        </w:tc>
        <w:tc>
          <w:tcPr>
            <w:tcW w:type="dxa" w:w="6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0</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0</w:t>
            </w:r>
          </w:p>
        </w:tc>
        <w:tc>
          <w:tcPr>
            <w:tcW w:type="dxa" w:w="251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RSK-13, RSK-14, RSK-18</w:t>
            </w:r>
          </w:p>
        </w:tc>
      </w:tr>
      <w:tr>
        <w:trPr>
          <w:cantSplit/>
        </w:trPr>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3 Host</w:t>
            </w:r>
          </w:p>
        </w:tc>
        <w:tc>
          <w:tcPr>
            <w:tcW w:type="dxa" w:w="2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Contenedores, runtime, dispositivo y estación local</w:t>
            </w:r>
          </w:p>
        </w:tc>
        <w:tc>
          <w:tcPr>
            <w:tcW w:type="dxa" w:w="8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3</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1</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0</w:t>
            </w:r>
          </w:p>
        </w:tc>
        <w:tc>
          <w:tcPr>
            <w:tcW w:type="dxa" w:w="6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2</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0</w:t>
            </w:r>
          </w:p>
        </w:tc>
        <w:tc>
          <w:tcPr>
            <w:tcW w:type="dxa" w:w="251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RSK-31, RSK-35, RSK-41</w:t>
            </w:r>
          </w:p>
        </w:tc>
      </w:tr>
      <w:tr>
        <w:trPr>
          <w:cantSplit/>
        </w:trPr>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4 Red interna</w:t>
            </w:r>
          </w:p>
        </w:tc>
        <w:tc>
          <w:tcPr>
            <w:tcW w:type="dxa" w:w="2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Roles IAM por Lambda, microsegmentación lógica</w:t>
            </w:r>
          </w:p>
        </w:tc>
        <w:tc>
          <w:tcPr>
            <w:tcW w:type="dxa" w:w="8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2</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0</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2</w:t>
            </w:r>
          </w:p>
        </w:tc>
        <w:tc>
          <w:tcPr>
            <w:tcW w:type="dxa" w:w="6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0</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0</w:t>
            </w:r>
          </w:p>
        </w:tc>
        <w:tc>
          <w:tcPr>
            <w:tcW w:type="dxa" w:w="251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RSK-19, RSK-27</w:t>
            </w:r>
          </w:p>
        </w:tc>
      </w:tr>
      <w:tr>
        <w:trPr>
          <w:cantSplit/>
        </w:trPr>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5 Perímetro cloud / red</w:t>
            </w:r>
          </w:p>
        </w:tc>
        <w:tc>
          <w:tcPr>
            <w:tcW w:type="dxa" w:w="2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AWS WAF, throttling, Shield Standard</w:t>
            </w:r>
          </w:p>
        </w:tc>
        <w:tc>
          <w:tcPr>
            <w:tcW w:type="dxa" w:w="8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2</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2</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0</w:t>
            </w:r>
          </w:p>
        </w:tc>
        <w:tc>
          <w:tcPr>
            <w:tcW w:type="dxa" w:w="6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0</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0</w:t>
            </w:r>
          </w:p>
        </w:tc>
        <w:tc>
          <w:tcPr>
            <w:tcW w:type="dxa" w:w="251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RSK-11, RSK-30</w:t>
            </w:r>
          </w:p>
        </w:tc>
      </w:tr>
      <w:tr>
        <w:trPr>
          <w:cantSplit/>
        </w:trPr>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6 Seguridad física</w:t>
            </w:r>
          </w:p>
        </w:tc>
        <w:tc>
          <w:tcPr>
            <w:tcW w:type="dxa" w:w="2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Centros de datos AWS, dispositivo físico</w:t>
            </w:r>
          </w:p>
        </w:tc>
        <w:tc>
          <w:tcPr>
            <w:tcW w:type="dxa" w:w="8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2</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0</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0</w:t>
            </w:r>
          </w:p>
        </w:tc>
        <w:tc>
          <w:tcPr>
            <w:tcW w:type="dxa" w:w="6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2</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0</w:t>
            </w:r>
          </w:p>
        </w:tc>
        <w:tc>
          <w:tcPr>
            <w:tcW w:type="dxa" w:w="251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RSK-01, RSK-02</w:t>
            </w:r>
          </w:p>
        </w:tc>
      </w:tr>
      <w:tr>
        <w:trPr>
          <w:cantSplit/>
        </w:trPr>
        <w:tc>
          <w:tcPr>
            <w:tcW w:type="dxa" w:w="155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7 Políticas y concientización</w:t>
            </w:r>
          </w:p>
        </w:tc>
        <w:tc>
          <w:tcPr>
            <w:tcW w:type="dxa" w:w="230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MFA, DevSecOps, incidentes, capacitación</w:t>
            </w:r>
          </w:p>
        </w:tc>
        <w:tc>
          <w:tcPr>
            <w:tcW w:type="dxa" w:w="8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4</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1</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0</w:t>
            </w:r>
          </w:p>
        </w:tc>
        <w:tc>
          <w:tcPr>
            <w:tcW w:type="dxa" w:w="6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3</w:t>
            </w:r>
          </w:p>
        </w:tc>
        <w:tc>
          <w:tcPr>
            <w:tcW w:type="dxa" w:w="520"/>
            <w:tcBorders>
              <w:top w:val="nil"/>
              <w:left w:val="nil"/>
              <w:bottom w:val="nil"/>
              <w:right w:val="nil"/>
            </w:tcBorders>
            <w:tcMar>
              <w:top w:w="30" w:type="dxa"/>
              <w:left w:w="70" w:type="dxa"/>
              <w:bottom w:w="30" w:type="dxa"/>
              <w:right w:w="70" w:type="dxa"/>
            </w:tcMar>
          </w:tcPr>
          <w:p>
            <w:pPr>
              <w:spacing w:line="240" w:lineRule="auto"/>
              <w:ind w:firstLine="0"/>
              <w:jc w:val="center"/>
            </w:pPr>
            <w:r>
              <w:rPr>
                <w:b w:val="0"/>
                <w:sz w:val="15"/>
              </w:rPr>
              <w:t>0</w:t>
            </w:r>
          </w:p>
        </w:tc>
        <w:tc>
          <w:tcPr>
            <w:tcW w:type="dxa" w:w="2510"/>
            <w:tcBorders>
              <w:top w:val="nil"/>
              <w:left w:val="nil"/>
              <w:bottom w:val="nil"/>
              <w:right w:val="nil"/>
            </w:tcBorders>
            <w:tcMar>
              <w:top w:w="30" w:type="dxa"/>
              <w:left w:w="70" w:type="dxa"/>
              <w:bottom w:w="30" w:type="dxa"/>
              <w:right w:w="70" w:type="dxa"/>
            </w:tcMar>
          </w:tcPr>
          <w:p>
            <w:pPr>
              <w:spacing w:line="240" w:lineRule="auto"/>
              <w:ind w:firstLine="0"/>
              <w:jc w:val="left"/>
            </w:pPr>
            <w:r>
              <w:rPr>
                <w:b w:val="0"/>
                <w:sz w:val="15"/>
              </w:rPr>
              <w:t>RSK-03, RSK-24, RSK-32, RSK-40</w:t>
            </w:r>
          </w:p>
        </w:tc>
      </w:tr>
      <w:tr>
        <w:trPr>
          <w:cantSplit/>
        </w:trPr>
        <w:tc>
          <w:tcPr>
            <w:tcW w:type="dxa" w:w="1550"/>
            <w:tcBorders>
              <w:top w:val="nil"/>
              <w:left w:val="nil"/>
              <w:bottom w:val="single" w:sz="8" w:color="000000"/>
              <w:right w:val="nil"/>
            </w:tcBorders>
            <w:tcMar>
              <w:top w:w="30" w:type="dxa"/>
              <w:left w:w="70" w:type="dxa"/>
              <w:bottom w:w="30" w:type="dxa"/>
              <w:right w:w="70" w:type="dxa"/>
            </w:tcMar>
          </w:tcPr>
          <w:p>
            <w:pPr>
              <w:spacing w:line="240" w:lineRule="auto"/>
              <w:ind w:firstLine="0"/>
              <w:jc w:val="left"/>
            </w:pPr>
            <w:r>
              <w:rPr>
                <w:b w:val="0"/>
                <w:sz w:val="15"/>
              </w:rPr>
              <w:t>Total</w:t>
            </w:r>
          </w:p>
        </w:tc>
        <w:tc>
          <w:tcPr>
            <w:tcW w:type="dxa" w:w="2300"/>
            <w:tcBorders>
              <w:top w:val="nil"/>
              <w:left w:val="nil"/>
              <w:bottom w:val="single" w:sz="8" w:color="000000"/>
              <w:right w:val="nil"/>
            </w:tcBorders>
            <w:tcMar>
              <w:top w:w="30" w:type="dxa"/>
              <w:left w:w="70" w:type="dxa"/>
              <w:bottom w:w="30" w:type="dxa"/>
              <w:right w:w="70" w:type="dxa"/>
            </w:tcMar>
          </w:tcPr>
          <w:p>
            <w:pPr>
              <w:spacing w:line="240" w:lineRule="auto"/>
              <w:ind w:firstLine="0"/>
              <w:jc w:val="left"/>
            </w:pPr>
            <w:r>
              <w:rPr>
                <w:b w:val="0"/>
                <w:sz w:val="15"/>
              </w:rPr>
            </w:r>
          </w:p>
        </w:tc>
        <w:tc>
          <w:tcPr>
            <w:tcW w:type="dxa" w:w="820"/>
            <w:tcBorders>
              <w:top w:val="nil"/>
              <w:left w:val="nil"/>
              <w:bottom w:val="single" w:sz="8" w:color="000000"/>
              <w:right w:val="nil"/>
            </w:tcBorders>
            <w:tcMar>
              <w:top w:w="30" w:type="dxa"/>
              <w:left w:w="70" w:type="dxa"/>
              <w:bottom w:w="30" w:type="dxa"/>
              <w:right w:w="70" w:type="dxa"/>
            </w:tcMar>
          </w:tcPr>
          <w:p>
            <w:pPr>
              <w:spacing w:line="240" w:lineRule="auto"/>
              <w:ind w:firstLine="0"/>
              <w:jc w:val="center"/>
            </w:pPr>
            <w:r>
              <w:rPr>
                <w:b w:val="0"/>
                <w:sz w:val="15"/>
              </w:rPr>
              <w:t>41</w:t>
            </w:r>
          </w:p>
        </w:tc>
        <w:tc>
          <w:tcPr>
            <w:tcW w:type="dxa" w:w="520"/>
            <w:tcBorders>
              <w:top w:val="nil"/>
              <w:left w:val="nil"/>
              <w:bottom w:val="single" w:sz="8" w:color="000000"/>
              <w:right w:val="nil"/>
            </w:tcBorders>
            <w:tcMar>
              <w:top w:w="30" w:type="dxa"/>
              <w:left w:w="70" w:type="dxa"/>
              <w:bottom w:w="30" w:type="dxa"/>
              <w:right w:w="70" w:type="dxa"/>
            </w:tcMar>
          </w:tcPr>
          <w:p>
            <w:pPr>
              <w:spacing w:line="240" w:lineRule="auto"/>
              <w:ind w:firstLine="0"/>
              <w:jc w:val="center"/>
            </w:pPr>
            <w:r>
              <w:rPr>
                <w:b w:val="0"/>
                <w:sz w:val="15"/>
              </w:rPr>
              <w:t>18</w:t>
            </w:r>
          </w:p>
        </w:tc>
        <w:tc>
          <w:tcPr>
            <w:tcW w:type="dxa" w:w="520"/>
            <w:tcBorders>
              <w:top w:val="nil"/>
              <w:left w:val="nil"/>
              <w:bottom w:val="single" w:sz="8" w:color="000000"/>
              <w:right w:val="nil"/>
            </w:tcBorders>
            <w:tcMar>
              <w:top w:w="30" w:type="dxa"/>
              <w:left w:w="70" w:type="dxa"/>
              <w:bottom w:w="30" w:type="dxa"/>
              <w:right w:w="70" w:type="dxa"/>
            </w:tcMar>
          </w:tcPr>
          <w:p>
            <w:pPr>
              <w:spacing w:line="240" w:lineRule="auto"/>
              <w:ind w:firstLine="0"/>
              <w:jc w:val="center"/>
            </w:pPr>
            <w:r>
              <w:rPr>
                <w:b w:val="0"/>
                <w:sz w:val="15"/>
              </w:rPr>
              <w:t>12</w:t>
            </w:r>
          </w:p>
        </w:tc>
        <w:tc>
          <w:tcPr>
            <w:tcW w:type="dxa" w:w="620"/>
            <w:tcBorders>
              <w:top w:val="nil"/>
              <w:left w:val="nil"/>
              <w:bottom w:val="single" w:sz="8" w:color="000000"/>
              <w:right w:val="nil"/>
            </w:tcBorders>
            <w:tcMar>
              <w:top w:w="30" w:type="dxa"/>
              <w:left w:w="70" w:type="dxa"/>
              <w:bottom w:w="30" w:type="dxa"/>
              <w:right w:w="70" w:type="dxa"/>
            </w:tcMar>
          </w:tcPr>
          <w:p>
            <w:pPr>
              <w:spacing w:line="240" w:lineRule="auto"/>
              <w:ind w:firstLine="0"/>
              <w:jc w:val="center"/>
            </w:pPr>
            <w:r>
              <w:rPr>
                <w:b w:val="0"/>
                <w:sz w:val="15"/>
              </w:rPr>
              <w:t>11</w:t>
            </w:r>
          </w:p>
        </w:tc>
        <w:tc>
          <w:tcPr>
            <w:tcW w:type="dxa" w:w="520"/>
            <w:tcBorders>
              <w:top w:val="nil"/>
              <w:left w:val="nil"/>
              <w:bottom w:val="single" w:sz="8" w:color="000000"/>
              <w:right w:val="nil"/>
            </w:tcBorders>
            <w:tcMar>
              <w:top w:w="30" w:type="dxa"/>
              <w:left w:w="70" w:type="dxa"/>
              <w:bottom w:w="30" w:type="dxa"/>
              <w:right w:w="70" w:type="dxa"/>
            </w:tcMar>
          </w:tcPr>
          <w:p>
            <w:pPr>
              <w:spacing w:line="240" w:lineRule="auto"/>
              <w:ind w:firstLine="0"/>
              <w:jc w:val="center"/>
            </w:pPr>
            <w:r>
              <w:rPr>
                <w:b w:val="0"/>
                <w:sz w:val="15"/>
              </w:rPr>
              <w:t>0</w:t>
            </w:r>
          </w:p>
        </w:tc>
        <w:tc>
          <w:tcPr>
            <w:tcW w:type="dxa" w:w="2510"/>
            <w:tcBorders>
              <w:top w:val="nil"/>
              <w:left w:val="nil"/>
              <w:bottom w:val="single" w:sz="8" w:color="000000"/>
              <w:right w:val="nil"/>
            </w:tcBorders>
            <w:tcMar>
              <w:top w:w="30" w:type="dxa"/>
              <w:left w:w="70" w:type="dxa"/>
              <w:bottom w:w="30" w:type="dxa"/>
              <w:right w:w="70" w:type="dxa"/>
            </w:tcMar>
          </w:tcPr>
          <w:p>
            <w:pPr>
              <w:spacing w:line="240" w:lineRule="auto"/>
              <w:ind w:firstLine="0"/>
              <w:jc w:val="left"/>
            </w:pPr>
            <w:r>
              <w:rPr>
                <w:b w:val="0"/>
                <w:sz w:val="15"/>
              </w:rPr>
            </w:r>
          </w:p>
        </w:tc>
      </w:tr>
    </w:tbl>
    <w:p>
      <w:pPr>
        <w:spacing w:line="240" w:lineRule="auto" w:before="80" w:after="240"/>
        <w:jc w:val="both"/>
      </w:pPr>
      <w:r>
        <w:rPr>
          <w:i/>
          <w:sz w:val="20"/>
        </w:rPr>
        <w:t xml:space="preserve">Nota. </w:t>
      </w:r>
      <w:r>
        <w:rPr>
          <w:sz w:val="20"/>
        </w:rPr>
        <w:t>Elaboración propia a partir de la Tabla 21. Crít. = Crítico.</w:t>
      </w:r>
    </w:p>
    <w:p>
      <w:pPr>
        <w:ind w:firstLine="720"/>
        <w:jc w:val="both"/>
      </w:pPr>
      <w:r>
        <w:t>Los riesgos de las capas de red interna (4), perímetro cloud (5) y seguridad física (6) son pocos porque la arquitectura sin servidor delega en AWS buena parte de esas capas: no hay red privada ni servidores propios, y la segmentación se logra con un rol IAM por Lambda. Esa delegación no elimina el riesgo, sino que lo traslada a la configuración de la cuenta, que se trata en las capas 1, 4 y 5 mediante Terraform revisado por Checkov.</w:t>
      </w:r>
    </w:p>
    <w:p>
      <w:pPr>
        <w:pStyle w:val="Heading2"/>
      </w:pPr>
      <w:r>
        <w:t>Referencias de la sección 2</w:t>
      </w:r>
    </w:p>
    <w:p>
      <w:pPr>
        <w:ind w:left="720" w:hanging="720"/>
        <w:jc w:val="left"/>
      </w:pPr>
      <w:r>
        <w:t xml:space="preserve">Amazon Web Services. (s. f.). </w:t>
      </w:r>
      <w:r>
        <w:rPr>
          <w:i/>
        </w:rPr>
        <w:t>Shared responsibility model</w:t>
      </w:r>
      <w:r>
        <w:t>. https://aws.amazon.com/compliance/shared-responsibility-model/</w:t>
      </w:r>
    </w:p>
    <w:p>
      <w:pPr>
        <w:ind w:left="720" w:hanging="720"/>
        <w:jc w:val="left"/>
      </w:pPr>
      <w:r>
        <w:t xml:space="preserve">Howard, M., &amp; LeBlanc, D. (2003). </w:t>
      </w:r>
      <w:r>
        <w:rPr>
          <w:i/>
        </w:rPr>
        <w:t>Writing secure code</w:t>
      </w:r>
      <w:r>
        <w:t xml:space="preserve"> (2.ª ed.). Microsoft Press.</w:t>
      </w:r>
    </w:p>
    <w:p>
      <w:pPr>
        <w:ind w:left="720" w:hanging="720"/>
        <w:jc w:val="left"/>
      </w:pPr>
      <w:r>
        <w:t xml:space="preserve">International Organization for Standardization &amp; International Electrotechnical Commission. (2022a). </w:t>
      </w:r>
      <w:r>
        <w:rPr>
          <w:i/>
        </w:rPr>
        <w:t>Information security, cybersecurity and privacy protection: Information security management systems: Requirements</w:t>
      </w:r>
      <w:r>
        <w:t xml:space="preserve"> (ISO/IEC 27001:2022). https://www.iso.org/standard/27001</w:t>
      </w:r>
    </w:p>
    <w:p>
      <w:pPr>
        <w:ind w:left="720" w:hanging="720"/>
        <w:jc w:val="left"/>
      </w:pPr>
      <w:r>
        <w:t xml:space="preserve">International Organization for Standardization &amp; International Electrotechnical Commission. (2022b). </w:t>
      </w:r>
      <w:r>
        <w:rPr>
          <w:i/>
        </w:rPr>
        <w:t>Information security, cybersecurity and privacy protection: Guidance on managing information security risks</w:t>
      </w:r>
      <w:r>
        <w:t xml:space="preserve"> (ISO/IEC 27005:2022). https://www.iso.org/standard/80585.html</w:t>
      </w:r>
    </w:p>
    <w:p>
      <w:pPr>
        <w:ind w:left="720" w:hanging="720"/>
        <w:jc w:val="left"/>
      </w:pPr>
      <w:r>
        <w:t xml:space="preserve">Joint Task Force Transformation Initiative. (2012). </w:t>
      </w:r>
      <w:r>
        <w:rPr>
          <w:i/>
        </w:rPr>
        <w:t>Guide for conducting risk assessments</w:t>
      </w:r>
      <w:r>
        <w:t xml:space="preserve"> (NIST SP 800-30 Rev. 1). National Institute of Standards and Technology. https://doi.org/10.6028/NIST.SP.800-30r1</w:t>
      </w:r>
    </w:p>
    <w:p>
      <w:pPr>
        <w:ind w:left="720" w:hanging="720"/>
        <w:jc w:val="left"/>
      </w:pPr>
      <w:r>
        <w:t xml:space="preserve">OWASP Foundation. (2023). </w:t>
      </w:r>
      <w:r>
        <w:rPr>
          <w:i/>
        </w:rPr>
        <w:t>OWASP API Security Top 10 2023</w:t>
      </w:r>
      <w:r>
        <w:t>. https://owasp.org/API-Security/editions/2023/en/0x00-header/</w:t>
      </w:r>
    </w:p>
    <w:p>
      <w:pPr>
        <w:ind w:left="720" w:hanging="720"/>
        <w:jc w:val="left"/>
      </w:pPr>
      <w:r>
        <w:t xml:space="preserve">OWASP Foundation. (2024). </w:t>
      </w:r>
      <w:r>
        <w:rPr>
          <w:i/>
        </w:rPr>
        <w:t>OWASP Threat Dragon</w:t>
      </w:r>
      <w:r>
        <w:t>. https://owasp.org/www-project-threat-dragon/</w:t>
      </w:r>
    </w:p>
    <w:p>
      <w:pPr>
        <w:ind w:left="720" w:hanging="720"/>
        <w:jc w:val="left"/>
      </w:pPr>
      <w:r>
        <w:t xml:space="preserve">OWASP Foundation. (s. f.). </w:t>
      </w:r>
      <w:r>
        <w:rPr>
          <w:i/>
        </w:rPr>
        <w:t>OWASP Mobile Application Security Verification Standard (MASVS)</w:t>
      </w:r>
      <w:r>
        <w:t>. https://mas.owasp.org/MASVS/</w:t>
      </w:r>
    </w:p>
    <w:p>
      <w:pPr>
        <w:ind w:left="720" w:hanging="720"/>
        <w:jc w:val="left"/>
      </w:pPr>
      <w:r>
        <w:t xml:space="preserve">Shostack, A. (2014). </w:t>
      </w:r>
      <w:r>
        <w:rPr>
          <w:i/>
        </w:rPr>
        <w:t>Threat modeling: Designing for security</w:t>
      </w:r>
      <w:r>
        <w:t>. Wiley.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center"/>
      <w:outlineLvl w:val="0"/>
    </w:pPr>
    <w:rPr>
      <w:rFonts w:ascii="Arial" w:hAnsi="Arial" w:cs="Arial" w:eastAsia="Arial"/>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Arial" w:hAnsi="Arial" w:cs="Arial" w:eastAsia="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Arial" w:hAnsi="Arial" w:cs="Arial" w:eastAsia="Arial"/>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