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andTitle"/>
        <w:spacing w:after="0"/>
        <w:jc w:val="center"/>
      </w:pPr>
      <w:r>
        <w:t>THE CULINARY CRAFT SIGNATURE KITCHEN</w:t>
      </w:r>
    </w:p>
    <w:p>
      <w:pPr>
        <w:spacing w:after="100"/>
        <w:jc w:val="center"/>
      </w:pPr>
      <w:r>
        <w:rPr>
          <w:rFonts w:ascii="Arial" w:hAnsi="Arial"/>
          <w:b/>
          <w:color w:val="BA8A3B"/>
          <w:sz w:val="22"/>
        </w:rPr>
        <w:t>FOOD WASTE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Date: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Event / Client: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Location: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</w:tr>
      <w:tr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Service / Shift: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Completed By: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  <w:tc>
          <w:tcPr>
            <w:tcW w:type="dxa" w:w="1584"/>
            <w:vAlign w:val="center"/>
            <w:shd w:fill="F7F0E5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6"/>
              </w:rPr>
              <w:t>Supervisor:</w:t>
            </w:r>
          </w:p>
        </w:tc>
        <w:tc>
          <w:tcPr>
            <w:tcW w:type="dxa" w:w="3024"/>
            <w:vAlign w:val="center"/>
            <w:tcBorders>
              <w:top w:val="single" w:sz="5" w:color="E7DDD0"/>
              <w:left w:val="single" w:sz="5" w:color="E7DDD0"/>
              <w:bottom w:val="single" w:sz="5" w:color="C9B89F"/>
              <w:right w:val="single" w:sz="5" w:color="E7DDD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6"/>
              </w:rPr>
              <w:t xml:space="preserve">        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792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2448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Food Item / Ingredient</w:t>
            </w:r>
          </w:p>
        </w:tc>
        <w:tc>
          <w:tcPr>
            <w:tcW w:type="dxa" w:w="1440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Waste Stage</w:t>
            </w:r>
          </w:p>
        </w:tc>
        <w:tc>
          <w:tcPr>
            <w:tcW w:type="dxa" w:w="2088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Reason / Cause</w:t>
            </w:r>
          </w:p>
        </w:tc>
        <w:tc>
          <w:tcPr>
            <w:tcW w:type="dxa" w:w="792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Qty</w:t>
            </w:r>
          </w:p>
        </w:tc>
        <w:tc>
          <w:tcPr>
            <w:tcW w:type="dxa" w:w="792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Unit</w:t>
            </w:r>
          </w:p>
        </w:tc>
        <w:tc>
          <w:tcPr>
            <w:tcW w:type="dxa" w:w="1080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Est. Cost</w:t>
            </w:r>
          </w:p>
        </w:tc>
        <w:tc>
          <w:tcPr>
            <w:tcW w:type="dxa" w:w="1800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Recovery / Disposal</w:t>
            </w:r>
          </w:p>
        </w:tc>
        <w:tc>
          <w:tcPr>
            <w:tcW w:type="dxa" w:w="2232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792"/>
            <w:shd w:fill="173F2F"/>
            <w:vAlign w:val="center"/>
            <w:tcBorders>
              <w:top w:val="single" w:sz="6" w:color="173F2F"/>
              <w:left w:val="single" w:sz="4" w:color="D8CBB9"/>
              <w:bottom w:val="single" w:sz="8" w:color="BA8A3B"/>
              <w:right w:val="single" w:sz="4" w:color="D8CBB9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Initials</w:t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BF7E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44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44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88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08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800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23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792"/>
            <w:shd w:fill="FFFFFF"/>
            <w:vAlign w:val="center"/>
            <w:tcBorders>
              <w:top w:val="single" w:sz="4" w:color="D9D1C5"/>
              <w:left w:val="single" w:sz="4" w:color="D9D1C5"/>
              <w:bottom w:val="single" w:sz="4" w:color="D9D1C5"/>
              <w:right w:val="single" w:sz="4" w:color="D9D1C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728"/>
            <w:vAlign w:val="center"/>
            <w:shd w:fill="F7F0E5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5"/>
              </w:rPr>
              <w:t>Total Waste Qty</w:t>
            </w:r>
          </w:p>
        </w:tc>
        <w:tc>
          <w:tcPr>
            <w:tcW w:type="dxa" w:w="1656"/>
            <w:vAlign w:val="center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728"/>
            <w:vAlign w:val="center"/>
            <w:shd w:fill="F7F0E5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5"/>
              </w:rPr>
              <w:t>Total Est. Cost</w:t>
            </w:r>
          </w:p>
        </w:tc>
        <w:tc>
          <w:tcPr>
            <w:tcW w:type="dxa" w:w="1656"/>
            <w:vAlign w:val="center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1728"/>
            <w:vAlign w:val="center"/>
            <w:shd w:fill="F7F0E5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5"/>
              </w:rPr>
              <w:t>Top Waste Cause</w:t>
            </w:r>
          </w:p>
        </w:tc>
        <w:tc>
          <w:tcPr>
            <w:tcW w:type="dxa" w:w="1944"/>
            <w:vAlign w:val="center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  <w:tc>
          <w:tcPr>
            <w:tcW w:type="dxa" w:w="2016"/>
            <w:vAlign w:val="center"/>
            <w:shd w:fill="F7F0E5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65251F"/>
                <w:sz w:val="15"/>
              </w:rPr>
              <w:t>Top Action Item</w:t>
            </w:r>
          </w:p>
        </w:tc>
        <w:tc>
          <w:tcPr>
            <w:tcW w:type="dxa" w:w="2880"/>
            <w:vAlign w:val="center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 w:val="0"/>
                <w:color w:val="191512"/>
                <w:sz w:val="15"/>
              </w:rPr>
            </w:r>
          </w:p>
        </w:tc>
      </w:tr>
      <w:tr>
        <w:tc>
          <w:tcPr>
            <w:tcW w:type="dxa" w:w="8496"/>
            <w:gridSpan w:val="5"/>
            <w:vAlign w:val="center"/>
            <w:shd w:fill="FBF7EF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F2F"/>
                <w:sz w:val="15"/>
              </w:rPr>
              <w:t>Manager Notes / Follow-Up:</w:t>
            </w:r>
          </w:p>
        </w:tc>
        <w:tc>
          <w:tcPr>
            <w:tcW w:type="dxa" w:w="6840"/>
            <w:gridSpan w:val="3"/>
            <w:vAlign w:val="center"/>
            <w:shd w:fill="FBF7EF"/>
            <w:tcBorders>
              <w:top w:val="single" w:sz="5" w:color="D4C7B5"/>
              <w:left w:val="single" w:sz="5" w:color="D4C7B5"/>
              <w:bottom w:val="single" w:sz="5" w:color="D4C7B5"/>
              <w:right w:val="single" w:sz="5" w:color="D4C7B5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/>
                <w:b/>
                <w:color w:val="173F2F"/>
                <w:sz w:val="15"/>
              </w:rPr>
              <w:t>Manager Review / Date:</w:t>
            </w:r>
          </w:p>
        </w:tc>
      </w:tr>
    </w:tbl>
    <w:p>
      <w:pPr>
        <w:spacing w:before="80" w:after="0"/>
      </w:pPr>
      <w:r>
        <w:rPr>
          <w:b/>
          <w:color w:val="173F2F"/>
          <w:sz w:val="14"/>
        </w:rPr>
        <w:t xml:space="preserve">Waste Stage: </w:t>
      </w:r>
      <w:r>
        <w:rPr>
          <w:sz w:val="14"/>
        </w:rPr>
        <w:t xml:space="preserve">Receiving • Storage • Prep • Production • Service/Buffet • Plate Waste    </w:t>
      </w:r>
      <w:r>
        <w:rPr>
          <w:b/>
          <w:color w:val="173F2F"/>
          <w:sz w:val="14"/>
        </w:rPr>
        <w:t xml:space="preserve">Common Causes: </w:t>
      </w:r>
      <w:r>
        <w:rPr>
          <w:sz w:val="14"/>
        </w:rPr>
        <w:t>Spoilage • Trim • Overproduction • Burnt/Quality • Expired • Returned • Dropped/Contaminated</w:t>
      </w:r>
    </w:p>
    <w:p>
      <w:pPr>
        <w:spacing w:before="20" w:after="0"/>
      </w:pPr>
      <w:r>
        <w:rPr>
          <w:b/>
          <w:color w:val="173F2F"/>
          <w:sz w:val="14"/>
        </w:rPr>
        <w:t xml:space="preserve">Recovery / Disposal: </w:t>
      </w:r>
      <w:r>
        <w:rPr>
          <w:sz w:val="14"/>
        </w:rPr>
        <w:t>Reused Safely • Repurposed • Donated • Staff Meal • Compost • Trash • Other</w:t>
      </w:r>
    </w:p>
    <w:sectPr w:rsidR="00FC693F" w:rsidRPr="0006063C" w:rsidSect="00034616">
      <w:footerReference w:type="default" r:id="rId9"/>
      <w:pgSz w:w="15840" w:h="12240" w:orient="landscape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55D"/>
        <w:sz w:val="14"/>
      </w:rPr>
      <w:t>The Culinary Craft Signature Kitchen  |  Food Waste Log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Title">
    <w:name w:val="Brand Title"/>
    <w:rPr>
      <w:rFonts w:ascii="Georgia" w:hAnsi="Georgia"/>
      <w:b/>
      <w:color w:val="65251F"/>
      <w:sz w:val="38"/>
    </w:rPr>
  </w:style>
  <w:style w:type="paragraph" w:customStyle="1" w:styleId="SectionHeading">
    <w:name w:val="Section Heading"/>
    <w:rPr>
      <w:rFonts w:ascii="Georgia" w:hAnsi="Georgia"/>
      <w:b/>
      <w:color w:val="173F2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