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GROWFRIEND 40-Cell Seed Starting Plan</w:t>
      </w:r>
    </w:p>
    <w:p>
      <w:pPr>
        <w:jc w:val="center"/>
      </w:pPr>
      <w:r>
        <w:rPr>
          <w:b/>
          <w:sz w:val="21"/>
        </w:rPr>
        <w:t>40-cell tray • one seed variety per cell • soil/seed-starting mix</w:t>
      </w:r>
    </w:p>
    <w:p>
      <w:r>
        <w:t>Best use: Start the 40 non-hydroponic varieties below as individual seedlings, then transplant each plant when it is ready. The tray is for germination and early seedling growth, not for keeping all 40 plants together long term.</w:t>
      </w:r>
    </w:p>
    <w:p>
      <w:pPr>
        <w:pStyle w:val="Heading1"/>
      </w:pPr>
      <w:r>
        <w:t>Seed Tray Suitability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2952"/>
            <w:vAlign w:val="center"/>
            <w:tcMar>
              <w:top w:w="45" w:type="dxa"/>
              <w:start w:w="55" w:type="dxa"/>
              <w:bottom w:w="45" w:type="dxa"/>
              <w:end w:w="55" w:type="dxa"/>
            </w:tcMar>
          </w:tcPr>
          <w:p>
            <w:pPr>
              <w:spacing w:before="0" w:after="0" w:line="240" w:lineRule="auto"/>
            </w:pPr>
            <w:r>
              <w:rPr>
                <w:rFonts w:ascii="Aptos" w:hAnsi="Aptos"/>
                <w:b/>
                <w:sz w:val="18"/>
              </w:rPr>
              <w:t>Seed</w:t>
            </w:r>
          </w:p>
        </w:tc>
        <w:tc>
          <w:tcPr>
            <w:tcW w:type="dxa" w:w="1656"/>
            <w:vAlign w:val="center"/>
            <w:tcMar>
              <w:top w:w="45" w:type="dxa"/>
              <w:start w:w="55" w:type="dxa"/>
              <w:bottom w:w="45" w:type="dxa"/>
              <w:end w:w="55" w:type="dxa"/>
            </w:tcMar>
          </w:tcPr>
          <w:p>
            <w:pPr>
              <w:spacing w:before="0" w:after="0" w:line="240" w:lineRule="auto"/>
            </w:pPr>
            <w:r>
              <w:rPr>
                <w:rFonts w:ascii="Aptos" w:hAnsi="Aptos"/>
                <w:b/>
                <w:sz w:val="18"/>
              </w:rPr>
              <w:t>Tray suitability</w:t>
            </w:r>
          </w:p>
        </w:tc>
        <w:tc>
          <w:tcPr>
            <w:tcW w:type="dxa" w:w="1656"/>
            <w:vAlign w:val="center"/>
            <w:tcMar>
              <w:top w:w="45" w:type="dxa"/>
              <w:start w:w="55" w:type="dxa"/>
              <w:bottom w:w="45" w:type="dxa"/>
              <w:end w:w="55" w:type="dxa"/>
            </w:tcMar>
          </w:tcPr>
          <w:p>
            <w:pPr>
              <w:spacing w:before="0" w:after="0" w:line="240" w:lineRule="auto"/>
            </w:pPr>
            <w:r>
              <w:rPr>
                <w:rFonts w:ascii="Aptos" w:hAnsi="Aptos"/>
                <w:b/>
                <w:sz w:val="18"/>
              </w:rPr>
              <w:t>Germination</w:t>
            </w:r>
          </w:p>
        </w:tc>
        <w:tc>
          <w:tcPr>
            <w:tcW w:type="dxa" w:w="4320"/>
            <w:vAlign w:val="center"/>
            <w:tcMar>
              <w:top w:w="45" w:type="dxa"/>
              <w:start w:w="55" w:type="dxa"/>
              <w:bottom w:w="45" w:type="dxa"/>
              <w:end w:w="55" w:type="dxa"/>
            </w:tcMar>
          </w:tcPr>
          <w:p>
            <w:pPr>
              <w:spacing w:before="0" w:after="0" w:line="240" w:lineRule="auto"/>
            </w:pPr>
            <w:r>
              <w:rPr>
                <w:rFonts w:ascii="Aptos" w:hAnsi="Aptos"/>
                <w:b/>
                <w:sz w:val="18"/>
              </w:rPr>
              <w:t>Plan</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Lemon mint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Good; transplant after establishment</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Calendula</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Fast</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starter-tray plant</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Spearmint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Good; transplant before roots fill cell</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Peppermint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Good; transplant before roots fill cell</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Jalapeño</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warm-season seedling</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Hyssop</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Good; transplant after true leaves</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Pennyroyal mint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Good starter; label as non-culinary</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Lemon balm</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Good; vigorous after establishment</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Mini sweet peppers</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warm-season seedling</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Echinacea</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Slow</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Possible; may germinate unevenly</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Bell pepper</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warm-season seedling</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Scotch bonnet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Slow/moderate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may take longer to germinate</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Acorn squash</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Very fast</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Start here, then transplant quickly</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Buttercrunch lettuce</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Very fast</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prefers cooler germination</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Chervil</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Fast</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Good; prefers cooler conditions</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Fennel</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Fast</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Start carefully; transplant young</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Parsley - Italian Giant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Slow</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expect slow germination</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Rosemary</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Very slow</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Possible; germination can be slow/uneven</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Scallion</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starter-tray plant</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Cilantro</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Fast</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Start here; transplant young to limit root disturbance</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Anise</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Possible; transplant young</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Sage</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Good starter-tray plant</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Sunbright pepper</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warm-season seedling</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Common mint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Good; transplant before roots fill cell</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Dill Bouquet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Fast</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Start here; transplant young</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California Wonder pepper</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warm-season seedling</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Chocolate Beauty pepper</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warm-season seedling</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Purple Beauty pepper</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warm-season seedling</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Orange Sun pepper</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warm-season seedling</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Parsley - Italian flat leaf</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Slow</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expect slow germination</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Onion mix</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starter-tray plant</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Tomato</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Fast</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transplant as growth accelerates</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Chives onion</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starter-tray plant</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Rue</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Slow/moderate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Possible; label clearly</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Borage</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Very fast</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Start here, then transplant quickly</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Chamomile</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Fast/moderate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Good; small seed, sow shallow</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Habanero Black Cherry</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Slow/moderate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may take longer to germinate</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Spinach</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Fast</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Good; prefers cooler germination</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Collards</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Fast</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starter-tray plant</w:t>
            </w:r>
          </w:p>
        </w:tc>
      </w:tr>
      <w:tr>
        <w:trPr>
          <w:cantSplit/>
        </w:trPr>
        <w:tc>
          <w:tcPr>
            <w:tcW w:type="dxa" w:w="2952"/>
            <w:vAlign w:val="center"/>
            <w:tcMar>
              <w:top w:w="45" w:type="dxa"/>
              <w:start w:w="55" w:type="dxa"/>
              <w:bottom w:w="45" w:type="dxa"/>
              <w:end w:w="55" w:type="dxa"/>
            </w:tcMar>
          </w:tcPr>
          <w:p>
            <w:pPr>
              <w:spacing w:before="0" w:after="0" w:line="240" w:lineRule="auto"/>
            </w:pPr>
            <w:r>
              <w:rPr>
                <w:rFonts w:ascii="Aptos" w:hAnsi="Aptos"/>
                <w:sz w:val="16"/>
              </w:rPr>
              <w:t>Heirloom red pepper</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w:t>
            </w:r>
          </w:p>
        </w:tc>
        <w:tc>
          <w:tcPr>
            <w:tcW w:type="dxa" w:w="1656"/>
            <w:vAlign w:val="center"/>
            <w:tcMar>
              <w:top w:w="45" w:type="dxa"/>
              <w:start w:w="55" w:type="dxa"/>
              <w:bottom w:w="45" w:type="dxa"/>
              <w:end w:w="55" w:type="dxa"/>
            </w:tcMar>
          </w:tcPr>
          <w:p>
            <w:pPr>
              <w:spacing w:before="0" w:after="0" w:line="240" w:lineRule="auto"/>
            </w:pPr>
            <w:r>
              <w:rPr>
                <w:rFonts w:ascii="Aptos" w:hAnsi="Aptos"/>
                <w:sz w:val="16"/>
              </w:rPr>
              <w:t>Moderate</w:t>
            </w:r>
          </w:p>
        </w:tc>
        <w:tc>
          <w:tcPr>
            <w:tcW w:type="dxa" w:w="4320"/>
            <w:vAlign w:val="center"/>
            <w:tcMar>
              <w:top w:w="45" w:type="dxa"/>
              <w:start w:w="55" w:type="dxa"/>
              <w:bottom w:w="45" w:type="dxa"/>
              <w:end w:w="55" w:type="dxa"/>
            </w:tcMar>
          </w:tcPr>
          <w:p>
            <w:pPr>
              <w:spacing w:before="0" w:after="0" w:line="240" w:lineRule="auto"/>
            </w:pPr>
            <w:r>
              <w:rPr>
                <w:rFonts w:ascii="Aptos" w:hAnsi="Aptos"/>
                <w:sz w:val="16"/>
              </w:rPr>
              <w:t>Excellent; warm-season seedling</w:t>
            </w:r>
          </w:p>
        </w:tc>
      </w:tr>
    </w:tbl>
    <w:p>
      <w:r>
        <w:br w:type="page"/>
      </w:r>
    </w:p>
    <w:p>
      <w:pPr>
        <w:pStyle w:val="Heading1"/>
      </w:pPr>
      <w:r>
        <w:t>Full 40-Cell Layout</w:t>
      </w:r>
    </w:p>
    <w:p>
      <w:r>
        <w:t>Use one variety in each cell. The numbering is for tracking; match the numbers to your tray in whatever direction is easiest for you.</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792"/>
            <w:vAlign w:val="center"/>
            <w:tcMar>
              <w:top w:w="45" w:type="dxa"/>
              <w:start w:w="55" w:type="dxa"/>
              <w:bottom w:w="45" w:type="dxa"/>
              <w:end w:w="55" w:type="dxa"/>
            </w:tcMar>
          </w:tcPr>
          <w:p>
            <w:pPr>
              <w:spacing w:before="0" w:after="0" w:line="240" w:lineRule="auto"/>
            </w:pPr>
            <w:r>
              <w:rPr>
                <w:rFonts w:ascii="Aptos" w:hAnsi="Aptos"/>
                <w:b/>
                <w:sz w:val="18"/>
              </w:rPr>
              <w:t>Cell</w:t>
            </w:r>
          </w:p>
        </w:tc>
        <w:tc>
          <w:tcPr>
            <w:tcW w:type="dxa" w:w="4392"/>
            <w:vAlign w:val="center"/>
            <w:tcMar>
              <w:top w:w="45" w:type="dxa"/>
              <w:start w:w="55" w:type="dxa"/>
              <w:bottom w:w="45" w:type="dxa"/>
              <w:end w:w="55" w:type="dxa"/>
            </w:tcMar>
          </w:tcPr>
          <w:p>
            <w:pPr>
              <w:spacing w:before="0" w:after="0" w:line="240" w:lineRule="auto"/>
            </w:pPr>
            <w:r>
              <w:rPr>
                <w:rFonts w:ascii="Aptos" w:hAnsi="Aptos"/>
                <w:b/>
                <w:sz w:val="18"/>
              </w:rPr>
              <w:t>Seed</w:t>
            </w:r>
          </w:p>
        </w:tc>
        <w:tc>
          <w:tcPr>
            <w:tcW w:type="dxa" w:w="792"/>
            <w:vAlign w:val="center"/>
            <w:tcMar>
              <w:top w:w="45" w:type="dxa"/>
              <w:start w:w="55" w:type="dxa"/>
              <w:bottom w:w="45" w:type="dxa"/>
              <w:end w:w="55" w:type="dxa"/>
            </w:tcMar>
          </w:tcPr>
          <w:p>
            <w:pPr>
              <w:spacing w:before="0" w:after="0" w:line="240" w:lineRule="auto"/>
            </w:pPr>
            <w:r>
              <w:rPr>
                <w:rFonts w:ascii="Aptos" w:hAnsi="Aptos"/>
                <w:b/>
                <w:sz w:val="18"/>
              </w:rPr>
              <w:t>Cell</w:t>
            </w:r>
          </w:p>
        </w:tc>
        <w:tc>
          <w:tcPr>
            <w:tcW w:type="dxa" w:w="4392"/>
            <w:vAlign w:val="center"/>
            <w:tcMar>
              <w:top w:w="45" w:type="dxa"/>
              <w:start w:w="55" w:type="dxa"/>
              <w:bottom w:w="45" w:type="dxa"/>
              <w:end w:w="55" w:type="dxa"/>
            </w:tcMar>
          </w:tcPr>
          <w:p>
            <w:pPr>
              <w:spacing w:before="0" w:after="0" w:line="240" w:lineRule="auto"/>
            </w:pPr>
            <w:r>
              <w:rPr>
                <w:rFonts w:ascii="Aptos" w:hAnsi="Aptos"/>
                <w:b/>
                <w:sz w:val="18"/>
              </w:rPr>
              <w:t>Seed</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1</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Jalapeño</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21</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Parsley - Italian flat leaf</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2</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Mini sweet peppers</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22</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Chervil</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3</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Bell pepper</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23</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Cilantro</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4</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Scotch bonnet</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24</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Lemon mint</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5</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Sunbright pepper</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25</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Spearmint</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6</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California Wonder pepper</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26</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Peppermint</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7</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Chocolate Beauty pepper</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27</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Common mint</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8</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Purple Beauty pepper</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28</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Lemon balm</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9</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Orange Sun pepper</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29</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Hyssop</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10</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Habanero Black Cherry</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30</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Pennyroyal mint</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11</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Heirloom red pepper</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31</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Calendula</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12</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Tomato</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32</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Echinacea</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13</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Acorn squash</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33</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Fennel</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14</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Buttercrunch lettuce</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34</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Rosemary</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15</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Spinach</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35</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Anise</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16</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Collards</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36</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Sage</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17</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Scallion</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37</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Dill Bouquet</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18</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Onion mix</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38</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Rue</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19</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Chives onion</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39</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Borage</w:t>
            </w:r>
          </w:p>
        </w:tc>
      </w:tr>
      <w:tr>
        <w:trPr>
          <w:cantSplit/>
        </w:trPr>
        <w:tc>
          <w:tcPr>
            <w:tcW w:type="dxa" w:w="792"/>
            <w:vAlign w:val="center"/>
            <w:tcMar>
              <w:top w:w="45" w:type="dxa"/>
              <w:start w:w="55" w:type="dxa"/>
              <w:bottom w:w="45" w:type="dxa"/>
              <w:end w:w="55" w:type="dxa"/>
            </w:tcMar>
          </w:tcPr>
          <w:p>
            <w:pPr>
              <w:spacing w:before="0" w:after="0" w:line="240" w:lineRule="auto"/>
            </w:pPr>
            <w:r>
              <w:rPr>
                <w:rFonts w:ascii="Aptos" w:hAnsi="Aptos"/>
                <w:sz w:val="17"/>
              </w:rPr>
              <w:t>20</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Parsley - Italian Giant</w:t>
            </w:r>
          </w:p>
        </w:tc>
        <w:tc>
          <w:tcPr>
            <w:tcW w:type="dxa" w:w="792"/>
            <w:vAlign w:val="center"/>
            <w:tcMar>
              <w:top w:w="45" w:type="dxa"/>
              <w:start w:w="55" w:type="dxa"/>
              <w:bottom w:w="45" w:type="dxa"/>
              <w:end w:w="55" w:type="dxa"/>
            </w:tcMar>
          </w:tcPr>
          <w:p>
            <w:pPr>
              <w:spacing w:before="0" w:after="0" w:line="240" w:lineRule="auto"/>
            </w:pPr>
            <w:r>
              <w:rPr>
                <w:rFonts w:ascii="Aptos" w:hAnsi="Aptos"/>
                <w:sz w:val="17"/>
              </w:rPr>
              <w:t>40</w:t>
            </w:r>
          </w:p>
        </w:tc>
        <w:tc>
          <w:tcPr>
            <w:tcW w:type="dxa" w:w="4392"/>
            <w:vAlign w:val="center"/>
            <w:tcMar>
              <w:top w:w="45" w:type="dxa"/>
              <w:start w:w="55" w:type="dxa"/>
              <w:bottom w:w="45" w:type="dxa"/>
              <w:end w:w="55" w:type="dxa"/>
            </w:tcMar>
          </w:tcPr>
          <w:p>
            <w:pPr>
              <w:spacing w:before="0" w:after="0" w:line="240" w:lineRule="auto"/>
            </w:pPr>
            <w:r>
              <w:rPr>
                <w:rFonts w:ascii="Aptos" w:hAnsi="Aptos"/>
                <w:sz w:val="17"/>
              </w:rPr>
              <w:t>Chamomile</w:t>
            </w:r>
          </w:p>
        </w:tc>
      </w:tr>
    </w:tbl>
    <w:p>
      <w:pPr>
        <w:pStyle w:val="Heading1"/>
      </w:pPr>
      <w:r>
        <w:t>Groups to Watch</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2232"/>
            <w:vAlign w:val="center"/>
            <w:tcMar>
              <w:top w:w="45" w:type="dxa"/>
              <w:start w:w="55" w:type="dxa"/>
              <w:bottom w:w="45" w:type="dxa"/>
              <w:end w:w="55" w:type="dxa"/>
            </w:tcMar>
          </w:tcPr>
          <w:p>
            <w:pPr>
              <w:spacing w:before="0" w:after="0" w:line="240" w:lineRule="auto"/>
            </w:pPr>
            <w:r>
              <w:rPr>
                <w:rFonts w:ascii="Aptos" w:hAnsi="Aptos"/>
                <w:b/>
                <w:sz w:val="18"/>
              </w:rPr>
              <w:t>Tray group</w:t>
            </w:r>
          </w:p>
        </w:tc>
        <w:tc>
          <w:tcPr>
            <w:tcW w:type="dxa" w:w="3816"/>
            <w:vAlign w:val="center"/>
            <w:tcMar>
              <w:top w:w="45" w:type="dxa"/>
              <w:start w:w="55" w:type="dxa"/>
              <w:bottom w:w="45" w:type="dxa"/>
              <w:end w:w="55" w:type="dxa"/>
            </w:tcMar>
          </w:tcPr>
          <w:p>
            <w:pPr>
              <w:spacing w:before="0" w:after="0" w:line="240" w:lineRule="auto"/>
            </w:pPr>
            <w:r>
              <w:rPr>
                <w:rFonts w:ascii="Aptos" w:hAnsi="Aptos"/>
                <w:b/>
                <w:sz w:val="18"/>
              </w:rPr>
              <w:t>Seeds</w:t>
            </w:r>
          </w:p>
        </w:tc>
        <w:tc>
          <w:tcPr>
            <w:tcW w:type="dxa" w:w="4320"/>
            <w:vAlign w:val="center"/>
            <w:tcMar>
              <w:top w:w="45" w:type="dxa"/>
              <w:start w:w="55" w:type="dxa"/>
              <w:bottom w:w="45" w:type="dxa"/>
              <w:end w:w="55" w:type="dxa"/>
            </w:tcMar>
          </w:tcPr>
          <w:p>
            <w:pPr>
              <w:spacing w:before="0" w:after="0" w:line="240" w:lineRule="auto"/>
            </w:pPr>
            <w:r>
              <w:rPr>
                <w:rFonts w:ascii="Aptos" w:hAnsi="Aptos"/>
                <w:b/>
                <w:sz w:val="18"/>
              </w:rPr>
              <w:t>Management</w:t>
            </w:r>
          </w:p>
        </w:tc>
      </w:tr>
      <w:tr>
        <w:trPr>
          <w:cantSplit/>
        </w:trPr>
        <w:tc>
          <w:tcPr>
            <w:tcW w:type="dxa" w:w="2232"/>
            <w:vAlign w:val="center"/>
            <w:tcMar>
              <w:top w:w="45" w:type="dxa"/>
              <w:start w:w="55" w:type="dxa"/>
              <w:bottom w:w="45" w:type="dxa"/>
              <w:end w:w="55" w:type="dxa"/>
            </w:tcMar>
          </w:tcPr>
          <w:p>
            <w:pPr>
              <w:spacing w:before="0" w:after="0" w:line="240" w:lineRule="auto"/>
            </w:pPr>
            <w:r>
              <w:rPr>
                <w:rFonts w:ascii="Aptos" w:hAnsi="Aptos"/>
                <w:sz w:val="17"/>
              </w:rPr>
              <w:t>Warm-season cells 1-13</w:t>
            </w:r>
          </w:p>
        </w:tc>
        <w:tc>
          <w:tcPr>
            <w:tcW w:type="dxa" w:w="3816"/>
            <w:vAlign w:val="center"/>
            <w:tcMar>
              <w:top w:w="45" w:type="dxa"/>
              <w:start w:w="55" w:type="dxa"/>
              <w:bottom w:w="45" w:type="dxa"/>
              <w:end w:w="55" w:type="dxa"/>
            </w:tcMar>
          </w:tcPr>
          <w:p>
            <w:pPr>
              <w:spacing w:before="0" w:after="0" w:line="240" w:lineRule="auto"/>
            </w:pPr>
            <w:r>
              <w:rPr>
                <w:rFonts w:ascii="Aptos" w:hAnsi="Aptos"/>
                <w:sz w:val="17"/>
              </w:rPr>
              <w:t>Peppers, tomato, squash</w:t>
            </w:r>
          </w:p>
        </w:tc>
        <w:tc>
          <w:tcPr>
            <w:tcW w:type="dxa" w:w="4320"/>
            <w:vAlign w:val="center"/>
            <w:tcMar>
              <w:top w:w="45" w:type="dxa"/>
              <w:start w:w="55" w:type="dxa"/>
              <w:bottom w:w="45" w:type="dxa"/>
              <w:end w:w="55" w:type="dxa"/>
            </w:tcMar>
          </w:tcPr>
          <w:p>
            <w:pPr>
              <w:spacing w:before="0" w:after="0" w:line="240" w:lineRule="auto"/>
            </w:pPr>
            <w:r>
              <w:rPr>
                <w:rFonts w:ascii="Aptos" w:hAnsi="Aptos"/>
                <w:sz w:val="17"/>
              </w:rPr>
              <w:t>These benefit most from warmth. Pepper germination may be slower than tomato or squash.</w:t>
            </w:r>
          </w:p>
        </w:tc>
      </w:tr>
      <w:tr>
        <w:trPr>
          <w:cantSplit/>
        </w:trPr>
        <w:tc>
          <w:tcPr>
            <w:tcW w:type="dxa" w:w="2232"/>
            <w:vAlign w:val="center"/>
            <w:tcMar>
              <w:top w:w="45" w:type="dxa"/>
              <w:start w:w="55" w:type="dxa"/>
              <w:bottom w:w="45" w:type="dxa"/>
              <w:end w:w="55" w:type="dxa"/>
            </w:tcMar>
          </w:tcPr>
          <w:p>
            <w:pPr>
              <w:spacing w:before="0" w:after="0" w:line="240" w:lineRule="auto"/>
            </w:pPr>
            <w:r>
              <w:rPr>
                <w:rFonts w:ascii="Aptos" w:hAnsi="Aptos"/>
                <w:sz w:val="17"/>
              </w:rPr>
              <w:t>Cool/moderate cells 14-23</w:t>
            </w:r>
          </w:p>
        </w:tc>
        <w:tc>
          <w:tcPr>
            <w:tcW w:type="dxa" w:w="3816"/>
            <w:vAlign w:val="center"/>
            <w:tcMar>
              <w:top w:w="45" w:type="dxa"/>
              <w:start w:w="55" w:type="dxa"/>
              <w:bottom w:w="45" w:type="dxa"/>
              <w:end w:w="55" w:type="dxa"/>
            </w:tcMar>
          </w:tcPr>
          <w:p>
            <w:pPr>
              <w:spacing w:before="0" w:after="0" w:line="240" w:lineRule="auto"/>
            </w:pPr>
            <w:r>
              <w:rPr>
                <w:rFonts w:ascii="Aptos" w:hAnsi="Aptos"/>
                <w:sz w:val="17"/>
              </w:rPr>
              <w:t>Lettuce, spinach, collards, alliums, parsley, chervil, cilantro</w:t>
            </w:r>
          </w:p>
        </w:tc>
        <w:tc>
          <w:tcPr>
            <w:tcW w:type="dxa" w:w="4320"/>
            <w:vAlign w:val="center"/>
            <w:tcMar>
              <w:top w:w="45" w:type="dxa"/>
              <w:start w:w="55" w:type="dxa"/>
              <w:bottom w:w="45" w:type="dxa"/>
              <w:end w:w="55" w:type="dxa"/>
            </w:tcMar>
          </w:tcPr>
          <w:p>
            <w:pPr>
              <w:spacing w:before="0" w:after="0" w:line="240" w:lineRule="auto"/>
            </w:pPr>
            <w:r>
              <w:rPr>
                <w:rFonts w:ascii="Aptos" w:hAnsi="Aptos"/>
                <w:sz w:val="17"/>
              </w:rPr>
              <w:t>Do not let the whole tray stay excessively warm; lettuce and spinach prefer cooler germination.</w:t>
            </w:r>
          </w:p>
        </w:tc>
      </w:tr>
      <w:tr>
        <w:trPr>
          <w:cantSplit/>
        </w:trPr>
        <w:tc>
          <w:tcPr>
            <w:tcW w:type="dxa" w:w="2232"/>
            <w:vAlign w:val="center"/>
            <w:tcMar>
              <w:top w:w="45" w:type="dxa"/>
              <w:start w:w="55" w:type="dxa"/>
              <w:bottom w:w="45" w:type="dxa"/>
              <w:end w:w="55" w:type="dxa"/>
            </w:tcMar>
          </w:tcPr>
          <w:p>
            <w:pPr>
              <w:spacing w:before="0" w:after="0" w:line="240" w:lineRule="auto"/>
            </w:pPr>
            <w:r>
              <w:rPr>
                <w:rFonts w:ascii="Aptos" w:hAnsi="Aptos"/>
                <w:sz w:val="17"/>
              </w:rPr>
              <w:t>Herbs/flowers cells 24-40</w:t>
            </w:r>
          </w:p>
        </w:tc>
        <w:tc>
          <w:tcPr>
            <w:tcW w:type="dxa" w:w="3816"/>
            <w:vAlign w:val="center"/>
            <w:tcMar>
              <w:top w:w="45" w:type="dxa"/>
              <w:start w:w="55" w:type="dxa"/>
              <w:bottom w:w="45" w:type="dxa"/>
              <w:end w:w="55" w:type="dxa"/>
            </w:tcMar>
          </w:tcPr>
          <w:p>
            <w:pPr>
              <w:spacing w:before="0" w:after="0" w:line="240" w:lineRule="auto"/>
            </w:pPr>
            <w:r>
              <w:rPr>
                <w:rFonts w:ascii="Aptos" w:hAnsi="Aptos"/>
                <w:sz w:val="17"/>
              </w:rPr>
              <w:t>Mints, hyssop, calendula, echinacea, fennel, rosemary, anise, sage, dill, rue, borage, chamomile</w:t>
            </w:r>
          </w:p>
        </w:tc>
        <w:tc>
          <w:tcPr>
            <w:tcW w:type="dxa" w:w="4320"/>
            <w:vAlign w:val="center"/>
            <w:tcMar>
              <w:top w:w="45" w:type="dxa"/>
              <w:start w:w="55" w:type="dxa"/>
              <w:bottom w:w="45" w:type="dxa"/>
              <w:end w:w="55" w:type="dxa"/>
            </w:tcMar>
          </w:tcPr>
          <w:p>
            <w:pPr>
              <w:spacing w:before="0" w:after="0" w:line="240" w:lineRule="auto"/>
            </w:pPr>
            <w:r>
              <w:rPr>
                <w:rFonts w:ascii="Aptos" w:hAnsi="Aptos"/>
                <w:sz w:val="17"/>
              </w:rPr>
              <w:t>Expect uneven germination speeds. Remove or transplant individual seedlings as they become ready.</w:t>
            </w:r>
          </w:p>
        </w:tc>
      </w:tr>
    </w:tbl>
    <w:p>
      <w:pPr>
        <w:pStyle w:val="Heading1"/>
      </w:pPr>
      <w:r>
        <w:t>Transplant Priority</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2088"/>
            <w:vAlign w:val="center"/>
            <w:tcMar>
              <w:top w:w="45" w:type="dxa"/>
              <w:start w:w="55" w:type="dxa"/>
              <w:bottom w:w="45" w:type="dxa"/>
              <w:end w:w="55" w:type="dxa"/>
            </w:tcMar>
          </w:tcPr>
          <w:p>
            <w:pPr>
              <w:spacing w:before="0" w:after="0" w:line="240" w:lineRule="auto"/>
            </w:pPr>
            <w:r>
              <w:rPr>
                <w:rFonts w:ascii="Aptos" w:hAnsi="Aptos"/>
                <w:b/>
                <w:sz w:val="18"/>
              </w:rPr>
              <w:t>Priority</w:t>
            </w:r>
          </w:p>
        </w:tc>
        <w:tc>
          <w:tcPr>
            <w:tcW w:type="dxa" w:w="4320"/>
            <w:vAlign w:val="center"/>
            <w:tcMar>
              <w:top w:w="45" w:type="dxa"/>
              <w:start w:w="55" w:type="dxa"/>
              <w:bottom w:w="45" w:type="dxa"/>
              <w:end w:w="55" w:type="dxa"/>
            </w:tcMar>
          </w:tcPr>
          <w:p>
            <w:pPr>
              <w:spacing w:before="0" w:after="0" w:line="240" w:lineRule="auto"/>
            </w:pPr>
            <w:r>
              <w:rPr>
                <w:rFonts w:ascii="Aptos" w:hAnsi="Aptos"/>
                <w:b/>
                <w:sz w:val="18"/>
              </w:rPr>
              <w:t>Plants</w:t>
            </w:r>
          </w:p>
        </w:tc>
        <w:tc>
          <w:tcPr>
            <w:tcW w:type="dxa" w:w="3960"/>
            <w:vAlign w:val="center"/>
            <w:tcMar>
              <w:top w:w="45" w:type="dxa"/>
              <w:start w:w="55" w:type="dxa"/>
              <w:bottom w:w="45" w:type="dxa"/>
              <w:end w:w="55" w:type="dxa"/>
            </w:tcMar>
          </w:tcPr>
          <w:p>
            <w:pPr>
              <w:spacing w:before="0" w:after="0" w:line="240" w:lineRule="auto"/>
            </w:pPr>
            <w:r>
              <w:rPr>
                <w:rFonts w:ascii="Aptos" w:hAnsi="Aptos"/>
                <w:b/>
                <w:sz w:val="18"/>
              </w:rPr>
              <w:t>Reason</w:t>
            </w:r>
          </w:p>
        </w:tc>
      </w:tr>
      <w:tr>
        <w:trPr>
          <w:cantSplit/>
        </w:trPr>
        <w:tc>
          <w:tcPr>
            <w:tcW w:type="dxa" w:w="2088"/>
            <w:vAlign w:val="center"/>
            <w:tcMar>
              <w:top w:w="45" w:type="dxa"/>
              <w:start w:w="55" w:type="dxa"/>
              <w:bottom w:w="45" w:type="dxa"/>
              <w:end w:w="55" w:type="dxa"/>
            </w:tcMar>
          </w:tcPr>
          <w:p>
            <w:pPr>
              <w:spacing w:before="0" w:after="0" w:line="240" w:lineRule="auto"/>
            </w:pPr>
            <w:r>
              <w:rPr>
                <w:rFonts w:ascii="Aptos" w:hAnsi="Aptos"/>
                <w:sz w:val="17"/>
              </w:rPr>
              <w:t>Move first</w:t>
            </w:r>
          </w:p>
        </w:tc>
        <w:tc>
          <w:tcPr>
            <w:tcW w:type="dxa" w:w="4320"/>
            <w:vAlign w:val="center"/>
            <w:tcMar>
              <w:top w:w="45" w:type="dxa"/>
              <w:start w:w="55" w:type="dxa"/>
              <w:bottom w:w="45" w:type="dxa"/>
              <w:end w:w="55" w:type="dxa"/>
            </w:tcMar>
          </w:tcPr>
          <w:p>
            <w:pPr>
              <w:spacing w:before="0" w:after="0" w:line="240" w:lineRule="auto"/>
            </w:pPr>
            <w:r>
              <w:rPr>
                <w:rFonts w:ascii="Aptos" w:hAnsi="Aptos"/>
                <w:sz w:val="17"/>
              </w:rPr>
              <w:t>Acorn squash, borage, dill, fennel, cilantro</w:t>
            </w:r>
          </w:p>
        </w:tc>
        <w:tc>
          <w:tcPr>
            <w:tcW w:type="dxa" w:w="3960"/>
            <w:vAlign w:val="center"/>
            <w:tcMar>
              <w:top w:w="45" w:type="dxa"/>
              <w:start w:w="55" w:type="dxa"/>
              <w:bottom w:w="45" w:type="dxa"/>
              <w:end w:w="55" w:type="dxa"/>
            </w:tcMar>
          </w:tcPr>
          <w:p>
            <w:pPr>
              <w:spacing w:before="0" w:after="0" w:line="240" w:lineRule="auto"/>
            </w:pPr>
            <w:r>
              <w:rPr>
                <w:rFonts w:ascii="Aptos" w:hAnsi="Aptos"/>
                <w:sz w:val="17"/>
              </w:rPr>
              <w:t>These can become large or root-sensitive quickly.</w:t>
            </w:r>
          </w:p>
        </w:tc>
      </w:tr>
      <w:tr>
        <w:trPr>
          <w:cantSplit/>
        </w:trPr>
        <w:tc>
          <w:tcPr>
            <w:tcW w:type="dxa" w:w="2088"/>
            <w:vAlign w:val="center"/>
            <w:tcMar>
              <w:top w:w="45" w:type="dxa"/>
              <w:start w:w="55" w:type="dxa"/>
              <w:bottom w:w="45" w:type="dxa"/>
              <w:end w:w="55" w:type="dxa"/>
            </w:tcMar>
          </w:tcPr>
          <w:p>
            <w:pPr>
              <w:spacing w:before="0" w:after="0" w:line="240" w:lineRule="auto"/>
            </w:pPr>
            <w:r>
              <w:rPr>
                <w:rFonts w:ascii="Aptos" w:hAnsi="Aptos"/>
                <w:sz w:val="17"/>
              </w:rPr>
              <w:t>Move as growth accelerates</w:t>
            </w:r>
          </w:p>
        </w:tc>
        <w:tc>
          <w:tcPr>
            <w:tcW w:type="dxa" w:w="4320"/>
            <w:vAlign w:val="center"/>
            <w:tcMar>
              <w:top w:w="45" w:type="dxa"/>
              <w:start w:w="55" w:type="dxa"/>
              <w:bottom w:w="45" w:type="dxa"/>
              <w:end w:w="55" w:type="dxa"/>
            </w:tcMar>
          </w:tcPr>
          <w:p>
            <w:pPr>
              <w:spacing w:before="0" w:after="0" w:line="240" w:lineRule="auto"/>
            </w:pPr>
            <w:r>
              <w:rPr>
                <w:rFonts w:ascii="Aptos" w:hAnsi="Aptos"/>
                <w:sz w:val="17"/>
              </w:rPr>
              <w:t>Tomato, collards, lettuce, spinach, calendula</w:t>
            </w:r>
          </w:p>
        </w:tc>
        <w:tc>
          <w:tcPr>
            <w:tcW w:type="dxa" w:w="3960"/>
            <w:vAlign w:val="center"/>
            <w:tcMar>
              <w:top w:w="45" w:type="dxa"/>
              <w:start w:w="55" w:type="dxa"/>
              <w:bottom w:w="45" w:type="dxa"/>
              <w:end w:w="55" w:type="dxa"/>
            </w:tcMar>
          </w:tcPr>
          <w:p>
            <w:pPr>
              <w:spacing w:before="0" w:after="0" w:line="240" w:lineRule="auto"/>
            </w:pPr>
            <w:r>
              <w:rPr>
                <w:rFonts w:ascii="Aptos" w:hAnsi="Aptos"/>
                <w:sz w:val="17"/>
              </w:rPr>
              <w:t>Transplant before cells become crowded.</w:t>
            </w:r>
          </w:p>
        </w:tc>
      </w:tr>
      <w:tr>
        <w:trPr>
          <w:cantSplit/>
        </w:trPr>
        <w:tc>
          <w:tcPr>
            <w:tcW w:type="dxa" w:w="2088"/>
            <w:vAlign w:val="center"/>
            <w:tcMar>
              <w:top w:w="45" w:type="dxa"/>
              <w:start w:w="55" w:type="dxa"/>
              <w:bottom w:w="45" w:type="dxa"/>
              <w:end w:w="55" w:type="dxa"/>
            </w:tcMar>
          </w:tcPr>
          <w:p>
            <w:pPr>
              <w:spacing w:before="0" w:after="0" w:line="240" w:lineRule="auto"/>
            </w:pPr>
            <w:r>
              <w:rPr>
                <w:rFonts w:ascii="Aptos" w:hAnsi="Aptos"/>
                <w:sz w:val="17"/>
              </w:rPr>
              <w:t>Can remain longer</w:t>
            </w:r>
          </w:p>
        </w:tc>
        <w:tc>
          <w:tcPr>
            <w:tcW w:type="dxa" w:w="4320"/>
            <w:vAlign w:val="center"/>
            <w:tcMar>
              <w:top w:w="45" w:type="dxa"/>
              <w:start w:w="55" w:type="dxa"/>
              <w:bottom w:w="45" w:type="dxa"/>
              <w:end w:w="55" w:type="dxa"/>
            </w:tcMar>
          </w:tcPr>
          <w:p>
            <w:pPr>
              <w:spacing w:before="0" w:after="0" w:line="240" w:lineRule="auto"/>
            </w:pPr>
            <w:r>
              <w:rPr>
                <w:rFonts w:ascii="Aptos" w:hAnsi="Aptos"/>
                <w:sz w:val="17"/>
              </w:rPr>
              <w:t>Peppers, parsley, rosemary, sage, mints, hyssop, echinacea</w:t>
            </w:r>
          </w:p>
        </w:tc>
        <w:tc>
          <w:tcPr>
            <w:tcW w:type="dxa" w:w="3960"/>
            <w:vAlign w:val="center"/>
            <w:tcMar>
              <w:top w:w="45" w:type="dxa"/>
              <w:start w:w="55" w:type="dxa"/>
              <w:bottom w:w="45" w:type="dxa"/>
              <w:end w:w="55" w:type="dxa"/>
            </w:tcMar>
          </w:tcPr>
          <w:p>
            <w:pPr>
              <w:spacing w:before="0" w:after="0" w:line="240" w:lineRule="auto"/>
            </w:pPr>
            <w:r>
              <w:rPr>
                <w:rFonts w:ascii="Aptos" w:hAnsi="Aptos"/>
                <w:sz w:val="17"/>
              </w:rPr>
              <w:t>Generally slower early growth; monitor roots and true leaves.</w:t>
            </w:r>
          </w:p>
        </w:tc>
      </w:tr>
    </w:tbl>
    <w:p>
      <w:pPr>
        <w:pStyle w:val="Heading1"/>
      </w:pPr>
      <w:r>
        <w:t>Tray Management</w:t>
      </w:r>
    </w:p>
    <w:p>
      <w:pPr>
        <w:pStyle w:val="ListBullet"/>
      </w:pPr>
      <w:r>
        <w:t>Use a sterile seed-starting mix and keep it evenly moist, not waterlogged.</w:t>
      </w:r>
    </w:p>
    <w:p>
      <w:pPr>
        <w:pStyle w:val="ListBullet"/>
      </w:pPr>
      <w:r>
        <w:t>Because all 40 cells share one tray, avoid excessive heat across the entire tray. The peppers can tolerate slower germination better than lettuce or spinach tolerate excessive warmth.</w:t>
      </w:r>
    </w:p>
    <w:p>
      <w:pPr>
        <w:pStyle w:val="ListBullet"/>
      </w:pPr>
      <w:r>
        <w:t>Open the humidity vents as seedlings emerge, and remove the dome once most seedlings are established.</w:t>
      </w:r>
    </w:p>
    <w:p>
      <w:pPr>
        <w:pStyle w:val="ListBullet"/>
      </w:pPr>
      <w:r>
        <w:t>Keep the grow lights close enough to prevent stretching, then raise them as seedlings grow.</w:t>
      </w:r>
    </w:p>
    <w:p>
      <w:pPr>
        <w:pStyle w:val="ListBullet"/>
      </w:pPr>
      <w:r>
        <w:t>Label every cell before sowing. Pennyroyal and rue should remain clearly identified and separate from culinary harvests.</w:t>
      </w:r>
    </w:p>
    <w:p>
      <w:pPr>
        <w:pStyle w:val="Heading1"/>
      </w:pPr>
      <w:r>
        <w:t>Reserved for the iDOO Hydroponic System</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4032"/>
            <w:vAlign w:val="center"/>
            <w:tcMar>
              <w:top w:w="45" w:type="dxa"/>
              <w:start w:w="55" w:type="dxa"/>
              <w:bottom w:w="45" w:type="dxa"/>
              <w:end w:w="55" w:type="dxa"/>
            </w:tcMar>
          </w:tcPr>
          <w:p>
            <w:pPr>
              <w:spacing w:before="0" w:after="0" w:line="240" w:lineRule="auto"/>
            </w:pPr>
            <w:r>
              <w:rPr>
                <w:rFonts w:ascii="Aptos" w:hAnsi="Aptos"/>
                <w:b/>
                <w:sz w:val="18"/>
              </w:rPr>
              <w:t>Seed</w:t>
            </w:r>
          </w:p>
        </w:tc>
        <w:tc>
          <w:tcPr>
            <w:tcW w:type="dxa" w:w="6336"/>
            <w:vAlign w:val="center"/>
            <w:tcMar>
              <w:top w:w="45" w:type="dxa"/>
              <w:start w:w="55" w:type="dxa"/>
              <w:bottom w:w="45" w:type="dxa"/>
              <w:end w:w="55" w:type="dxa"/>
            </w:tcMar>
          </w:tcPr>
          <w:p>
            <w:pPr>
              <w:spacing w:before="0" w:after="0" w:line="240" w:lineRule="auto"/>
            </w:pPr>
            <w:r>
              <w:rPr>
                <w:rFonts w:ascii="Aptos" w:hAnsi="Aptos"/>
                <w:b/>
                <w:sz w:val="18"/>
              </w:rPr>
              <w:t>Plan</w:t>
            </w:r>
          </w:p>
        </w:tc>
      </w:tr>
      <w:tr>
        <w:trPr>
          <w:cantSplit/>
        </w:trPr>
        <w:tc>
          <w:tcPr>
            <w:tcW w:type="dxa" w:w="4032"/>
            <w:vAlign w:val="center"/>
            <w:tcMar>
              <w:top w:w="45" w:type="dxa"/>
              <w:start w:w="55" w:type="dxa"/>
              <w:bottom w:w="45" w:type="dxa"/>
              <w:end w:w="55" w:type="dxa"/>
            </w:tcMar>
          </w:tcPr>
          <w:p>
            <w:pPr>
              <w:spacing w:before="0" w:after="0" w:line="240" w:lineRule="auto"/>
            </w:pPr>
            <w:r>
              <w:rPr>
                <w:rFonts w:ascii="Aptos" w:hAnsi="Aptos"/>
                <w:sz w:val="17"/>
              </w:rPr>
              <w:t>Basil - Genovese</w:t>
            </w:r>
          </w:p>
        </w:tc>
        <w:tc>
          <w:tcPr>
            <w:tcW w:type="dxa" w:w="6336"/>
            <w:vAlign w:val="center"/>
            <w:tcMar>
              <w:top w:w="45" w:type="dxa"/>
              <w:start w:w="55" w:type="dxa"/>
              <w:bottom w:w="45" w:type="dxa"/>
              <w:end w:w="55" w:type="dxa"/>
            </w:tcMar>
          </w:tcPr>
          <w:p>
            <w:pPr>
              <w:spacing w:before="0" w:after="0" w:line="240" w:lineRule="auto"/>
            </w:pPr>
            <w:r>
              <w:rPr>
                <w:rFonts w:ascii="Aptos" w:hAnsi="Aptos"/>
                <w:sz w:val="17"/>
              </w:rPr>
              <w:t>iDOO</w:t>
            </w:r>
          </w:p>
        </w:tc>
      </w:tr>
      <w:tr>
        <w:trPr>
          <w:cantSplit/>
        </w:trPr>
        <w:tc>
          <w:tcPr>
            <w:tcW w:type="dxa" w:w="4032"/>
            <w:vAlign w:val="center"/>
            <w:tcMar>
              <w:top w:w="45" w:type="dxa"/>
              <w:start w:w="55" w:type="dxa"/>
              <w:bottom w:w="45" w:type="dxa"/>
              <w:end w:w="55" w:type="dxa"/>
            </w:tcMar>
          </w:tcPr>
          <w:p>
            <w:pPr>
              <w:spacing w:before="0" w:after="0" w:line="240" w:lineRule="auto"/>
            </w:pPr>
            <w:r>
              <w:rPr>
                <w:rFonts w:ascii="Aptos" w:hAnsi="Aptos"/>
                <w:sz w:val="17"/>
              </w:rPr>
              <w:t>Basil - Sweet</w:t>
            </w:r>
          </w:p>
        </w:tc>
        <w:tc>
          <w:tcPr>
            <w:tcW w:type="dxa" w:w="6336"/>
            <w:vAlign w:val="center"/>
            <w:tcMar>
              <w:top w:w="45" w:type="dxa"/>
              <w:start w:w="55" w:type="dxa"/>
              <w:bottom w:w="45" w:type="dxa"/>
              <w:end w:w="55" w:type="dxa"/>
            </w:tcMar>
          </w:tcPr>
          <w:p>
            <w:pPr>
              <w:spacing w:before="0" w:after="0" w:line="240" w:lineRule="auto"/>
            </w:pPr>
            <w:r>
              <w:rPr>
                <w:rFonts w:ascii="Aptos" w:hAnsi="Aptos"/>
                <w:sz w:val="17"/>
              </w:rPr>
              <w:t>iDOO</w:t>
            </w:r>
          </w:p>
        </w:tc>
      </w:tr>
      <w:tr>
        <w:trPr>
          <w:cantSplit/>
        </w:trPr>
        <w:tc>
          <w:tcPr>
            <w:tcW w:type="dxa" w:w="4032"/>
            <w:vAlign w:val="center"/>
            <w:tcMar>
              <w:top w:w="45" w:type="dxa"/>
              <w:start w:w="55" w:type="dxa"/>
              <w:bottom w:w="45" w:type="dxa"/>
              <w:end w:w="55" w:type="dxa"/>
            </w:tcMar>
          </w:tcPr>
          <w:p>
            <w:pPr>
              <w:spacing w:before="0" w:after="0" w:line="240" w:lineRule="auto"/>
            </w:pPr>
            <w:r>
              <w:rPr>
                <w:rFonts w:ascii="Aptos" w:hAnsi="Aptos"/>
                <w:sz w:val="17"/>
              </w:rPr>
              <w:t>Basil - Thai</w:t>
            </w:r>
          </w:p>
        </w:tc>
        <w:tc>
          <w:tcPr>
            <w:tcW w:type="dxa" w:w="6336"/>
            <w:vAlign w:val="center"/>
            <w:tcMar>
              <w:top w:w="45" w:type="dxa"/>
              <w:start w:w="55" w:type="dxa"/>
              <w:bottom w:w="45" w:type="dxa"/>
              <w:end w:w="55" w:type="dxa"/>
            </w:tcMar>
          </w:tcPr>
          <w:p>
            <w:pPr>
              <w:spacing w:before="0" w:after="0" w:line="240" w:lineRule="auto"/>
            </w:pPr>
            <w:r>
              <w:rPr>
                <w:rFonts w:ascii="Aptos" w:hAnsi="Aptos"/>
                <w:sz w:val="17"/>
              </w:rPr>
              <w:t>iDOO</w:t>
            </w:r>
          </w:p>
        </w:tc>
      </w:tr>
      <w:tr>
        <w:trPr>
          <w:cantSplit/>
        </w:trPr>
        <w:tc>
          <w:tcPr>
            <w:tcW w:type="dxa" w:w="4032"/>
            <w:vAlign w:val="center"/>
            <w:tcMar>
              <w:top w:w="45" w:type="dxa"/>
              <w:start w:w="55" w:type="dxa"/>
              <w:bottom w:w="45" w:type="dxa"/>
              <w:end w:w="55" w:type="dxa"/>
            </w:tcMar>
          </w:tcPr>
          <w:p>
            <w:pPr>
              <w:spacing w:before="0" w:after="0" w:line="240" w:lineRule="auto"/>
            </w:pPr>
            <w:r>
              <w:rPr>
                <w:rFonts w:ascii="Aptos" w:hAnsi="Aptos"/>
                <w:sz w:val="17"/>
              </w:rPr>
              <w:t>Basil - Lemon</w:t>
            </w:r>
          </w:p>
        </w:tc>
        <w:tc>
          <w:tcPr>
            <w:tcW w:type="dxa" w:w="6336"/>
            <w:vAlign w:val="center"/>
            <w:tcMar>
              <w:top w:w="45" w:type="dxa"/>
              <w:start w:w="55" w:type="dxa"/>
              <w:bottom w:w="45" w:type="dxa"/>
              <w:end w:w="55" w:type="dxa"/>
            </w:tcMar>
          </w:tcPr>
          <w:p>
            <w:pPr>
              <w:spacing w:before="0" w:after="0" w:line="240" w:lineRule="auto"/>
            </w:pPr>
            <w:r>
              <w:rPr>
                <w:rFonts w:ascii="Aptos" w:hAnsi="Aptos"/>
                <w:sz w:val="17"/>
              </w:rPr>
              <w:t>iDOO</w:t>
            </w:r>
          </w:p>
        </w:tc>
      </w:tr>
      <w:tr>
        <w:trPr>
          <w:cantSplit/>
        </w:trPr>
        <w:tc>
          <w:tcPr>
            <w:tcW w:type="dxa" w:w="4032"/>
            <w:vAlign w:val="center"/>
            <w:tcMar>
              <w:top w:w="45" w:type="dxa"/>
              <w:start w:w="55" w:type="dxa"/>
              <w:bottom w:w="45" w:type="dxa"/>
              <w:end w:w="55" w:type="dxa"/>
            </w:tcMar>
          </w:tcPr>
          <w:p>
            <w:pPr>
              <w:spacing w:before="0" w:after="0" w:line="240" w:lineRule="auto"/>
            </w:pPr>
            <w:r>
              <w:rPr>
                <w:rFonts w:ascii="Aptos" w:hAnsi="Aptos"/>
                <w:sz w:val="17"/>
              </w:rPr>
              <w:t>Holy basil</w:t>
            </w:r>
          </w:p>
        </w:tc>
        <w:tc>
          <w:tcPr>
            <w:tcW w:type="dxa" w:w="6336"/>
            <w:vAlign w:val="center"/>
            <w:tcMar>
              <w:top w:w="45" w:type="dxa"/>
              <w:start w:w="55" w:type="dxa"/>
              <w:bottom w:w="45" w:type="dxa"/>
              <w:end w:w="55" w:type="dxa"/>
            </w:tcMar>
          </w:tcPr>
          <w:p>
            <w:pPr>
              <w:spacing w:before="0" w:after="0" w:line="240" w:lineRule="auto"/>
            </w:pPr>
            <w:r>
              <w:rPr>
                <w:rFonts w:ascii="Aptos" w:hAnsi="Aptos"/>
                <w:sz w:val="17"/>
              </w:rPr>
              <w:t>iDOO</w:t>
            </w:r>
          </w:p>
        </w:tc>
      </w:tr>
      <w:tr>
        <w:trPr>
          <w:cantSplit/>
        </w:trPr>
        <w:tc>
          <w:tcPr>
            <w:tcW w:type="dxa" w:w="4032"/>
            <w:vAlign w:val="center"/>
            <w:tcMar>
              <w:top w:w="45" w:type="dxa"/>
              <w:start w:w="55" w:type="dxa"/>
              <w:bottom w:w="45" w:type="dxa"/>
              <w:end w:w="55" w:type="dxa"/>
            </w:tcMar>
          </w:tcPr>
          <w:p>
            <w:pPr>
              <w:spacing w:before="0" w:after="0" w:line="240" w:lineRule="auto"/>
            </w:pPr>
            <w:r>
              <w:rPr>
                <w:rFonts w:ascii="Aptos" w:hAnsi="Aptos"/>
                <w:sz w:val="17"/>
              </w:rPr>
              <w:t>Chives</w:t>
            </w:r>
          </w:p>
        </w:tc>
        <w:tc>
          <w:tcPr>
            <w:tcW w:type="dxa" w:w="6336"/>
            <w:vAlign w:val="center"/>
            <w:tcMar>
              <w:top w:w="45" w:type="dxa"/>
              <w:start w:w="55" w:type="dxa"/>
              <w:bottom w:w="45" w:type="dxa"/>
              <w:end w:w="55" w:type="dxa"/>
            </w:tcMar>
          </w:tcPr>
          <w:p>
            <w:pPr>
              <w:spacing w:before="0" w:after="0" w:line="240" w:lineRule="auto"/>
            </w:pPr>
            <w:r>
              <w:rPr>
                <w:rFonts w:ascii="Aptos" w:hAnsi="Aptos"/>
                <w:sz w:val="17"/>
              </w:rPr>
              <w:t>iDOO</w:t>
            </w:r>
          </w:p>
        </w:tc>
      </w:tr>
      <w:tr>
        <w:trPr>
          <w:cantSplit/>
        </w:trPr>
        <w:tc>
          <w:tcPr>
            <w:tcW w:type="dxa" w:w="4032"/>
            <w:vAlign w:val="center"/>
            <w:tcMar>
              <w:top w:w="45" w:type="dxa"/>
              <w:start w:w="55" w:type="dxa"/>
              <w:bottom w:w="45" w:type="dxa"/>
              <w:end w:w="55" w:type="dxa"/>
            </w:tcMar>
          </w:tcPr>
          <w:p>
            <w:pPr>
              <w:spacing w:before="0" w:after="0" w:line="240" w:lineRule="auto"/>
            </w:pPr>
            <w:r>
              <w:rPr>
                <w:rFonts w:ascii="Aptos" w:hAnsi="Aptos"/>
                <w:sz w:val="17"/>
              </w:rPr>
              <w:t>Garlic chives</w:t>
            </w:r>
          </w:p>
        </w:tc>
        <w:tc>
          <w:tcPr>
            <w:tcW w:type="dxa" w:w="6336"/>
            <w:vAlign w:val="center"/>
            <w:tcMar>
              <w:top w:w="45" w:type="dxa"/>
              <w:start w:w="55" w:type="dxa"/>
              <w:bottom w:w="45" w:type="dxa"/>
              <w:end w:w="55" w:type="dxa"/>
            </w:tcMar>
          </w:tcPr>
          <w:p>
            <w:pPr>
              <w:spacing w:before="0" w:after="0" w:line="240" w:lineRule="auto"/>
            </w:pPr>
            <w:r>
              <w:rPr>
                <w:rFonts w:ascii="Aptos" w:hAnsi="Aptos"/>
                <w:sz w:val="17"/>
              </w:rPr>
              <w:t>iDOO</w:t>
            </w:r>
          </w:p>
        </w:tc>
      </w:tr>
      <w:tr>
        <w:trPr>
          <w:cantSplit/>
        </w:trPr>
        <w:tc>
          <w:tcPr>
            <w:tcW w:type="dxa" w:w="4032"/>
            <w:vAlign w:val="center"/>
            <w:tcMar>
              <w:top w:w="45" w:type="dxa"/>
              <w:start w:w="55" w:type="dxa"/>
              <w:bottom w:w="45" w:type="dxa"/>
              <w:end w:w="55" w:type="dxa"/>
            </w:tcMar>
          </w:tcPr>
          <w:p>
            <w:pPr>
              <w:spacing w:before="0" w:after="0" w:line="240" w:lineRule="auto"/>
            </w:pPr>
            <w:r>
              <w:rPr>
                <w:rFonts w:ascii="Aptos" w:hAnsi="Aptos"/>
                <w:sz w:val="17"/>
              </w:rPr>
              <w:t>Oregano</w:t>
            </w:r>
          </w:p>
        </w:tc>
        <w:tc>
          <w:tcPr>
            <w:tcW w:type="dxa" w:w="6336"/>
            <w:vAlign w:val="center"/>
            <w:tcMar>
              <w:top w:w="45" w:type="dxa"/>
              <w:start w:w="55" w:type="dxa"/>
              <w:bottom w:w="45" w:type="dxa"/>
              <w:end w:w="55" w:type="dxa"/>
            </w:tcMar>
          </w:tcPr>
          <w:p>
            <w:pPr>
              <w:spacing w:before="0" w:after="0" w:line="240" w:lineRule="auto"/>
            </w:pPr>
            <w:r>
              <w:rPr>
                <w:rFonts w:ascii="Aptos" w:hAnsi="Aptos"/>
                <w:sz w:val="17"/>
              </w:rPr>
              <w:t>iDOO</w:t>
            </w:r>
          </w:p>
        </w:tc>
      </w:tr>
      <w:tr>
        <w:trPr>
          <w:cantSplit/>
        </w:trPr>
        <w:tc>
          <w:tcPr>
            <w:tcW w:type="dxa" w:w="4032"/>
            <w:vAlign w:val="center"/>
            <w:tcMar>
              <w:top w:w="45" w:type="dxa"/>
              <w:start w:w="55" w:type="dxa"/>
              <w:bottom w:w="45" w:type="dxa"/>
              <w:end w:w="55" w:type="dxa"/>
            </w:tcMar>
          </w:tcPr>
          <w:p>
            <w:pPr>
              <w:spacing w:before="0" w:after="0" w:line="240" w:lineRule="auto"/>
            </w:pPr>
            <w:r>
              <w:rPr>
                <w:rFonts w:ascii="Aptos" w:hAnsi="Aptos"/>
                <w:sz w:val="17"/>
              </w:rPr>
              <w:t>Thyme</w:t>
            </w:r>
          </w:p>
        </w:tc>
        <w:tc>
          <w:tcPr>
            <w:tcW w:type="dxa" w:w="6336"/>
            <w:vAlign w:val="center"/>
            <w:tcMar>
              <w:top w:w="45" w:type="dxa"/>
              <w:start w:w="55" w:type="dxa"/>
              <w:bottom w:w="45" w:type="dxa"/>
              <w:end w:w="55" w:type="dxa"/>
            </w:tcMar>
          </w:tcPr>
          <w:p>
            <w:pPr>
              <w:spacing w:before="0" w:after="0" w:line="240" w:lineRule="auto"/>
            </w:pPr>
            <w:r>
              <w:rPr>
                <w:rFonts w:ascii="Aptos" w:hAnsi="Aptos"/>
                <w:sz w:val="17"/>
              </w:rPr>
              <w:t>iDOO</w:t>
            </w:r>
          </w:p>
        </w:tc>
      </w:tr>
      <w:tr>
        <w:trPr>
          <w:cantSplit/>
        </w:trPr>
        <w:tc>
          <w:tcPr>
            <w:tcW w:type="dxa" w:w="4032"/>
            <w:vAlign w:val="center"/>
            <w:tcMar>
              <w:top w:w="45" w:type="dxa"/>
              <w:start w:w="55" w:type="dxa"/>
              <w:bottom w:w="45" w:type="dxa"/>
              <w:end w:w="55" w:type="dxa"/>
            </w:tcMar>
          </w:tcPr>
          <w:p>
            <w:pPr>
              <w:spacing w:before="0" w:after="0" w:line="240" w:lineRule="auto"/>
            </w:pPr>
            <w:r>
              <w:rPr>
                <w:rFonts w:ascii="Aptos" w:hAnsi="Aptos"/>
                <w:sz w:val="17"/>
              </w:rPr>
              <w:t>Lemon (citrus tree seed)</w:t>
            </w:r>
          </w:p>
        </w:tc>
        <w:tc>
          <w:tcPr>
            <w:tcW w:type="dxa" w:w="6336"/>
            <w:vAlign w:val="center"/>
            <w:tcMar>
              <w:top w:w="45" w:type="dxa"/>
              <w:start w:w="55" w:type="dxa"/>
              <w:bottom w:w="45" w:type="dxa"/>
              <w:end w:w="55" w:type="dxa"/>
            </w:tcMar>
          </w:tcPr>
          <w:p>
            <w:pPr>
              <w:spacing w:before="0" w:after="0" w:line="240" w:lineRule="auto"/>
            </w:pPr>
            <w:r>
              <w:rPr>
                <w:rFonts w:ascii="Aptos" w:hAnsi="Aptos"/>
                <w:sz w:val="17"/>
              </w:rPr>
              <w:t>Not included in the 40-cell tray; start separately in its own pot/cell</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GROWFRIEND 40-Cell Seed Starting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