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A13" w:color="auto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240"/>
            </w:pPr>
            <w:r>
              <w:drawing>
                <wp:inline distT="0" distB="0" distL="0" distR="0">
                  <wp:extent cx="1619250" cy="37147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40"/>
                <w:sz w:val="18"/>
                <w:szCs w:val="18"/>
              </w:rPr>
              <w:t xml:space="preserve">MODELO DE REGISTO · AO-REG-02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Autorização de acesso delegado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Formaliza a autorização do cliente para que um consultor ou auditor aceda aos seus dados na AnkoraOne, com nível, finalidade e prazo.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Como preencher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Complementa a aprovação feita na app (Definições › Acessos), que fica registada na trilha de auditoria. Os dois devem coincidir no nível e no prazo.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Quem autoriza é o administrador do próprio cliente. A plataforma pede e acompanha, mas não decide.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Prazo máximo: 365 dias para uma delegação; 30 dias, só de leitura, para um acesso externo.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Controlo do registo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N.º do registo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AO-REG-02-AAAA-NNN (ano e número sequencial)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DD/MM/AAAA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Preenchido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Nome e função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Local de arquivo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Pasta, repositório ou ligação onde o registo assinado fica guardado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Prazo de conservação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Conforme a política de retenção da Neora e o contrato com o cliente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1. Cliente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Entidade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Denominação social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NIF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Quem autoriza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Nome, função e email do administrador do cliente na AnkoraOne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Pessoa autorizada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Nome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Organização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Por exemplo, Neora Consulting ou entidade auditora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Email da conta na AnkoraOne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Função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Consultor, auditor, outro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Âmbito do acesso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Tipo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Delegação (até 365 dias)     ☐ Externo, só leitura (até 30 dias)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Nível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Leitura     ☐ Contribuidor     ☐ Administrador</w:t>
            </w:r>
          </w:p>
        </w:tc>
      </w:tr>
      <w:tr>
        <w:trPr>
          <w:cantSplit/>
          <w:trHeight w:val="90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Finalidade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Para que serve o acesso (por exemplo, acompanhamento da conformidade com o RJC)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Áreas abrangidas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Toda a conta do cliente ou áreas específicas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Início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DD/MM/AAAA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Fim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DD/MM/AAAA (o acesso termina automaticamente nesta data)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Enquadramento e obrigações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Contrato de prestação de serviços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Referência e data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Acordo de tratamento de dados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Referência e data (art. 28.º do Regulamento (UE) 2016/679, RGPD)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A pessoa autorizada compromete-se a: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manter a confidencialidade da informação a que tenha acesso;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usar o acesso só para a finalidade indicada na secção 3;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não retirar dados da plataforma sem autorização escrita do cliente;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comunicar de imediato ao cliente e à Neora qualquer suspeita de incidente ou de acesso indevido;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deixar de usar o acesso na data de fim ou logo que seja revogado.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Registo na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Identificador da atribuição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Em Definições › Acessos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 do pedido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 da aprovação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Aprovado na app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Conta do administrador do cliente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Revogação ou fim antecipado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Motivo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Fim do serviço     ☐ Pedido do cliente     ☐ Renúncia     ☐ Incidente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Revogado na app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7. Assinaturas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Pessoa autorizada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Neora Consulting</w:t>
            </w:r>
          </w:p>
        </w:tc>
      </w:tr>
      <w:tr>
        <w:trPr>
          <w:cantSplit/>
          <w:trHeight w:val="42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</w:tr>
      <w:tr>
        <w:trPr>
          <w:cantSplit/>
          <w:trHeight w:val="42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</w:tr>
      <w:tr>
        <w:trPr>
          <w:cantSplit/>
          <w:trHeight w:val="42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</w:tr>
      <w:tr>
        <w:trPr>
          <w:cantSplit/>
          <w:trHeight w:val="90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00" w:right="1134" w:bottom="1134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7" w:sz="4" w:space="4"/>
      </w:pBdr>
      <w:tabs>
        <w:tab w:val="right" w:pos="9638"/>
      </w:tabs>
    </w:pPr>
    <w:r>
      <w:rPr>
        <w:rFonts w:ascii="Calibri" w:cs="Calibri" w:eastAsia="Calibri" w:hAnsi="Calibri"/>
        <w:color w:val="5B6474"/>
        <w:sz w:val="15"/>
        <w:szCs w:val="15"/>
      </w:rPr>
      <w:t xml:space="preserve">AnkoraOne · Neora Consulting · Modelo AO-REG-02, versão 1.0 (outubro de 2026)</w:t>
    </w:r>
    <w:r>
      <w:rPr>
        <w:rFonts w:ascii="Calibri" w:cs="Calibri" w:eastAsia="Calibri" w:hAnsi="Calibri"/>
        <w:color w:val="5B6474"/>
        <w:sz w:val="15"/>
        <w:szCs w:val="15"/>
      </w:rPr>
      <w:t xml:space="preserve">	Página </w:t>
    </w:r>
    <w:r>
      <w:rPr>
        <w:rFonts w:ascii="Calibri" w:cs="Calibri" w:eastAsia="Calibri" w:hAnsi="Calibri"/>
        <w:color w:val="5B647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4"/>
        <w:sz w:val="15"/>
        <w:szCs w:val="15"/>
      </w:rPr>
      <w:t xml:space="preserve"> de </w:t>
    </w:r>
    <w:r>
      <w:rPr>
        <w:rFonts w:ascii="Calibri" w:cs="Calibri" w:eastAsia="Calibri" w:hAnsi="Calibri"/>
        <w:color w:val="5B6474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W w:type="dxa" w:w="4819"/>
          <w:tcBorders>
            <w:top w:val="none" w:color="FFFFFF" w:sz="0"/>
            <w:left w:val="none" w:color="FFFFFF" w:sz="0"/>
            <w:bottom w:val="single" w:color="CFA04A" w:sz="6"/>
            <w:right w:val="none" w:color="FFFFFF" w:sz="0"/>
          </w:tcBorders>
          <w:tcMar>
            <w:bottom w:type="dxa" w:w="80"/>
          </w:tcMar>
          <w:vAlign w:val="bottom"/>
        </w:tcPr>
        <w:p>
          <w:r>
            <w:drawing>
              <wp:inline distT="0" distB="0" distL="0" distR="0">
                <wp:extent cx="1143000" cy="257175"/>
                <wp:effectExtent t="0" r="0" b="0" l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single" w:color="CFA04A" w:sz="6"/>
            <w:right w:val="none" w:color="FFFFFF" w:sz="0"/>
          </w:tcBorders>
          <w:tcMar>
            <w:bottom w:type="dxa" w:w="80"/>
          </w:tcMar>
          <w:vAlign w:val="bottom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070A13"/>
              <w:sz w:val="16"/>
              <w:szCs w:val="16"/>
            </w:rPr>
            <w:t xml:space="preserve">AO-REG-02 · Autorização de acesso delegado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B6474"/>
              <w:sz w:val="15"/>
              <w:szCs w:val="15"/>
            </w:rPr>
            <w:t xml:space="preserve">Uso interno e do cliente · Confidencial</w:t>
          </w:r>
        </w:p>
      </w:tc>
    </w:tr>
  </w:tbl>
  <w:p>
    <w:r>
      <w:drawing>
        <wp:anchor distT="0" distB="0" distL="0" distR="0" simplePos="0" allowOverlap="1" behindDoc="1" locked="0" layoutInCell="1" relativeHeight="347662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500" cy="3476625"/>
          <wp:effectExtent t="0" r="0" b="0" l="0"/>
          <wp:wrapNone/>
          <wp:docPr id="4" name="Marca de água AnkoraOne" descr="Símbolo A1 da AnkoraOne" title="Marca de águ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0" cy="3476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8A662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528c126367564cf13ce7d6ea2e9b48b0c5487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50425be630c5bbcbb3c21cb86b4293da4b2400.png"/><Relationship Id="rId1" Type="http://schemas.openxmlformats.org/officeDocument/2006/relationships/image" Target="media/5e5daf57cfd3e674eb80ef2ff57aad819ec1cab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AO-REG-02 · Autorização de acesso delegado</dc:title>
  <dc:creator>AnkoraOne</dc:creator>
  <dc:description>Formaliza a autorização do cliente para que um consultor ou auditor aceda aos seus dados na AnkoraOne, com nível, finalidade e prazo.</dc:description>
  <cp:lastModifiedBy>Un-named</cp:lastModifiedBy>
  <cp:revision>1</cp:revision>
  <dcterms:created xsi:type="dcterms:W3CDTF">2026-10-30T08:26:49.939Z</dcterms:created>
  <dcterms:modified xsi:type="dcterms:W3CDTF">2026-10-30T08:26:49.939Z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