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MANUAL DE ONBOARDING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Começar a trabalhar na AnkoraOne</w:t>
            </w:r>
          </w:p>
          <w:p>
            <w:pPr>
              <w:spacing w:after="16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Para novos clientes que adotam o Regime Jurídico da Cibersegurança (NIS2), a ISO/IEC 27001 e a ISO/IEC 42001: criação da conta, navegação, uso diário e guia de cada referencial disponível na plataforma.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1.2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A AnkoraOne em resumo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AnkoraOne é a plataforma onde a sua organização organiza, comprova e acompanha a conformidade em cibersegurança. Junta num só sítio o enquadramento legal, as medidas a cumprir, as evidências, os documentos, os riscos, os incidentes e os fornecedores.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base legal de tudo o que a plataforma pede vem dos textos oficiais: o </w:t>
      </w:r>
      <w:r>
        <w:rPr>
          <w:rFonts w:ascii="Calibri" w:cs="Calibri" w:eastAsia="Calibri" w:hAnsi="Calibri"/>
          <w:b/>
          <w:bCs/>
        </w:rPr>
        <w:t xml:space="preserve">Decreto-Lei n.º 125/2025</w:t>
      </w:r>
      <w:r>
        <w:rPr>
          <w:rFonts w:ascii="Calibri" w:cs="Calibri" w:eastAsia="Calibri" w:hAnsi="Calibri"/>
        </w:rPr>
        <w:t xml:space="preserve"> e o Regime Jurídico da Cibersegurança (RJC) em anexo, o </w:t>
      </w:r>
      <w:r>
        <w:rPr>
          <w:rFonts w:ascii="Calibri" w:cs="Calibri" w:eastAsia="Calibri" w:hAnsi="Calibri"/>
          <w:b/>
          <w:bCs/>
        </w:rPr>
        <w:t xml:space="preserve">Regulamento do CNCS n.º 756/2026</w:t>
      </w:r>
      <w:r>
        <w:rPr>
          <w:rFonts w:ascii="Calibri" w:cs="Calibri" w:eastAsia="Calibri" w:hAnsi="Calibri"/>
        </w:rPr>
        <w:t xml:space="preserve"> e a </w:t>
      </w:r>
      <w:r>
        <w:rPr>
          <w:rFonts w:ascii="Calibri" w:cs="Calibri" w:eastAsia="Calibri" w:hAnsi="Calibri"/>
          <w:b/>
          <w:bCs/>
        </w:rPr>
        <w:t xml:space="preserve">Diretiva (UE) 2022/2555 (NIS2)</w:t>
      </w:r>
      <w:r>
        <w:rPr>
          <w:rFonts w:ascii="Calibri" w:cs="Calibri" w:eastAsia="Calibri" w:hAnsi="Calibri"/>
        </w:rPr>
        <w:t xml:space="preserve">. Cada tarefa e cada medida indica a disposição de onde vem.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 que vai conseguir fazer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Saber se a entidade está abrangida pelo RJC e com que qualificação e nível.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Seguir uma jornada de conformidade com as tarefas por ordem e com os prazos legais.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Ver as medidas mínimas aplicáveis ao seu nível e o que guardar como evidência de cada uma.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Guardar evidências e documentos de forma privada, com versões, validade e aprovação, no repositório que escolher.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Carregar documentos que já tem e deixar a plataforma propor a que medida, tarefa ou controlo pertencem.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Medir a maturidade por referencial (NIS2, ISO/IEC 27001, ISO/IEC 42001 e outros) e transformar as lacunas num plano de 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Preparar a Declaração de Aplicabilidade e a análise de lacunas da ISO/IEC 27001 e da ISO/IEC 42001.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Preparar notificações de incidentes, relatórios e a supervisão do CNCS.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5126"/>
      </w:tblGrid>
      <w:tr>
        <w:trPr>
          <w:tblHeader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(administrador da plataforma)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Equipa AnkoraOne ou parceiro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Cria o cliente e a licença, faz ou valida o enquadramento, cria avaliações, aceita ou rejeita evidências, mantém a Biblioteca Legal.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Administrador do cliente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ou de conformidade da entidade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Gere a jornada e as medidas, carrega evidências, aprova documentos, convida utilizadores, gere riscos, incidentes, fornecedores e ativos, usa o assistente de IA (se incluído na licença).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Utilizador</w:t>
            </w:r>
          </w:p>
        </w:tc>
        <w:tc>
          <w:tcPr>
            <w:tcW w:type="dxa" w:w="225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Restantes colaboradores envolvidos</w:t>
            </w:r>
          </w:p>
        </w:tc>
        <w:tc>
          <w:tcPr>
            <w:tcW w:type="dxa" w:w="51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Consulta a jornada e a Biblioteca Legal, responde a avaliações, trata as tarefas atribuídas, propõe documentos e carrega evidências gerais.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Antes de começar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Ter esta informação à mão encurta a criação da conta para uma reunião de 30 a 45 minutos com o consultor.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5073"/>
      </w:tblGrid>
      <w:tr>
        <w:trPr>
          <w:tblHeader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NIF, nome, setor, sítio web e número de trabalhadores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Ficha do cliente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Atividades exercidas e onde a entidade está estabelecida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Verificar se está abrangida (Anexos I e II do RJC, art. 4.º)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Volume de negócios e balanço anual; grupo empresarial, se existir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Calcular a dimensão (grande, média, pequena)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Natureza pública, se aplicável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Enquadrar como entidade pública relevante (Grupo A ou B)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Datas: início de atividade, autoidentificação no CNCS e notificação de qualificação, se já existirem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Calcular prazos e registar o que o CNCS já decidiu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e ponto de contacto permanente (nome, email, telefone)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Tarefas B.3 e B.5 da jornada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pessoas a convidar e respetivo perfil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Convites e número de licenças de utilizador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Onde quer guardar os ficheiros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Repositório privado da plataforma, Google Drive, OneDrive ou NAS por WebDAV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Referenciais a seguir (por exemplo NIS2, ISO/IEC 27001 e, se a entidade desenvolve ou usa IA, ISO/IEC 42001)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Referenciais permitidos e licença</w:t>
            </w:r>
          </w:p>
        </w:tc>
      </w:tr>
      <w:tr>
        <w:trPr>
          <w:cantSplit/>
        </w:trPr>
        <w:tc>
          <w:tcPr>
            <w:tcW w:type="dxa" w:w="456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 usa ou desenvolve sistemas de IA: lista dos sistemas e do papel da entidade em cada um (fornecedor, utilizador…)</w:t>
            </w:r>
          </w:p>
        </w:tc>
        <w:tc>
          <w:tcPr>
            <w:tcW w:type="dxa" w:w="50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da ISO/IEC 42001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Processo de criação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criação segue cinco passos. Os três primeiros são feitos pelo consultor, com a sua ajuda; os dois últimos ficam do seu lado.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Criar o cliente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Ficha da entidade, referenciais permitidos e repositório de ficheiros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Fazer o enquadramento no RJC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com o cliente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Qualificação, nível de conformidade, prazos e jornada criada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Atribuir a licença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Bundle (Core, PRO ou Enterprise), referenciais e número de utilizadores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 Convidar a equipa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ou administrador do cliente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Contas ativas, com o perfil certo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 Primeira avaliação e plano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Consultor e cliente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Ponto de partida da maturidade e primeiras tarefas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3.1 Criar o cliente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consultor preenche a ficha em </w:t>
      </w:r>
      <w:r>
        <w:rPr>
          <w:rFonts w:ascii="Calibri" w:cs="Calibri" w:eastAsia="Calibri" w:hAnsi="Calibri"/>
          <w:b/>
          <w:bCs/>
        </w:rPr>
        <w:t xml:space="preserve">Clientes → Novo cliente</w:t>
      </w:r>
      <w:r>
        <w:rPr>
          <w:rFonts w:ascii="Calibri" w:cs="Calibri" w:eastAsia="Calibri" w:hAnsi="Calibri"/>
        </w:rPr>
        <w:t xml:space="preserve">: NIF, nome, setor, dimensão, contactos, responsável de cibersegurança, referenciais permitidos e repositório de ficheiros. No fim, a plataforma propõe fazer logo o enquadramento.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Enquadramento no Regime Jurídico da Cibersegurança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assistente de enquadramento faz as perguntas do RJC por esta ordem e explica cada conclusão com a base legal: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Atividade:</w:t>
      </w:r>
      <w:r>
        <w:rPr>
          <w:rFonts w:ascii="Calibri" w:cs="Calibri" w:eastAsia="Calibri" w:hAnsi="Calibri"/>
        </w:rPr>
        <w:t xml:space="preserve"> escolha das linhas de setor, subsetor e tipo de entidade dos Anexos I e II.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Estabelecimento:</w:t>
      </w:r>
      <w:r>
        <w:rPr>
          <w:rFonts w:ascii="Calibri" w:cs="Calibri" w:eastAsia="Calibri" w:hAnsi="Calibri"/>
        </w:rPr>
        <w:t xml:space="preserve"> onde está estabelecida e se tem estabelecimento principal ou representante em Portugal (art. 4.º).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Dimensão:</w:t>
      </w:r>
      <w:r>
        <w:rPr>
          <w:rFonts w:ascii="Calibri" w:cs="Calibri" w:eastAsia="Calibri" w:hAnsi="Calibri"/>
        </w:rPr>
        <w:t xml:space="preserve"> trabalhadores, volume de negócios e balanço, com a regra dos grupos.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Casos especiais:</w:t>
      </w:r>
      <w:r>
        <w:rPr>
          <w:rFonts w:ascii="Calibri" w:cs="Calibri" w:eastAsia="Calibri" w:hAnsi="Calibri"/>
        </w:rPr>
        <w:t xml:space="preserve"> prestadores de serviços de confiança, entidades críticas, prestador único de um serviço essencial, impacto na segurança ou saúde públicas, risco sistémico, ensino superior.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Entidade pública:</w:t>
      </w:r>
      <w:r>
        <w:rPr>
          <w:rFonts w:ascii="Calibri" w:cs="Calibri" w:eastAsia="Calibri" w:hAnsi="Calibri"/>
        </w:rPr>
        <w:t xml:space="preserve"> natureza e critérios do Grupo A ou 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Prazos e CNCS:</w:t>
      </w:r>
      <w:r>
        <w:rPr>
          <w:rFonts w:ascii="Calibri" w:cs="Calibri" w:eastAsia="Calibri" w:hAnsi="Calibri"/>
        </w:rPr>
        <w:t xml:space="preserve"> datas e decisões já notificadas, que prevalecem sobre o cálculo.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qualificação, nível, pontos a confirmar e prazo de autoidentificação.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possível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significa na plataforma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essencial ou importante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completa e medidas mínimas do nível de conformidade (Básico, Substancial ou Elevado), cumulativas com os níveis inferiores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pública relevante — Grupo A ou B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e medidas do Anexo IV; o Grupo A inclui as do Grupo B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abrangida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Pode usar a plataforma para boas práticas (por exemplo ISO/IEC 27001), sem obrigações do RJC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Por determinar</w:t>
            </w:r>
          </w:p>
        </w:tc>
        <w:tc>
          <w:tcPr>
            <w:tcW w:type="dxa" w:w="628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Faltam dados; os pontos em aberto ficam listados para confirmar com o CNCS ou o consultor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Importante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nível de conformidade só fica definido quando o CNCS o notifica. Até lá, a plataforma mostra o cálculo como indicativo.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Ao confirmar o enquadramento, a plataforma cria a jornada, marca as primeiras tarefas da secção A e guarda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relatório de enquadramento em PDF</w:t>
            </w:r>
            <w:r>
              <w:rPr>
                <w:rFonts w:ascii="Calibri" w:cs="Calibri" w:eastAsia="Calibri" w:hAnsi="Calibri"/>
              </w:rPr>
              <w:t xml:space="preserve"> como evidência privada.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3.3 Licença e módulos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licença define os módulos disponíveis, os referenciais (NIS2, QNRCS, ISO/IEC 27001, ISO/IEC 42001, DORA e outros) e o número de utilizadores (mínimo de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Bundle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Módulos incluídos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Core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de Conformidade · Avaliações e Plano de Ação · Documentos e Evidências · Conhecimento e Orientação (Biblioteca Legal) · Gestão de Risco · Relatórios · Ativos e Ferramentas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Core + Gestão de Incidentes · Gestão de Fornecedores · Alertas de vulnerabilidades (CVE)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Enterprise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 + Assistente de IA (com quota mensal) · Privacidade (quando disponível)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3.4 Convidar a equipa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 convite chega por email, com uma ligação para entrar pela primeira vez.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Na primeira entrada, a conta fica associada ao cliente e recebe o perfil pedido.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 administrador do cliente convida utilizadores em </w:t>
      </w:r>
      <w:r>
        <w:rPr>
          <w:rFonts w:ascii="Calibri" w:cs="Calibri" w:eastAsia="Calibri" w:hAnsi="Calibri"/>
          <w:b/>
          <w:bCs/>
        </w:rPr>
        <w:t xml:space="preserve">Definições → Utilizadores</w:t>
      </w:r>
      <w:r>
        <w:rPr>
          <w:rFonts w:ascii="Calibri" w:cs="Calibri" w:eastAsia="Calibri" w:hAnsi="Calibri"/>
        </w:rPr>
        <w:t xml:space="preserve">. Se faltarem licenças, o botão </w:t>
      </w:r>
      <w:r>
        <w:rPr>
          <w:rFonts w:ascii="Calibri" w:cs="Calibri" w:eastAsia="Calibri" w:hAnsi="Calibri"/>
          <w:b/>
          <w:bCs/>
        </w:rPr>
        <w:t xml:space="preserve">Pedir mais lugares</w:t>
      </w:r>
      <w:r>
        <w:rPr>
          <w:rFonts w:ascii="Calibri" w:cs="Calibri" w:eastAsia="Calibri" w:hAnsi="Calibri"/>
        </w:rPr>
        <w:t xml:space="preserve"> avisa o consultor.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Repositório de ficheiros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Repositório privado da plataforma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Por omissão. Os ficheiros nunca têm ligação pública.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Google Drive ou OneDrive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Pasta própria da entidade, sem partilhas públicas.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NAS da entidade (WebDAV)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Só HTTPS; as credenciais ficam cifradas. FTP não é suportado.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Na ficha do cliente escolhe-se também a </w:t>
      </w:r>
      <w:r>
        <w:rPr>
          <w:rFonts w:ascii="Calibri" w:cs="Calibri" w:eastAsia="Calibri" w:hAnsi="Calibri"/>
          <w:b/>
          <w:bCs/>
        </w:rPr>
        <w:t xml:space="preserve">localização</w:t>
      </w:r>
      <w:r>
        <w:rPr>
          <w:rFonts w:ascii="Calibri" w:cs="Calibri" w:eastAsia="Calibri" w:hAnsi="Calibri"/>
        </w:rPr>
        <w:t xml:space="preserve"> (por omissão, AnkoraOne/&lt;nome da entidade&gt;). Dentro dela, a plataforma usa sempre as mesmas 13 pastas, de «00 Por classificar» a «99 Outros», para que a estrutura seja igual em todos os clientes. Mudar de repositório ou de localização só afeta os ficheiros novos.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Entrar e navegar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Entrar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app.ankoraone.com</w:t>
      </w:r>
      <w:r>
        <w:rPr>
          <w:rFonts w:ascii="Calibri" w:cs="Calibri" w:eastAsia="Calibri" w:hAnsi="Calibri"/>
        </w:rPr>
        <w:t xml:space="preserve"> e entre com a conta Google, a conta Microsoft ou o email e a palavra-passe definidos no convite. A plataforma só abre a utilizadores convidados.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O menu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menu lateral está organizado em grupos, pela ordem em que o trabalho normalmente acontece. Só aparecem os itens incluídos na licença e permitidos ao seu perfil.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Visão geral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Painel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 da conformidade, tarefas, riscos e alertas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Avaliar e comprovar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de Conformidade · Avaliações · Evidências · Biblioteca Legal · Guia de referenciais · Ativos e ferramentas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Saber o que cumprir e comprovar que se cumpre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Melhorar e gerir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Ação · Recomendações · Tarefas · Análise de Tarefas · Gestão de Risco · Incidentes · Vulnerabilidades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Corrigir lacunas e gerir o dia a dia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Governar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· Repositório documental · Auditoria de Documentos · Cadeia de Abastecimento · Fornecedores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aprovadas, todos os ficheiros num sítio e relação com terceiros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Analisar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por referencial, evolução e relatório anual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43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de Emails · Definições</w:t>
            </w:r>
          </w:p>
        </w:tc>
        <w:tc>
          <w:tcPr>
            <w:tcW w:type="dxa" w:w="337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Comunicações enviadas, perfil, utilizadores, lembretes e repositório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Dica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barra de pesquisa no topo encontra riscos, documentos, tarefas e páginas pelo nome. O tema claro ou escuro e a língua (português ou inglês) mudam-se em Definições.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Uso no dia a dia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Jornada de Conformidade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jornada é a lista de tarefas que a lei pede, por ordem. Cada tarefa tem um título simples, a base legal por baixo e, quando é o caso, a etiqueta </w:t>
      </w:r>
      <w:r>
        <w:rPr>
          <w:rFonts w:ascii="Calibri" w:cs="Calibri" w:eastAsia="Calibri" w:hAnsi="Calibri"/>
          <w:b/>
          <w:bCs/>
        </w:rPr>
        <w:t xml:space="preserve">Obrigatória a partir de 22-06-2028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Secção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Exemplos de tarefas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 Âmbito, autoidentificação e qualificação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Confirmar se está abrangida; criar conta na plataforma do CNCS; autoidentificação; registo definitivo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B. Governação e responsáveis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Aprovação das medidas pela gestão; responsável de cibersegurança e ponto de contacto em 20 dias úteis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 Gestão dos riscos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riscos em prática; análise anual de todos os ativos; risco residual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D. Medidas de cibersegurança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mínimas do nível; as nove áreas do art. 27.º; lista de ativos acessíveis pela Internet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E. Cadeia de abastecimento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 críticos e avaliação anual do seu risco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F. Incidentes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 de incidente significativo; notificações em 24 h, 72 h e 30 dias úteis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G. Formação e sensibilização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formação; formação das equipas técnicas e da gestão; exercícios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H. Relatórios, certificação e supervisão</w:t>
            </w:r>
          </w:p>
        </w:tc>
        <w:tc>
          <w:tcPr>
            <w:tcW w:type="dxa" w:w="602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anual; evidências organizadas para a supervisão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Para cada tarefa defina o estado (pendente, em curso, concluída, não aplicável), o responsável, a data-alvo e notas, e ligue as evidências que a comprovam.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Medidas mínimas (Biblioteca Legal › Conformidade)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Aqui estão as medidas do Regulamento n.º 756/2026 aplicáveis ao seu nível ou grupo. Cada medida mostra: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Título:</w:t>
      </w:r>
      <w:r>
        <w:rPr>
          <w:rFonts w:ascii="Calibri" w:cs="Calibri" w:eastAsia="Calibri" w:hAnsi="Calibri"/>
        </w:rPr>
        <w:t xml:space="preserve"> a frase curta do controlo do Quadro Nacional de Referência (Anexo I) ou a área da medida (Anexo IV).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O que guardar como evidência:</w:t>
      </w:r>
      <w:r>
        <w:rPr>
          <w:rFonts w:ascii="Calibri" w:cs="Calibri" w:eastAsia="Calibri" w:hAnsi="Calibri"/>
        </w:rPr>
        <w:t xml:space="preserve"> o critério de verificação oficial (Anexos III e IV).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Base legal:</w:t>
      </w:r>
      <w:r>
        <w:rPr>
          <w:rFonts w:ascii="Calibri" w:cs="Calibri" w:eastAsia="Calibri" w:hAnsi="Calibri"/>
        </w:rPr>
        <w:t xml:space="preserve"> anexo e código do controlo; o texto completo da medida fica no detalhe.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progresso aparece por objetivo (Gerir, Identificar, Proteger, Detetar, Responder, Recuperar) e pode ser exportado em CSV.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Evidências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Opções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Captura de ecrã · Relatório da ferramenta · Contrato ou licença · Política ou procedimento · Registo (log) · Relatório de teste ou auditoria · Outro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Método de verificação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documental · Entrevista · Teste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Estados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Por rever · Aceite e válida · Expirada · Rejeitada · Substituída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Ficheiro</w:t>
            </w:r>
          </w:p>
        </w:tc>
        <w:tc>
          <w:tcPr>
            <w:tcW w:type="dxa" w:w="72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8 MB; PDF, imagens, texto, CSV, ZIP, Office e email. O tipo é confirmado pelo conteúdo.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Indique a data de recolha e a validade: uma evidência fora da validade passa a </w:t>
      </w:r>
      <w:r>
        <w:rPr>
          <w:rFonts w:ascii="Calibri" w:cs="Calibri" w:eastAsia="Calibri" w:hAnsi="Calibri"/>
          <w:b/>
          <w:bCs/>
        </w:rPr>
        <w:t xml:space="preserve">Expirada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Para atualizar, carregue uma </w:t>
      </w:r>
      <w:r>
        <w:rPr>
          <w:rFonts w:ascii="Calibri" w:cs="Calibri" w:eastAsia="Calibri" w:hAnsi="Calibri"/>
          <w:b/>
          <w:bCs/>
        </w:rPr>
        <w:t xml:space="preserve">nova versão</w:t>
      </w:r>
      <w:r>
        <w:rPr>
          <w:rFonts w:ascii="Calibri" w:cs="Calibri" w:eastAsia="Calibri" w:hAnsi="Calibri"/>
        </w:rPr>
        <w:t xml:space="preserve">: a anterior fica como Substituída, com o histórico.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Só o consultor aceita ou rejeita evidências. Cada abertura de ficheiro fica registada.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As evidências de ativos e componentes são restritas ao administrador do cliente e ao consultor.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Documentos de 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8116"/>
      </w:tblGrid>
      <w:tr>
        <w:trPr>
          <w:tblHeader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documento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L1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L2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L3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L4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Playbook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Os documentos passam por </w:t>
      </w:r>
      <w:r>
        <w:rPr>
          <w:rFonts w:ascii="Calibri" w:cs="Calibri" w:eastAsia="Calibri" w:hAnsi="Calibri"/>
          <w:b/>
          <w:bCs/>
        </w:rPr>
        <w:t xml:space="preserve">Rascunho → Em revisão → Aprovado → Obsoleto</w:t>
      </w:r>
      <w:r>
        <w:rPr>
          <w:rFonts w:ascii="Calibri" w:cs="Calibri" w:eastAsia="Calibri" w:hAnsi="Calibri"/>
        </w:rPr>
        <w:t xml:space="preserve">. A aprovação exige a assinatura do aprovador (nome completo ou email) e fica no histórico. Se um documento aprovado for alterado, volta a Em revisão. A plataforma avisa por email os responsáveis dos documentos com revisão nos 30 dias seguintes.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Repositório documental e documentos por classificar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Governar › Repositório documental</w:t>
      </w:r>
      <w:r>
        <w:rPr>
          <w:rFonts w:ascii="Calibri" w:cs="Calibri" w:eastAsia="Calibri" w:hAnsi="Calibri"/>
        </w:rPr>
        <w:t xml:space="preserve"> mostra todos os ficheiros do cliente (evidências, documentos, relatórios) arrumados pelas 13 pastas, abertos sempre pela plataforma e com registo de cada abertura.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Na área </w:t>
      </w:r>
      <w:r>
        <w:rPr>
          <w:rFonts w:ascii="Calibri" w:cs="Calibri" w:eastAsia="Calibri" w:hAnsi="Calibri"/>
          <w:b/>
          <w:bCs/>
        </w:rPr>
        <w:t xml:space="preserve">Por classificar</w:t>
      </w:r>
      <w:r>
        <w:rPr>
          <w:rFonts w:ascii="Calibri" w:cs="Calibri" w:eastAsia="Calibri" w:hAnsi="Calibri"/>
        </w:rPr>
        <w:t xml:space="preserve"> (administradores) pode carregar documentos que já existem na organização, ou pô-los diretamente na pasta «00 Por classificar» do Google Drive, OneDrive ou NAS e carregar em </w:t>
      </w:r>
      <w:r>
        <w:rPr>
          <w:rFonts w:ascii="Calibri" w:cs="Calibri" w:eastAsia="Calibri" w:hAnsi="Calibri"/>
          <w:b/>
          <w:bCs/>
        </w:rPr>
        <w:t xml:space="preserve">Procurar na pasta</w:t>
      </w:r>
      <w:r>
        <w:rPr>
          <w:rFonts w:ascii="Calibri" w:cs="Calibri" w:eastAsia="Calibri" w:hAnsi="Calibri"/>
        </w:rPr>
        <w:t xml:space="preserve">. Depois: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A plataforma pré-seleciona, sem IA, as medidas, tarefas da jornada e controlos ISO com texto parecido.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Com o assistente de IA, </w:t>
      </w:r>
      <w:r>
        <w:rPr>
          <w:rFonts w:ascii="Calibri" w:cs="Calibri" w:eastAsia="Calibri" w:hAnsi="Calibri"/>
          <w:b/>
          <w:bCs/>
        </w:rPr>
        <w:t xml:space="preserve">Classificar</w:t>
      </w:r>
      <w:r>
        <w:rPr>
          <w:rFonts w:ascii="Calibri" w:cs="Calibri" w:eastAsia="Calibri" w:hAnsi="Calibri"/>
        </w:rPr>
        <w:t xml:space="preserve"> (ou </w:t>
      </w:r>
      <w:r>
        <w:rPr>
          <w:rFonts w:ascii="Calibri" w:cs="Calibri" w:eastAsia="Calibri" w:hAnsi="Calibri"/>
          <w:b/>
          <w:bCs/>
        </w:rPr>
        <w:t xml:space="preserve">Classificar todos</w:t>
      </w:r>
      <w:r>
        <w:rPr>
          <w:rFonts w:ascii="Calibri" w:cs="Calibri" w:eastAsia="Calibri" w:hAnsi="Calibri"/>
        </w:rPr>
        <w:t xml:space="preserve">, até 25 de cada vez) propõe o tipo de documento e até 8 ligações, cada uma com um excerto do documento que a justifica e uma confiança.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Uma pessoa revê, marca as ligações certas e indexa. O documento passa a evidência </w:t>
      </w:r>
      <w:r>
        <w:rPr>
          <w:rFonts w:ascii="Calibri" w:cs="Calibri" w:eastAsia="Calibri" w:hAnsi="Calibri"/>
          <w:b/>
          <w:bCs/>
        </w:rPr>
        <w:t xml:space="preserve">Por rever</w:t>
      </w:r>
      <w:r>
        <w:rPr>
          <w:rFonts w:ascii="Calibri" w:cs="Calibri" w:eastAsia="Calibri" w:hAnsi="Calibri"/>
        </w:rPr>
        <w:t xml:space="preserve">; nenhuma medida ou tarefa muda de estado sozinha.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painel </w:t>
      </w:r>
      <w:r>
        <w:rPr>
          <w:rFonts w:ascii="Calibri" w:cs="Calibri" w:eastAsia="Calibri" w:hAnsi="Calibri"/>
          <w:b/>
          <w:bCs/>
        </w:rPr>
        <w:t xml:space="preserve">Qualidade das propostas</w:t>
      </w:r>
      <w:r>
        <w:rPr>
          <w:rFonts w:ascii="Calibri" w:cs="Calibri" w:eastAsia="Calibri" w:hAnsi="Calibri"/>
        </w:rPr>
        <w:t xml:space="preserve"> mostra quantas ligações propostas as pessoas mantêm, por nível de confiança, para saber até que ponto pode confiar nas propostas.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Limites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PDF e imagens seguem para o modelo como ficheiro; DOCX, XLSX, PPTX e texto seguem como texto extraído. Formatos antigos (.doc, .xls, .ppt) não são lidos.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Documentos com endereços de ativos expostos à Internet (lista do art. 32.º) nunca seguem para a IA.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5.6 Avaliações de maturidade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consultor cria a avaliação com os referenciais escolhidos (por exemplo NIS2, ISO/IEC 27001 e ISO/IEC 42001). A equipa responde a cada pergunta com a escala: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8116"/>
      </w:tblGrid>
      <w:tr>
        <w:trPr>
          <w:tblHeader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Inexistente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Inicial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Em desenvolvimento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Definido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Gerido (nível-alvo por omissão)</w:t>
            </w:r>
          </w:p>
        </w:tc>
      </w:tr>
      <w:tr>
        <w:trPr>
          <w:cantSplit/>
        </w:trPr>
        <w:tc>
          <w:tcPr>
            <w:tcW w:type="dxa" w:w="152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811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Otimizado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</w:rPr>
        <w:t xml:space="preserve">Ao concluir, a plataforma calcula a pontuação por domínio, por referencial e global, e propõe recomendações com prioridade, esforço e prazo. As recomendações passam para o </w:t>
      </w:r>
      <w:r>
        <w:rPr>
          <w:rFonts w:ascii="Calibri" w:cs="Calibri" w:eastAsia="Calibri" w:hAnsi="Calibri"/>
          <w:b/>
          <w:bCs/>
        </w:rPr>
        <w:t xml:space="preserve">Plano de Ação</w:t>
      </w:r>
      <w:r>
        <w:rPr>
          <w:rFonts w:ascii="Calibri" w:cs="Calibri" w:eastAsia="Calibri" w:hAnsi="Calibri"/>
        </w:rPr>
        <w:t xml:space="preserve">, onde se transformam em tarefas. Os domínios abaixo de 3,5 aparecem no Painel como riscos de lacuna.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5.7 Riscos, incidentes e vulnerabilidades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Riscos:</w:t>
      </w:r>
      <w:r>
        <w:rPr>
          <w:rFonts w:ascii="Calibri" w:cs="Calibri" w:eastAsia="Calibri" w:hAnsi="Calibri"/>
        </w:rPr>
        <w:t xml:space="preserve"> pontuação = impacto (1 a 5) × probabilidade (1 a 5). Baixo abaixo de 4, médio de 4 a 8, alto de 9 a 15, crítico a partir de 16. Cada risco tem tratamento, risco residual e tarefas de mitigação.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Incidentes:</w:t>
      </w:r>
      <w:r>
        <w:rPr>
          <w:rFonts w:ascii="Calibri" w:cs="Calibri" w:eastAsia="Calibri" w:hAnsi="Calibri"/>
        </w:rPr>
        <w:t xml:space="preserve"> a plataforma calcula os prazos de notificação do RJC e prepara os textos das notificações.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Vulnerabilidades:</w:t>
      </w:r>
      <w:r>
        <w:rPr>
          <w:rFonts w:ascii="Calibri" w:cs="Calibri" w:eastAsia="Calibri" w:hAnsi="Calibri"/>
        </w:rPr>
        <w:t xml:space="preserve"> prazo de correção de 7, 30, 90 ou 180 dias para crítica, alta, média ou baixa. Com o módulo de alertas, a plataforma vigia os fabricantes do seu inventário na base de dados NVD e no catálogo KEV da CISA.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5.8 Fornecedores e cadeia de abastecimento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Classifique os fornecedores por nível (Tier 1 estratégico ou crítico, Tier 2 importante, Tier 3 normal), indique se acedem a dados pessoais ou a sistemas críticos e envie questionários de segurança por email. As respostas recebidas por email podem ser lidas pelo assistente de 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5.9 Ativos e lista do art. 32.º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inventário de ativos indica a criticidade e se o ativo está exposto à Internet. A exportação da </w:t>
      </w:r>
      <w:r>
        <w:rPr>
          <w:rFonts w:ascii="Calibri" w:cs="Calibri" w:eastAsia="Calibri" w:hAnsi="Calibri"/>
          <w:b/>
          <w:bCs/>
        </w:rPr>
        <w:t xml:space="preserve">lista de ativos acessíveis pela Internet</w:t>
      </w:r>
      <w:r>
        <w:rPr>
          <w:rFonts w:ascii="Calibri" w:cs="Calibri" w:eastAsia="Calibri" w:hAnsi="Calibri"/>
        </w:rPr>
        <w:t xml:space="preserve"> (Reg. 756/2026, art. 32.º) é classificada como reservada, fica registada e </w:t>
      </w:r>
      <w:r>
        <w:rPr>
          <w:rFonts w:ascii="Calibri" w:cs="Calibri" w:eastAsia="Calibri" w:hAnsi="Calibri"/>
          <w:b/>
          <w:bCs/>
        </w:rPr>
        <w:t xml:space="preserve">nunca é enviada ao assistente de IA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5.10 Relatórios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Os relatórios mostram a pontuação por referencial, a evolução face ao período anterior e o radar por domínio. O </w:t>
      </w:r>
      <w:r>
        <w:rPr>
          <w:rFonts w:ascii="Calibri" w:cs="Calibri" w:eastAsia="Calibri" w:hAnsi="Calibri"/>
          <w:b/>
          <w:bCs/>
        </w:rPr>
        <w:t xml:space="preserve">Relatório Anual</w:t>
      </w:r>
      <w:r>
        <w:rPr>
          <w:rFonts w:ascii="Calibri" w:cs="Calibri" w:eastAsia="Calibri" w:hAnsi="Calibri"/>
        </w:rPr>
        <w:t xml:space="preserve"> reúne medidas, riscos, incidentes e próximos passos, e a plataforma guarda uma cópia em PDF no dia 1 de cada mês.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5.11 Assistente de IA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Com a licença Enterprise, o assistente prepara rascunhos onde há documentos para construir ou analisar: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políticas, procedimentos, modelos de registo e planos de evidências para cada medida ou tarefa;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análise de uma evidência face ao critério de verificação da medida (cumpre, cumpre em parte, não cumpre);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notificações de incidentes e o relatório anual;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questionários a fornecedores, leitura de respostas por email e recomendações de melhoria;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classificação de documentos carregados em «Por classificar».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Regras do assistente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Usa apenas os textos oficiais da Biblioteca Legal e assinala citações ou prazos que não encontre.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resultado é sempre um </w:t>
            </w:r>
            <w:r>
              <w:rPr>
                <w:rFonts w:ascii="Calibri" w:cs="Calibri" w:eastAsia="Calibri" w:hAnsi="Calibri"/>
                <w:b/>
                <w:bCs/>
              </w:rPr>
              <w:t xml:space="preserve">rascunho</w:t>
            </w:r>
            <w:r>
              <w:rPr>
                <w:rFonts w:ascii="Calibri" w:cs="Calibri" w:eastAsia="Calibri" w:hAnsi="Calibri"/>
              </w:rPr>
              <w:t xml:space="preserve">: só passa a documento depois de revisto e aprovado por uma pessoa.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Não recebe contactos pessoais, o inventário de ativos nem evidências restritas.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Cada pedido fica no registo de auditoria e conta para a quota mensal; há um limite de 30 pedidos por minuto por utilizador.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Guia por referencial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plataforma inclui os referenciais abaixo. Cada cliente usa os que estiverem na sua licença. As correspondências entre referenciais permitem reaproveitar a mesma evidência em vários. Para a NIS2, a ISO/IEC 27001 e a ISO/IEC 42001 há também um </w:t>
      </w:r>
      <w:r>
        <w:rPr>
          <w:rFonts w:ascii="Calibri" w:cs="Calibri" w:eastAsia="Calibri" w:hAnsi="Calibri"/>
          <w:b/>
          <w:bCs/>
        </w:rPr>
        <w:t xml:space="preserve">guia de implementação próprio</w:t>
      </w:r>
      <w:r>
        <w:rPr>
          <w:rFonts w:ascii="Calibri" w:cs="Calibri" w:eastAsia="Calibri" w:hAnsi="Calibri"/>
        </w:rPr>
        <w:t xml:space="preserve">, entregue com este manual.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4"/>
      </w:tblGrid>
      <w:tr>
        <w:trPr>
          <w:tblHeader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 na plataforma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 (NIS2 em Portugal)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DL 125/2025; Reg. CNCS 756/2026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Jornada, enquadramento, 107 controlos do QNRCS, medidas por nível (Anexo III) e por grupo (Anexo IV), prazos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NIS2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Diretiva (UE) 2022/2555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do art. 21.º, n.º 2, alíneas a) a j), e prazos do art. 23.º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técnicos NIS2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de Execução (UE) 2024/2690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161 requisitos do anexo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 ISO (não reproduzida)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com as cláusulas 4 a 10 e os 93 controlos do Anexo A, Declaração de Aplicabilidade, análise de lacunas e ligações ao QNRCS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Norma ISO (não reproduzida)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do sistema de gestão da IA: cláusulas 4 a 10, 38 controlos do Anexo A, objetivos e fontes de risco, ligações à ISO/IEC 27001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DORA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(UE) 2022/2554 e atos delegados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111 obrigações e prazos de incidentes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TISAX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VDA ISA 6.0.3 e 2027.1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80 e 78 controlos, maturidade 0 a 5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CIS Controls v8.1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CIS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Identificadores (18 controlos, 153 salvaguardas); o texto entra se a entidade importar o ficheiro oficial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NIST CSF 2.0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NIST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Correspondências a partir das referências oficiais do QNRCS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RGPD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(UE) 2016/679</w:t>
            </w:r>
          </w:p>
        </w:tc>
        <w:tc>
          <w:tcPr>
            <w:tcW w:type="dxa" w:w="443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tratamentos e pedidos de titulares (módulo Privacidade)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6.1 RJC e NIS2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RJC transpõe a Diretiva NIS2 para Portugal. O </w:t>
      </w:r>
      <w:r>
        <w:rPr>
          <w:rFonts w:ascii="Calibri" w:cs="Calibri" w:eastAsia="Calibri" w:hAnsi="Calibri"/>
          <w:b/>
          <w:bCs/>
        </w:rPr>
        <w:t xml:space="preserve">DL 125/2025 entrou em vigor a 3 de abril de 2026</w:t>
      </w:r>
      <w:r>
        <w:rPr>
          <w:rFonts w:ascii="Calibri" w:cs="Calibri" w:eastAsia="Calibri" w:hAnsi="Calibri"/>
        </w:rPr>
        <w:t xml:space="preserve">; o Regulamento n.º 756/2026 do CNCS, publicado a 22 de junho de 2026, fixa as medidas mínimas e os procedimentos. Algumas obrigações (arts. 27.º, n.os 1 e 2, 28.º a 30.º e 33.º do RJC) só produzem efeitos a </w:t>
      </w:r>
      <w:r>
        <w:rPr>
          <w:rFonts w:ascii="Calibri" w:cs="Calibri" w:eastAsia="Calibri" w:hAnsi="Calibri"/>
          <w:b/>
          <w:bCs/>
        </w:rPr>
        <w:t xml:space="preserve">22 de junho de 2028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Como trabalhar este referencial na AnkoraOne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Faça o enquadramento e confirme a qualificação e o nível.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Siga a Jornada por secções, começando pela A e pela B.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Abra Biblioteca Legal › Conformidade e trate as medidas do seu nível, guardando o que é pedido em «O que guardar como evidência».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Faça uma avaliação NIS2 para medir a maturidade e gerar o plano de ação.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Prepare os procedimentos de incidentes e o relatório anual com antecedência.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Prazos a conhecer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470"/>
        <w:gridCol w:w="2891"/>
      </w:tblGrid>
      <w:tr>
        <w:trPr>
          <w:tblHeader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Autoidentificação no CNCS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após o início de atividade; 60 dias após a plataforma do CNCS ficar disponível, se já estiver em atividade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8.º, n.º 1; Reg. 756/2026, art. 8.º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Resposta ao projeto de qualificação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9.º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e ponto de contacto permanente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31.º e 32.º; Reg. 756/2026, arts. 14.º e 15.º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Alteração de dados do registo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úteis (3 meses para os prestadores digitais do art. 35.º, n.º 4)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35.º, n.os 3 e 4; Reg. 756/2026, art. 11.º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Notificação inicial de incidente significativo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24 horas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41.º e 42.º; Reg. 756/2026, art. 20.º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Atualização da notificação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72 horas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42.º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Fim do impacto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24 horas após o fim do impacto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43.º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final do incidente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44.º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ativos acessíveis pela Internet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31 de janeiro do ano seguinte à qualificação ou em 6 meses (o que ocorrer primeiro); depois, anual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32.º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 (entidades essenciais)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Último dia útil de janeiro do ano seguinte; o primeiro em janeiro de 2029, relativo a 2028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30.º; Reg. 756/2026, art. 13.º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Adaptação a nova qualificação ou novas medidas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 meses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26.º, n.º 8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6.2 ISO/IEC 27001:2022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Antes de começar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AnkoraOne inclui um </w:t>
            </w:r>
            <w:r>
              <w:rPr>
                <w:rFonts w:ascii="Calibri" w:cs="Calibri" w:eastAsia="Calibri" w:hAnsi="Calibri"/>
                <w:b/>
                <w:bCs/>
              </w:rPr>
              <w:t xml:space="preserve">guia de preparação</w:t>
            </w:r>
            <w:r>
              <w:rPr>
                <w:rFonts w:ascii="Calibri" w:cs="Calibri" w:eastAsia="Calibri" w:hAnsi="Calibri"/>
              </w:rPr>
              <w:t xml:space="preserve"> para a ISO/IEC 27001:2022, com a emenda de 2024. A norma é protegida por direitos de autor 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está reproduzida</w:t>
            </w:r>
            <w:r>
              <w:rPr>
                <w:rFonts w:ascii="Calibri" w:cs="Calibri" w:eastAsia="Calibri" w:hAnsi="Calibri"/>
              </w:rPr>
              <w:t xml:space="preserve">: os títulos, as descrições e as evidências sugeridas são da AnkoraOne.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estrutura (cláusulas 4 a 10 e os 93 controlos) foi conferida com o texto oficial em outubro de 2026. A plataforma organiza o trabalho e guarda as evidências; não substitui a norma, que a entidade deve adquirir, nem a auditoria de certificação por uma entidade acreditada.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O guia está em </w:t>
      </w:r>
      <w:r>
        <w:rPr>
          <w:rFonts w:ascii="Calibri" w:cs="Calibri" w:eastAsia="Calibri" w:hAnsi="Calibri"/>
          <w:b/>
          <w:bCs/>
        </w:rPr>
        <w:t xml:space="preserve">Biblioteca Legal › ISO/IEC 27001</w:t>
      </w:r>
      <w:r>
        <w:rPr>
          <w:rFonts w:ascii="Calibri" w:cs="Calibri" w:eastAsia="Calibri" w:hAnsi="Calibri"/>
        </w:rPr>
        <w:t xml:space="preserve"> e tem duas partes: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entidade regista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do sistema de gestão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Cláusulas 4 a 10: contexto, liderança, planeamento, suporte, operação, avaliação do desempenho e melhoria (25 requisitos)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Estado, responsável, data-alvo, notas e evidências. Estas cláusulas não podem ser excluídas.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Controlos do Anexo A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93 controlos: 37 organizacionais, 8 de pessoas, 14 físicos e 34 tecnológicos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Aplicável ou não, justificação, método de implementação, estado, responsável e evidências. Estas escolhas formam a Declaração de Aplicabilidade.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As cláusulas que exigem </w:t>
      </w:r>
      <w:r>
        <w:rPr>
          <w:rFonts w:ascii="Calibri" w:cs="Calibri" w:eastAsia="Calibri" w:hAnsi="Calibri"/>
          <w:b/>
          <w:bCs/>
        </w:rPr>
        <w:t xml:space="preserve">informação documentada</w:t>
      </w:r>
      <w:r>
        <w:rPr>
          <w:rFonts w:ascii="Calibri" w:cs="Calibri" w:eastAsia="Calibri" w:hAnsi="Calibri"/>
        </w:rPr>
        <w:t xml:space="preserve"> estão assinaladas e há um filtro para as ver todas. A </w:t>
      </w:r>
      <w:r>
        <w:rPr>
          <w:rFonts w:ascii="Calibri" w:cs="Calibri" w:eastAsia="Calibri" w:hAnsi="Calibri"/>
          <w:b/>
          <w:bCs/>
        </w:rPr>
        <w:t xml:space="preserve">análise de lacunas</w:t>
      </w:r>
      <w:r>
        <w:rPr>
          <w:rFonts w:ascii="Calibri" w:cs="Calibri" w:eastAsia="Calibri" w:hAnsi="Calibri"/>
        </w:rPr>
        <w:t xml:space="preserve"> mostra o sistema de gestão e os controlos em separado (conforme, parcialmente conforme, não conforme, não aplicável) e exporta-se em CSV.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Cada requisito e cada controlo mostra o que guardar como evidência e os </w:t>
      </w:r>
      <w:r>
        <w:rPr>
          <w:rFonts w:ascii="Calibri" w:cs="Calibri" w:eastAsia="Calibri" w:hAnsi="Calibri"/>
          <w:b/>
          <w:bCs/>
        </w:rPr>
        <w:t xml:space="preserve">controlos do QNRCS ligados</w:t>
      </w:r>
      <w:r>
        <w:rPr>
          <w:rFonts w:ascii="Calibri" w:cs="Calibri" w:eastAsia="Calibri" w:hAnsi="Calibri"/>
        </w:rPr>
        <w:t xml:space="preserve">. Estas ligações vêm das referências oficiais do Regulamento n.º 756/2026 (Anexo I), que cobrem 92 dos 93 controlos do Anexo A. Por isso, uma evidência guardada para uma medida do RJC conta também para o controlo ISO correspondente.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Como trabalhar este referencial na AnkoraOne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Biblioteca Legal › ISO/IEC 27001</w:t>
      </w:r>
      <w:r>
        <w:rPr>
          <w:rFonts w:ascii="Calibri" w:cs="Calibri" w:eastAsia="Calibri" w:hAnsi="Calibri"/>
        </w:rPr>
        <w:t xml:space="preserve"> e comece pelas cláusulas 4 a 6: âmbito, política, metodologia de riscos e objetivos.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Faça a avaliação de riscos em </w:t>
      </w:r>
      <w:r>
        <w:rPr>
          <w:rFonts w:ascii="Calibri" w:cs="Calibri" w:eastAsia="Calibri" w:hAnsi="Calibri"/>
          <w:b/>
          <w:bCs/>
        </w:rPr>
        <w:t xml:space="preserve">Gestão de Risco</w:t>
      </w:r>
      <w:r>
        <w:rPr>
          <w:rFonts w:ascii="Calibri" w:cs="Calibri" w:eastAsia="Calibri" w:hAnsi="Calibri"/>
        </w:rPr>
        <w:t xml:space="preserve"> e decida o tratamento.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Percorra os 93 controlos do Anexo A: marque cada um como aplicável ou não aplicável, escreva a justificação e, nos aplicáveis, o método de implementação.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Exporte a </w:t>
      </w:r>
      <w:r>
        <w:rPr>
          <w:rFonts w:ascii="Calibri" w:cs="Calibri" w:eastAsia="Calibri" w:hAnsi="Calibri"/>
          <w:b/>
          <w:bCs/>
        </w:rPr>
        <w:t xml:space="preserve">Declaração de Aplicabilidade</w:t>
      </w:r>
      <w:r>
        <w:rPr>
          <w:rFonts w:ascii="Calibri" w:cs="Calibri" w:eastAsia="Calibri" w:hAnsi="Calibri"/>
        </w:rPr>
        <w:t xml:space="preserve"> e submeta-a à aprovação da gestão em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Ligue as evidências a cada controlo; as que já existem nos controlos QNRCS ligados aparecem indicadas. Exporte a análise de lacunas para acompanhar o progresso.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Peça ao consultor uma avaliação de maturidade ISO/IEC 27001 (pode ser em conjunto com NIS2) e trate as lacunas no </w:t>
      </w:r>
      <w:r>
        <w:rPr>
          <w:rFonts w:ascii="Calibri" w:cs="Calibri" w:eastAsia="Calibri" w:hAnsi="Calibri"/>
          <w:b/>
          <w:bCs/>
        </w:rPr>
        <w:t xml:space="preserve">Plano de Ação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Antes da certificação, faça a auditoria interna (9.2) e a revisão pela gestão (9.3) e guarde os relatórios como evidência.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 que a NIS2 e a ISO/IEC 27001 têm em comum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3614"/>
        <w:gridCol w:w="3414"/>
      </w:tblGrid>
      <w:tr>
        <w:trPr>
          <w:tblHeader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RJC / NIS2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ISO/IEC 27001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dos riscos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Obrigatória (RJC, arts. 26.º e 29.º)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Base do sistema de gestão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e responsabilidades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Aprovação pela gestão (art. 25.º)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Liderança e políticas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Notificação ao CNCS com prazos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incidentes, sem notificação legal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da cadeia de abastecimento (art. 28.º)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Relações com fornecedores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Continuidade e cópias de segurança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Art. 27.º, n.º 1, alínea b)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Continuidade e redundância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Formação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e pessoal (art. 25.º e QNRCS)</w:t>
            </w:r>
          </w:p>
        </w:tc>
        <w:tc>
          <w:tcPr>
            <w:tcW w:type="dxa" w:w="34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Consciencialização e competência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6.3 ISO/IEC 42001:2023 — sistema de gestão da inteligência artificial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Antes de começar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ISO/IEC 42001 é a norma para gerir de forma responsável o desenvolvimento, o fornecimento ou a utilização de sistemas de IA. Tal como na 27001, a AnkoraOne inclui um </w:t>
            </w:r>
            <w:r>
              <w:rPr>
                <w:rFonts w:ascii="Calibri" w:cs="Calibri" w:eastAsia="Calibri" w:hAnsi="Calibri"/>
                <w:b/>
                <w:bCs/>
              </w:rPr>
              <w:t xml:space="preserve">guia de preparação</w:t>
            </w:r>
            <w:r>
              <w:rPr>
                <w:rFonts w:ascii="Calibri" w:cs="Calibri" w:eastAsia="Calibri" w:hAnsi="Calibri"/>
              </w:rPr>
              <w:t xml:space="preserve"> com textos próprios; a estrutura foi conferida com o texto oficial e a norma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está reproduzida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Não substitui as obrigações do Regulamento (UE) 2024/1689 (Regulamento da IA), mas ajuda a organizá-las.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O guia está em </w:t>
      </w:r>
      <w:r>
        <w:rPr>
          <w:rFonts w:ascii="Calibri" w:cs="Calibri" w:eastAsia="Calibri" w:hAnsi="Calibri"/>
          <w:b/>
          <w:bCs/>
        </w:rPr>
        <w:t xml:space="preserve">Biblioteca Legal › ISO/IEC 42001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048"/>
        <w:gridCol w:w="3277"/>
      </w:tblGrid>
      <w:tr>
        <w:trPr>
          <w:tblHeader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Particularidade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do sistema de gestão</w:t>
            </w:r>
          </w:p>
        </w:tc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Cláusulas 4 a 10 (27 requisitos), com a mesma estrutura da 27001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Acrescenta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avaliação de impacto dos sistemas de IA</w:t>
            </w:r>
            <w:r>
              <w:rPr>
                <w:rFonts w:ascii="Calibri" w:cs="Calibri" w:eastAsia="Calibri" w:hAnsi="Calibri"/>
              </w:rPr>
              <w:t xml:space="preserve"> (6.1.4 e 8.4), sem equivalente na 27001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Controlos do Anexo A</w:t>
            </w:r>
          </w:p>
        </w:tc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38 controlos em 9 domínios: políticas, organização, recursos, avaliação de impactos, ciclo de vida, dados, informação a partes interessadas, utilização e terceiros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33 apoiam-se em requisitos da 27001; 5 são próprios da IA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Anexo C</w:t>
            </w:r>
          </w:p>
        </w:tc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11 objetivos e 7 fontes de risco de referência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Ajudam a definir objetivos (6.2) e a avaliar riscos (6.1.2)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Se a entidade já segue a ISO/IEC 27001, trabalhe as duas como </w:t>
      </w:r>
      <w:r>
        <w:rPr>
          <w:rFonts w:ascii="Calibri" w:cs="Calibri" w:eastAsia="Calibri" w:hAnsi="Calibri"/>
          <w:b/>
          <w:bCs/>
        </w:rPr>
        <w:t xml:space="preserve">um só sistema de gestão</w:t>
      </w:r>
      <w:r>
        <w:rPr>
          <w:rFonts w:ascii="Calibri" w:cs="Calibri" w:eastAsia="Calibri" w:hAnsi="Calibri"/>
        </w:rPr>
        <w:t xml:space="preserve">: a mesma análise de contexto, o mesmo controlo documental, uma auditoria interna e uma revisão pela gestão. Cada controlo da 42001 mostra os requisitos da 27001 em que se apoia e conta as evidências que já lá estão. A </w:t>
      </w:r>
      <w:r>
        <w:rPr>
          <w:rFonts w:ascii="Calibri" w:cs="Calibri" w:eastAsia="Calibri" w:hAnsi="Calibri"/>
          <w:b/>
          <w:bCs/>
        </w:rPr>
        <w:t xml:space="preserve">Declaração de Aplicabilidade é separada</w:t>
      </w:r>
      <w:r>
        <w:rPr>
          <w:rFonts w:ascii="Calibri" w:cs="Calibri" w:eastAsia="Calibri" w:hAnsi="Calibri"/>
        </w:rPr>
        <w:t xml:space="preserve"> para cada norma.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Como trabalhar este referencial na AnkoraOne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Faça o inventário dos sistemas de IA e defina o papel da entidade em cada um (cláusula 4).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Aprove a política de IA e as responsabilidades (5.2 e 5.3).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Avalie os riscos de IA e, para cada sistema, o impacto em pessoas e na sociedade (6.1.2 e 6.1.4).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Percorra os 38 controlos: aplicabilidade, justificação e método de implementação; exporte a Declaração de Aplicabilidade.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Ligue as evidências; nos controlos com base na 27001, reaproveite o que já existe e acrescente o que é próprio da IA.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Inclua a IA na auditoria interna e na revisão pela gestão (9.2 e 9.3).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Outros referenciais disponíveis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QNRCS (Reg. 756/2026, Anexo I):</w:t>
      </w:r>
      <w:r>
        <w:rPr>
          <w:rFonts w:ascii="Calibri" w:cs="Calibri" w:eastAsia="Calibri" w:hAnsi="Calibri"/>
        </w:rPr>
        <w:t xml:space="preserve"> 107 controlos organizados em seis objetivos (Gerir, Identificar, Proteger, Detetar, Responder, Recuperar), com a medida e a verificação por nível.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Reg. de Execução (UE) 2024/2690:</w:t>
      </w:r>
      <w:r>
        <w:rPr>
          <w:rFonts w:ascii="Calibri" w:cs="Calibri" w:eastAsia="Calibri" w:hAnsi="Calibri"/>
        </w:rPr>
        <w:t xml:space="preserve"> requisitos técnicos para prestadores de serviços digitais (por exemplo centros de dados, nuvem e serviços geridos).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DORA:</w:t>
      </w:r>
      <w:r>
        <w:rPr>
          <w:rFonts w:ascii="Calibri" w:cs="Calibri" w:eastAsia="Calibri" w:hAnsi="Calibri"/>
        </w:rPr>
        <w:t xml:space="preserve"> para entidades financeiras; inclui os prazos próprios de notificação de incidentes.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TISAX (VDA ISA):</w:t>
      </w:r>
      <w:r>
        <w:rPr>
          <w:rFonts w:ascii="Calibri" w:cs="Calibri" w:eastAsia="Calibri" w:hAnsi="Calibri"/>
        </w:rPr>
        <w:t xml:space="preserve"> para a indústria automóvel; texto oficial em inglês, reproduzido com atribuição.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CIS Controls e NIST CSF:</w:t>
      </w:r>
      <w:r>
        <w:rPr>
          <w:rFonts w:ascii="Calibri" w:cs="Calibri" w:eastAsia="Calibri" w:hAnsi="Calibri"/>
        </w:rPr>
        <w:t xml:space="preserve"> usados como correspondências; o texto do CIS só entra se a entidade importar o ficheiro oficial que lhe pertence.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Os primeiros 90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4327"/>
        <w:gridCol w:w="3541"/>
      </w:tblGrid>
      <w:tr>
        <w:trPr>
          <w:tblHeader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AnkoraOne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Semana 1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Criar a conta, fazer o enquadramento, convidar a equipa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Clientes · Enquadramento · Definições → Utilizadores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Semanas 2 a 4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Nomear o responsável e o ponto de contacto; autoidentificação no CNCS; primeira avaliação NIS2 e ISO/IEC 27001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(A e B) · Avaliações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Mês 2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base aprovadas; inventário de ativos (e de sistemas de IA, se aplicável); fornecedores críticos identificados; Declarações de Aplicabilidade ISO em rascunho; documentos existentes carregados em Por classificar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· Repositório documental · Ativos e ferramentas · Fornecedores · Biblioteca Legal › ISO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Mês 3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mínimas em curso com evidências; procedimento de incidentes testado; plano de ação revisto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Biblioteca Legal › Conformidade · Incidentes · Plano de Ação</w:t>
            </w:r>
          </w:p>
        </w:tc>
      </w:tr>
      <w:tr>
        <w:trPr>
          <w:cantSplit/>
        </w:trPr>
        <w:tc>
          <w:tcPr>
            <w:tcW w:type="dxa" w:w="17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Depois</w:t>
            </w:r>
          </w:p>
        </w:tc>
        <w:tc>
          <w:tcPr>
            <w:tcW w:type="dxa" w:w="43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trimestral da maturidade e anual dos riscos; preparação do relatório anual</w:t>
            </w:r>
          </w:p>
        </w:tc>
        <w:tc>
          <w:tcPr>
            <w:tcW w:type="dxa" w:w="35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· Gestão de Risco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Lista de verificação de arranque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Enquadramento confirmado e relatório guardado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Equipa convidada com os perfis certos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Repositório de ficheiros e localização escolhidos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Responsável de cibersegurança e ponto de contacto registados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Primeira avaliação concluída e plano de ação criado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Lembretes de revisão e de prazos configurados em Definições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Regime Jurídico da Cibersegurança, em anexo ao DL 125/2025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CNCS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Centro Nacional de Cibersegurança, autoridade nacional de cibersegurança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QNRCS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Quadro Nacional de Referência para a Cibersegurança (Reg. 756/2026, Anexo I)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Nível de conformidade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Básico, Substancial ou Elevado; define as medidas mínimas de entidades essenciais e importantes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pública relevante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da Administração Pública abrangida, no Grupo A ou B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Evidência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Prova de que uma medida ou tarefa está cumprida (documento, registo, captura, relatório)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Ponto de contacto permanente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Pessoa ou serviço contactável pelo CNCS, 24/7 em períodos de ativação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 significativo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 que cumpre os critérios do art. 40.º do RJC e obriga a notificação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Declaração de Aplicabilidade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dos controlos do Anexo A de uma norma ISO, com a decisão de aplicar ou não cada um e a justificação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de lacunas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Comparação entre o que a norma pede e o que já existe, requisito a requisito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de IA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dos efeitos de um sistema de IA em pessoas e na sociedade (ISO/IEC 42001, 6.1.4)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Contactos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Plataforma: </w:t>
      </w:r>
      <w:r>
        <w:rPr>
          <w:rFonts w:ascii="Calibri" w:cs="Calibri" w:eastAsia="Calibri" w:hAnsi="Calibri"/>
          <w:b/>
          <w:bCs/>
        </w:rPr>
        <w:t xml:space="preserve">app.ankoraone.com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Apoio ao cliente: </w:t>
      </w:r>
      <w:r>
        <w:rPr>
          <w:rFonts w:ascii="Calibri" w:cs="Calibri" w:eastAsia="Calibri" w:hAnsi="Calibri"/>
          <w:b/>
          <w:bCs/>
        </w:rPr>
        <w:t xml:space="preserve">daniel.carvalho@ankoraone.com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Este manual (versão 1.2) descreve a plataforma em outubro de 2026. As referências legais remetem para os textos publicados no Diário da República e no EUR-Lex, disponíveis na Biblioteca Legal da plataforma.</w:t>
      </w:r>
    </w:p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Manual de onboarding · NIS2, ISO/IEC 27001 e ISO/IEC 42001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AnkoraOne — Manual de onboarding</dc:title>
  <dc:creator>AnkoraOne</dc:creator>
  <dc:description>Manual de onboarding para novos clientes (NIS2, ISO/IEC 27001 e ISO/IEC 42001)</dc:description>
  <cp:lastModifiedBy>Un-named</cp:lastModifiedBy>
  <cp:revision>1</cp:revision>
  <dcterms:created xsi:type="dcterms:W3CDTF">2026-10-27T00:06:42.615Z</dcterms:created>
  <dcterms:modified xsi:type="dcterms:W3CDTF">2026-10-27T00:06:42.615Z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