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1600"/>
        <w:jc w:val="center"/>
      </w:pPr>
      <w:r>
        <w:rPr>
          <w:b/>
          <w:color w:val="17365D"/>
          <w:sz w:val="40"/>
        </w:rPr>
        <w:t>Auditoria de Logs de Autenticação SSH e Deteção Automatizada de Ataques de Força Bruta</w:t>
      </w:r>
    </w:p>
    <w:p>
      <w:pPr>
        <w:spacing w:before="480"/>
        <w:jc w:val="center"/>
      </w:pPr>
      <w:r>
        <w:rPr>
          <w:sz w:val="28"/>
        </w:rPr>
        <w:t>[Nome completo do autor]</w:t>
      </w:r>
    </w:p>
    <w:p>
      <w:pPr>
        <w:jc w:val="center"/>
      </w:pPr>
      <w:r>
        <w:t>N.º [Número de aluno]</w:t>
      </w:r>
    </w:p>
    <w:p>
      <w:pPr>
        <w:spacing w:before="840"/>
        <w:jc w:val="center"/>
      </w:pPr>
      <w:r>
        <w:rPr>
          <w:b/>
        </w:rPr>
        <w:t>Orientação</w:t>
      </w:r>
    </w:p>
    <w:p>
      <w:pPr>
        <w:jc w:val="center"/>
      </w:pPr>
      <w:r>
        <w:t>[Nome do docente]</w:t>
      </w:r>
    </w:p>
    <w:p>
      <w:pPr>
        <w:spacing w:before="1300"/>
        <w:jc w:val="center"/>
      </w:pPr>
      <w:r>
        <w:t>Ano letivo 2026/2027</w:t>
      </w:r>
    </w:p>
    <w:p>
      <w:pPr>
        <w:spacing w:before="900"/>
        <w:jc w:val="center"/>
      </w:pPr>
      <w:r>
        <w:t>Licenciatura em Engenharia de Sistemas Informáticos</w:t>
        <w:br/>
        <w:t>Escola Superior de Tecnologia</w:t>
        <w:br/>
        <w:t>Instituto Politécnico do Cávado e do Ave</w:t>
      </w:r>
    </w:p>
    <w:p>
      <w:r>
        <w:br w:type="page"/>
      </w:r>
    </w:p>
    <w:p>
      <w:pPr>
        <w:pStyle w:val="Cabealho1"/>
      </w:pPr>
      <w:r>
        <w:t>Identificação do aluno</w:t>
      </w:r>
    </w:p>
    <w:p>
      <w:r>
        <w:t>Nome: [Nome completo do autor]</w:t>
        <w:br/>
        <w:t>Número de aluno: [Número de aluno]</w:t>
        <w:br/>
        <w:t>Curso: Licenciatura em Engenharia de Sistemas Informáticos</w:t>
      </w:r>
    </w:p>
    <w:p>
      <w:pPr>
        <w:pStyle w:val="Cabealho1"/>
      </w:pPr>
      <w:r>
        <w:t>Orientação</w:t>
      </w:r>
    </w:p>
    <w:p>
      <w:r>
        <w:t>[Nome do docente]</w:t>
      </w:r>
    </w:p>
    <w:p>
      <w:r>
        <w:br w:type="page"/>
      </w:r>
    </w:p>
    <w:p>
      <w:pPr>
        <w:pStyle w:val="Cabealho1"/>
      </w:pPr>
      <w:r>
        <w:t>Resumo</w:t>
      </w:r>
    </w:p>
    <w:p>
      <w:r>
        <w:t>Este trabalho apresenta uma solução de integração e análise de logs de autenticação SSH, com o objetivo de estruturar eventos, enriquecer endereços IP e identificar grupos com um volume elevado de registos. O processo ETL foi desenvolvido no KNIME, integrando logs textuais, dados de utilizadores em XML e informação externa obtida através do serviço IP-API. As transformações incluem parsing por expressões regulares, extração XPath, junções, regras, remoção de duplicados, agregação e filtragem. Os dados são persistidos em PostgreSQL, executado em Docker, e visualizados em dashboards Grafana ligados diretamente à base de dados. A regra de deteção seleciona grupos com pelo menos cinco registos por combinação de IP, país e ISP. Os resultados demonstram a integração entre ferramentas e a disponibilização de indicadores de auditoria, embora a regra atual não utilize uma janela temporal explícita e necessite de validação adicional para garantir que a contagem considera exclusivamente falhas.</w:t>
      </w:r>
    </w:p>
    <w:p>
      <w:r>
        <w:t>Palavras-chave: ETL; KNIME; SSH; autenticação; força bruta; PostgreSQL; Grafana; integração de dados.</w:t>
      </w:r>
    </w:p>
    <w:p>
      <w:r>
        <w:br w:type="page"/>
      </w:r>
    </w:p>
    <w:p>
      <w:pPr>
        <w:pStyle w:val="Cabealho1"/>
      </w:pPr>
      <w:r>
        <w:t>Abstract</w:t>
      </w:r>
    </w:p>
    <w:p>
      <w:r>
        <w:t>This report presents a data integration and analysis solution for SSH authentication logs. The objective is to structure events, enrich source IP addresses, and identify groups with a high number of records. The ETL workflow was developed in KNIME and integrates text logs, XML user data, and external information retrieved through the IP-API service. Transformations include regular-expression parsing, XPath extraction, joins, rule-based processing, duplicate removal, aggregation, and filtering. Data is stored in PostgreSQL running in Docker and visualized through Grafana dashboards connected directly to the database. The detection rule selects groups containing at least five records for each source IP, country, and ISP combination. The implementation demonstrates integration between tools and the delivery of audit indicators, although the current rule has no explicit time window and requires further validation to ensure that only failed authentication events are counted.</w:t>
      </w:r>
    </w:p>
    <w:p>
      <w:r>
        <w:t>Keywords: ETL; KNIME; SSH; authentication; brute force; PostgreSQL; Grafana; data integration.</w:t>
      </w:r>
    </w:p>
    <w:p>
      <w:r>
        <w:br w:type="page"/>
      </w:r>
    </w:p>
    <w:p>
      <w:pPr>
        <w:pStyle w:val="Cabealho1"/>
      </w:pPr>
      <w:r>
        <w:t>Índice</w:t>
      </w:r>
    </w:p>
    <w:p>
      <w:r>
        <w:t>Índice de capítulos (atualizar ou converter para índice automático na revisão final):</w:t>
      </w:r>
    </w:p>
    <w:p>
      <w:r>
        <w:t>1. Introdução</w:t>
      </w:r>
    </w:p>
    <w:p>
      <w:r>
        <w:t>2. Problema</w:t>
      </w:r>
    </w:p>
    <w:p>
      <w:r>
        <w:t>3. Estratégia utilizada</w:t>
      </w:r>
    </w:p>
    <w:p>
      <w:r>
        <w:t>4. Transformações</w:t>
      </w:r>
    </w:p>
    <w:p>
      <w:r>
        <w:t>5. Jobs, persistência e visualização</w:t>
      </w:r>
    </w:p>
    <w:p>
      <w:r>
        <w:t>6. Testes e resultados</w:t>
      </w:r>
    </w:p>
    <w:p>
      <w:r>
        <w:t>7. Conclusão e trabalhos futuros</w:t>
      </w:r>
    </w:p>
    <w:p>
      <w:r>
        <w:t>8. Referências bibliográficas</w:t>
      </w:r>
    </w:p>
    <w:p>
      <w:r>
        <w:t>Anexo A — Demonstração em vídeo</w:t>
      </w:r>
    </w:p>
    <w:p>
      <w:r>
        <w:br w:type="page"/>
      </w:r>
    </w:p>
    <w:p>
      <w:pPr>
        <w:pStyle w:val="Cabealho1"/>
      </w:pPr>
      <w:r>
        <w:t>1. Introdução</w:t>
      </w:r>
    </w:p>
    <w:p>
      <w:pPr>
        <w:jc w:val="both"/>
      </w:pPr>
      <w:r>
        <w:t>A segurança dos sistemas informáticos depende, entre outros fatores, da capacidade de registar, analisar e interpretar eventos de autenticação. Os serviços SSH (Secure Shell) permitem o acesso remoto a sistemas e, por isso, os respetivos registos podem revelar tentativas de acesso indevidas, erros de autenticação e padrões que justifiquem investigação.</w:t>
      </w:r>
    </w:p>
    <w:p>
      <w:pPr>
        <w:jc w:val="both"/>
      </w:pPr>
      <w:r>
        <w:t>Este trabalho, desenvolvido no âmbito da unidade curricular Integração de Sistemas de Informação, explora um processo de integração e transformação de dados aplicado à auditoria de logs SSH. A solução utiliza o KNIME para preparar e analisar os dados, o PostgreSQL para persistência e o Grafana para visualização dos resultados. O processo inclui ainda o enriquecimento de endereços IP através do serviço externo IP-API.</w:t>
      </w:r>
    </w:p>
    <w:p>
      <w:pPr>
        <w:pStyle w:val="Cabealho2"/>
      </w:pPr>
      <w:r>
        <w:t>1.1. Objetivos</w:t>
      </w:r>
    </w:p>
    <w:p>
      <w:pPr>
        <w:ind w:left="283"/>
      </w:pPr>
      <w:r>
        <w:t>•  Recolher e interpretar registos de autenticação SSH.</w:t>
      </w:r>
    </w:p>
    <w:p>
      <w:pPr>
        <w:ind w:left="283"/>
      </w:pPr>
      <w:r>
        <w:t>•  Integrar dados provenientes de ficheiros de texto e XML.</w:t>
      </w:r>
    </w:p>
    <w:p>
      <w:pPr>
        <w:ind w:left="283"/>
      </w:pPr>
      <w:r>
        <w:t>•  Aplicar expressões regulares, junções, regras, remoção de duplicados, agregações e filtros.</w:t>
      </w:r>
    </w:p>
    <w:p>
      <w:pPr>
        <w:ind w:left="283"/>
      </w:pPr>
      <w:r>
        <w:t>•  Enriquecer eventos com informação geográfica e de ISP obtida através de uma API HTTP.</w:t>
      </w:r>
    </w:p>
    <w:p>
      <w:pPr>
        <w:ind w:left="283"/>
      </w:pPr>
      <w:r>
        <w:t>•  Persistir os eventos processados em PostgreSQL e apresentar indicadores no Grafana.</w:t>
      </w:r>
    </w:p>
    <w:p>
      <w:pPr>
        <w:ind w:left="283"/>
      </w:pPr>
      <w:r>
        <w:t>•  Identificar grupos de eventos que atinjam um limiar de contagem definido como possível sinal de atividade suspeita.</w:t>
      </w:r>
    </w:p>
    <w:p>
      <w:pPr>
        <w:pStyle w:val="Cabealho2"/>
      </w:pPr>
      <w:r>
        <w:t>1.2. Contexto</w:t>
      </w:r>
    </w:p>
    <w:p>
      <w:pPr>
        <w:jc w:val="both"/>
      </w:pPr>
      <w:r>
        <w:t>O enunciado do Trabalho Prático I de ISI centra-se na aplicação de processos ETL (Extract, Transform, Load), na integração de fontes heterogéneas e na utilização de ferramentas de transformação, bases de dados, APIs e dashboards. O projeto enquadra-se neste objetivo ao transformar registos de autenticação em dados estruturados, enriquecidos e consultáveis.</w:t>
      </w:r>
    </w:p>
    <w:p>
      <w:pPr>
        <w:pStyle w:val="Cabealho2"/>
      </w:pPr>
      <w:r>
        <w:t>1.3. Estrutura do documento</w:t>
      </w:r>
    </w:p>
    <w:p>
      <w:pPr>
        <w:jc w:val="both"/>
      </w:pPr>
      <w:r>
        <w:t>O capítulo 2 descreve o problema. O capítulo 3 apresenta a estratégia e a arquitetura. O capítulo 4 documenta as transformações ETL e o capítulo 5 descreve a persistência, os dashboards e a execução. O capítulo 6 regista os testes e limitações, seguindo-se a conclusão, os trabalhos futuros e as referências.</w:t>
      </w:r>
    </w:p>
    <w:p>
      <w:pPr>
        <w:pStyle w:val="Cabealho1"/>
      </w:pPr>
      <w:r>
        <w:t>2. Problema</w:t>
      </w:r>
    </w:p>
    <w:p>
      <w:pPr>
        <w:jc w:val="both"/>
      </w:pPr>
      <w:r>
        <w:t>Os logs de autenticação são registos operacionais que podem conter timestamps, nome do servidor, estado da autenticação, utilizador, endereço IP e porta de origem. A leitura direta destes registos é pouco prática quando se pretende comparar eventos, obter estatísticas ou identificar origens com muitas tentativas.</w:t>
      </w:r>
    </w:p>
    <w:p>
      <w:pPr>
        <w:jc w:val="both"/>
      </w:pPr>
      <w:r>
        <w:t>O problema abordado consiste em transformar estes registos em informação estruturada, associá-los a dados adicionais sobre utilizadores e endereços IP, identificar grupos com contagens elevadas e disponibilizar os resultados para análise visual.</w:t>
      </w:r>
    </w:p>
    <w:p>
      <w:pPr>
        <w:jc w:val="both"/>
      </w:pPr>
      <w:r>
        <w:t>A deteção implementada utiliza um limiar inicial: os eventos são agrupados por endereço IP, país e ISP, sendo selecionados os grupos cuja contagem de registos na coluna auth_status seja igual ou superior a cinco. Este critério assinala grupos que merecem análise, mas não constitui, isoladamente, prova de um ataque de força bruta.</w:t>
      </w:r>
    </w:p>
    <w:p>
      <w:pPr>
        <w:jc w:val="both"/>
      </w:pPr>
      <w:r>
        <w:t>Importa salientar que a configuração documentada não inclui uma janela temporal no agrupamento. Além disso, para garantir que o limiar representa falhas de autenticação, os dados de entrada devem estar filtrados para eventos falhados antes da agregação. Estas condições devem ser consideradas na interpretação dos resultados.</w:t>
      </w:r>
    </w:p>
    <w:p>
      <w:pPr>
        <w:pStyle w:val="Cabealho1"/>
      </w:pPr>
      <w:r>
        <w:t>3. Estratégia utilizada</w:t>
      </w:r>
    </w:p>
    <w:p>
      <w:pPr>
        <w:pStyle w:val="Cabealho2"/>
      </w:pPr>
      <w:r>
        <w:t>3.1. Tecnologias</w:t>
      </w:r>
    </w:p>
    <w:tbl>
      <w:tblPr>
        <w:tblStyle w:val="Tabelacomgrelha"/>
        <w:tblW w:type="auto" w:w="0"/>
        <w:tblLook w:firstColumn="1" w:firstRow="1" w:lastColumn="0" w:lastRow="0" w:noHBand="0" w:noVBand="1" w:val="04A0"/>
      </w:tblPr>
      <w:tblGrid>
        <w:gridCol w:w="4451"/>
        <w:gridCol w:w="4451"/>
      </w:tblGrid>
      <w:tr>
        <w:tc>
          <w:tcPr>
            <w:tcW w:type="dxa" w:w="4451"/>
          </w:tcPr>
          <w:p>
            <w:r>
              <w:t>Tecnologia</w:t>
            </w:r>
          </w:p>
        </w:tc>
        <w:tc>
          <w:tcPr>
            <w:tcW w:type="dxa" w:w="4451"/>
          </w:tcPr>
          <w:p>
            <w:r>
              <w:t>Papel no projeto</w:t>
            </w:r>
          </w:p>
        </w:tc>
      </w:tr>
      <w:tr>
        <w:tc>
          <w:tcPr>
            <w:tcW w:type="dxa" w:w="4451"/>
          </w:tcPr>
          <w:p>
            <w:r>
              <w:t>KNIME</w:t>
            </w:r>
          </w:p>
        </w:tc>
        <w:tc>
          <w:tcPr>
            <w:tcW w:type="dxa" w:w="4451"/>
          </w:tcPr>
          <w:p>
            <w:r>
              <w:t>Leitura, preparação, integração, transformação, agregação e exportação de dados.</w:t>
            </w:r>
          </w:p>
        </w:tc>
      </w:tr>
      <w:tr>
        <w:tc>
          <w:tcPr>
            <w:tcW w:type="dxa" w:w="4451"/>
          </w:tcPr>
          <w:p>
            <w:r>
              <w:t>PostgreSQL</w:t>
            </w:r>
          </w:p>
        </w:tc>
        <w:tc>
          <w:tcPr>
            <w:tcW w:type="dxa" w:w="4451"/>
          </w:tcPr>
          <w:p>
            <w:r>
              <w:t>Persistência dos eventos e estrutura de dados de auditoria.</w:t>
            </w:r>
          </w:p>
        </w:tc>
      </w:tr>
      <w:tr>
        <w:tc>
          <w:tcPr>
            <w:tcW w:type="dxa" w:w="4451"/>
          </w:tcPr>
          <w:p>
            <w:r>
              <w:t>Docker Compose</w:t>
            </w:r>
          </w:p>
        </w:tc>
        <w:tc>
          <w:tcPr>
            <w:tcW w:type="dxa" w:w="4451"/>
          </w:tcPr>
          <w:p>
            <w:r>
              <w:t>Execução dos serviços PostgreSQL e Grafana em contentores.</w:t>
            </w:r>
          </w:p>
        </w:tc>
      </w:tr>
      <w:tr>
        <w:tc>
          <w:tcPr>
            <w:tcW w:type="dxa" w:w="4451"/>
          </w:tcPr>
          <w:p>
            <w:r>
              <w:t>Grafana</w:t>
            </w:r>
          </w:p>
        </w:tc>
        <w:tc>
          <w:tcPr>
            <w:tcW w:type="dxa" w:w="4451"/>
          </w:tcPr>
          <w:p>
            <w:r>
              <w:t>Consultas SQL e visualização dos indicadores de autenticação.</w:t>
            </w:r>
          </w:p>
        </w:tc>
      </w:tr>
      <w:tr>
        <w:tc>
          <w:tcPr>
            <w:tcW w:type="dxa" w:w="4451"/>
          </w:tcPr>
          <w:p>
            <w:r>
              <w:t>IP-API</w:t>
            </w:r>
          </w:p>
        </w:tc>
        <w:tc>
          <w:tcPr>
            <w:tcW w:type="dxa" w:w="4451"/>
          </w:tcPr>
          <w:p>
            <w:r>
              <w:t>Enriquecimento dos endereços IP com país, cidade e ISP.</w:t>
            </w:r>
          </w:p>
        </w:tc>
      </w:tr>
      <w:tr>
        <w:tc>
          <w:tcPr>
            <w:tcW w:type="dxa" w:w="4451"/>
          </w:tcPr>
          <w:p>
            <w:r>
              <w:t>GitHub</w:t>
            </w:r>
          </w:p>
        </w:tc>
        <w:tc>
          <w:tcPr>
            <w:tcW w:type="dxa" w:w="4451"/>
          </w:tcPr>
          <w:p>
            <w:r>
              <w:t>Versionamento e organização dos ficheiros do projeto.</w:t>
            </w:r>
          </w:p>
        </w:tc>
      </w:tr>
    </w:tbl>
    <w:p/>
    <w:p>
      <w:pPr>
        <w:pStyle w:val="Cabealho2"/>
      </w:pPr>
      <w:r>
        <w:t>3.2. Arquitetura</w:t>
      </w:r>
    </w:p>
    <w:p>
      <w:pPr>
        <w:jc w:val="both"/>
      </w:pPr>
      <w:r>
        <w:t>O fluxo principal implementado pode ser resumido como: ficheiros de entrada → workflow KNIME → enriquecimento por API externa → deteção por agregação e filtragem → PostgreSQL e exportação JSON → dashboards Grafana. O Grafana consulta diretamente o PostgreSQL, sem uma API REST intermédia.</w:t>
      </w:r>
    </w:p>
    <w:p>
      <w:pPr>
        <w:jc w:val="both"/>
      </w:pPr>
      <w:r>
        <w:t>O Node-RED e uma API REST própria não foram implementados nesta versão. São, por isso, considerados extensões possíveis e não componentes funcionais da solução entregue.</w:t>
      </w:r>
    </w:p>
    <w:p>
      <w:pPr>
        <w:pStyle w:val="Cabealho1"/>
      </w:pPr>
      <w:r>
        <w:t>4. Transformações</w:t>
      </w:r>
    </w:p>
    <w:p>
      <w:pPr>
        <w:pStyle w:val="Cabealho2"/>
      </w:pPr>
      <w:r>
        <w:t>4.1. Recolha e preparação</w:t>
      </w:r>
    </w:p>
    <w:p>
      <w:pPr>
        <w:jc w:val="both"/>
      </w:pPr>
      <w:r>
        <w:t>O nó Line Reader lê os logs de autenticação. O String Splitter (Regex) separa o conteúdo textual em campos relevantes através de expressões regulares, e o Column Renamer uniformiza os nomes das colunas. Esta sequência converte linhas de texto em registos tabulares utilizáveis nas etapas seguintes.</w:t>
      </w:r>
    </w:p>
    <w:p>
      <w:pPr>
        <w:jc w:val="both"/>
      </w:pPr>
      <w:r>
        <w:t>Em paralelo, o XML Reader importa informação de utilizadores e o nó XPath extrai os elementos necessários. Um Joiner cruza os dados de autenticação com a informação de utilizadores, permitindo enriquecer os eventos com atributos adicionais.</w:t>
      </w:r>
    </w:p>
    <w:p>
      <w:pPr>
        <w:pStyle w:val="Cabealho2"/>
      </w:pPr>
      <w:r>
        <w:t>4.2. Regras e limpeza</w:t>
      </w:r>
    </w:p>
    <w:p>
      <w:pPr>
        <w:jc w:val="both"/>
      </w:pPr>
      <w:r>
        <w:t>O Rule Engine aplica regras de negócio aos registos. O Duplicate Row Filter remove linhas duplicadas segundo a configuração do nó. A configuração detalhada das regras do Rule Engine não foi fornecida, pelo que este relatório não especifica as condições concretas utilizadas.</w:t>
      </w:r>
    </w:p>
    <w:p>
      <w:pPr>
        <w:pStyle w:val="Cabealho2"/>
      </w:pPr>
      <w:r>
        <w:t>4.3. Enriquecimento através da API IP-API</w:t>
      </w:r>
    </w:p>
    <w:p>
      <w:pPr>
        <w:jc w:val="both"/>
      </w:pPr>
      <w:r>
        <w:t>O nó String Manipulation constrói um URL com base no valor da coluna source_ip, solicitando os campos status, country, city e isp ao serviço IP-API. O nó GET Request efetua o pedido HTTP e o JSON Path processa a resposta na coluna body.</w:t>
      </w:r>
    </w:p>
    <w:p>
      <w:pPr>
        <w:jc w:val="both"/>
      </w:pPr>
      <w:r>
        <w:t>Foram configuradas as expressões JSONPath $.country, $.city e $.isp, que extraem o país, a cidade e o fornecedor de serviços de Internet. O campo status é visível na resposta de exemplo, mas não está incluído entre as três colunas extraídas. A geolocalização por IP é aproximada e não deve ser interpretada como identificação exata da localização física.</w:t>
      </w:r>
    </w:p>
    <w:p>
      <w:pPr>
        <w:jc w:val="both"/>
      </w:pPr>
      <w:r>
        <w:t>A expressão observada utiliza HTTP, pelo que os pedidos não são cifrados em trânsito. Numa evolução do projeto, deve ser avalizada a utilização de HTTPS quando suportada pelo serviço.</w:t>
      </w:r>
    </w:p>
    <w:p>
      <w:pPr>
        <w:pStyle w:val="Cabealho2"/>
      </w:pPr>
      <w:r>
        <w:t>4.4. Deteção de grupos suspeitos</w:t>
      </w:r>
    </w:p>
    <w:p>
      <w:pPr>
        <w:jc w:val="both"/>
      </w:pPr>
      <w:r>
        <w:t>Depois do enriquecimento, um Joiner integra os atributos adicionais nos eventos. O nó GroupBy agrupa os registos por source_ip, country e isp. A configuração do Row Filter seleciona os grupos em que Count(auth_status) é maior ou igual a 5.</w:t>
      </w:r>
    </w:p>
    <w:p>
      <w:pPr>
        <w:jc w:val="both"/>
      </w:pPr>
      <w:r>
        <w:t>O resultado é encaminhado para os nós Table to JSON e JSON Writer, que produzem uma representação JSON dos grupos selecionados. O limiar constitui uma regra simples e interpretável, mas a precisão da deteção depende de a contagem refletir apenas falhas e de ser considerada uma janela temporal adequada.</w:t>
      </w:r>
    </w:p>
    <w:p>
      <w:pPr>
        <w:pStyle w:val="Cabealho2"/>
      </w:pPr>
      <w:r>
        <w:t>4.5. Representação do workflow</w:t>
      </w:r>
    </w:p>
    <w:p>
      <w:pPr>
        <w:jc w:val="both"/>
      </w:pPr>
      <w:r>
        <w:t>A Figura 1 apresenta a vista geral do workflow KNIME, incluindo a leitura dos logs, a importação de XML, o enriquecimento via API, a deteção por agregação e a persistência dos dados.</w:t>
      </w:r>
    </w:p>
    <w:p>
      <w:pPr>
        <w:jc w:val="center"/>
      </w:pPr>
      <w:r>
        <w:drawing>
          <wp:inline xmlns:a="http://schemas.openxmlformats.org/drawingml/2006/main" xmlns:pic="http://schemas.openxmlformats.org/drawingml/2006/picture">
            <wp:extent cx="5760000" cy="1470938"/>
            <wp:docPr id="1" name="Picture 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000" cy="1470938"/>
                    </a:xfrm>
                    <a:prstGeom prst="rect"/>
                  </pic:spPr>
                </pic:pic>
              </a:graphicData>
            </a:graphic>
          </wp:inline>
        </w:drawing>
      </w:r>
    </w:p>
    <w:p>
      <w:pPr>
        <w:jc w:val="center"/>
      </w:pPr>
      <w:r>
        <w:t>Figura 1 — Vista geral do workflow de integração e deteção desenvolvido no KNIME.</w:t>
      </w:r>
    </w:p>
    <w:p>
      <w:pPr>
        <w:pStyle w:val="Cabealho1"/>
      </w:pPr>
      <w:r>
        <w:t>5. Jobs, persistência e visualização</w:t>
      </w:r>
    </w:p>
    <w:p>
      <w:pPr>
        <w:pStyle w:val="Cabealho2"/>
      </w:pPr>
      <w:r>
        <w:t>5.1. PostgreSQL e Docker Compose</w:t>
      </w:r>
    </w:p>
    <w:p>
      <w:pPr>
        <w:jc w:val="both"/>
      </w:pPr>
      <w:r>
        <w:t>A infraestrutura utiliza Docker Compose para executar PostgreSQL 16 Alpine e Grafana. O ficheiro init.sql define as tabelas login_events e blocked_ips. A tabela login_events inclui campos para timestamp, servidor, estado de autenticação, utilizador, IP e porta de origem, informação geográfica e indicador de utilizador autorizado. A tabela blocked_ips foi definida para guardar informação agregada sobre IPs identificados.</w:t>
      </w:r>
    </w:p>
    <w:p>
      <w:pPr>
        <w:jc w:val="both"/>
      </w:pPr>
      <w:r>
        <w:t>O DB Row Inserter está configurado para inserir dados na tabela public.login_events. Na configuração apresentada, as colunas Date e valid_user são excluídas da escrita, enquanto campos como raw_timestamp, server_hostname, auth_status, username, source_ip e source_port são incluídos. A opção de adicionar uma coluna de estado permite devolver ao workflow informação sobre o resultado da inserção.</w:t>
      </w:r>
    </w:p>
    <w:p>
      <w:pPr>
        <w:jc w:val="both"/>
      </w:pPr>
      <w:r>
        <w:t>A repetição da execução com o mesmo conjunto de entrada pode voltar a inserir os mesmos eventos, caso não exista uma chave de deduplicação ou uma estratégia de atualização. Este comportamento deve ser tido em conta ao interpretar os totais do dashboard.</w:t>
      </w:r>
    </w:p>
    <w:p>
      <w:pPr>
        <w:pStyle w:val="Cabealho2"/>
      </w:pPr>
      <w:r>
        <w:t>5.2. Dashboards Grafana</w:t>
      </w:r>
    </w:p>
    <w:p>
      <w:pPr>
        <w:jc w:val="both"/>
      </w:pPr>
      <w:r>
        <w:t>O Grafana está ligado diretamente ao PostgreSQL através de uma fonte de dados configurada para a base de dados. O painel Tentativas Falhadas utiliza uma consulta SQL sobre login_events, filtra auth_status = 'Failed' e agrupa os registos por minuto através de date_trunc. Os restantes painéis apresentam a distribuição por país e a comparação entre tentativas falhadas e aceites por utilizador.</w:t>
      </w:r>
    </w:p>
    <w:p>
      <w:pPr>
        <w:jc w:val="both"/>
      </w:pPr>
      <w:r>
        <w:t>Na captura apresentada, o painel Tentativas Falhadas mostra 744. Foi indicado que cada injeção de dados acrescenta 186 tentativas e que o valor observado corresponde a quatro injeções acumuladas (4 × 186 = 744). Assim, o número representa o acumulado armazenado na base de dados, e não necessariamente o resultado de uma única execução.</w:t>
      </w:r>
    </w:p>
    <w:p>
      <w:pPr>
        <w:pStyle w:val="Cabealho2"/>
      </w:pPr>
      <w:r>
        <w:t>5.3. Execução</w:t>
      </w:r>
    </w:p>
    <w:p>
      <w:pPr>
        <w:ind w:left="283"/>
      </w:pPr>
      <w:r>
        <w:t>•  Iniciar os serviços a partir da pasta do projeto com docker compose up -d.</w:t>
      </w:r>
    </w:p>
    <w:p>
      <w:pPr>
        <w:ind w:left="283"/>
      </w:pPr>
      <w:r>
        <w:t>•  Confirmar o estado dos serviços com docker compose ps.</w:t>
      </w:r>
    </w:p>
    <w:p>
      <w:pPr>
        <w:ind w:left="283"/>
      </w:pPr>
      <w:r>
        <w:t>•  Executar o workflow KNIME para importar, transformar e inserir os eventos.</w:t>
      </w:r>
    </w:p>
    <w:p>
      <w:pPr>
        <w:ind w:left="283"/>
      </w:pPr>
      <w:r>
        <w:t>•  Abrir o Grafana em http://localhost:3000 e consultar os dashboards, utilizando as credenciais locais configuradas no Docker Compose.</w:t>
      </w:r>
    </w:p>
    <w:p>
      <w:pPr>
        <w:jc w:val="both"/>
      </w:pPr>
      <w:r>
        <w:t>As credenciais de desenvolvimento não devem ser reutilizadas em ambientes expostos à Internet. Antes de qualquer utilização fora de um ambiente local, devem ser alteradas as palavras-passe e restringidas as portas e permissões.</w:t>
      </w:r>
    </w:p>
    <w:p>
      <w:pPr>
        <w:jc w:val="center"/>
      </w:pPr>
      <w:r>
        <w:drawing>
          <wp:inline xmlns:a="http://schemas.openxmlformats.org/drawingml/2006/main" xmlns:pic="http://schemas.openxmlformats.org/drawingml/2006/picture">
            <wp:extent cx="5760000" cy="2770312"/>
            <wp:docPr id="2" name="Picture 2"/>
            <wp:cNvGraphicFramePr>
              <a:graphicFrameLocks noChangeAspect="1"/>
            </wp:cNvGraphicFramePr>
            <a:graphic>
              <a:graphicData uri="http://schemas.openxmlformats.org/drawingml/2006/picture">
                <pic:pic>
                  <pic:nvPicPr>
                    <pic:cNvPr id="0" name="image(5).png"/>
                    <pic:cNvPicPr/>
                  </pic:nvPicPr>
                  <pic:blipFill>
                    <a:blip r:embed="rId21"/>
                    <a:stretch>
                      <a:fillRect/>
                    </a:stretch>
                  </pic:blipFill>
                  <pic:spPr>
                    <a:xfrm>
                      <a:off x="0" y="0"/>
                      <a:ext cx="5760000" cy="2770312"/>
                    </a:xfrm>
                    <a:prstGeom prst="rect"/>
                  </pic:spPr>
                </pic:pic>
              </a:graphicData>
            </a:graphic>
          </wp:inline>
        </w:drawing>
      </w:r>
    </w:p>
    <w:p>
      <w:pPr>
        <w:jc w:val="center"/>
      </w:pPr>
      <w:r>
        <w:t>Figura 2 — Dashboard Grafana com indicadores de autenticação.</w:t>
      </w:r>
    </w:p>
    <w:p>
      <w:pPr>
        <w:pStyle w:val="Cabealho1"/>
      </w:pPr>
      <w:r>
        <w:t>6. Testes e resultados</w:t>
      </w:r>
    </w:p>
    <w:p>
      <w:pPr>
        <w:jc w:val="both"/>
      </w:pPr>
      <w:r>
        <w:t>A validação observada inclui a execução do workflow, a inserção de eventos no PostgreSQL e a visualização dos dados através do Grafana. A consulta apresentada para o painel de tentativas falhadas filtra os registos com auth_status igual a Failed e agrupa-os por minuto.</w:t>
      </w:r>
    </w:p>
    <w:p>
      <w:pPr>
        <w:jc w:val="both"/>
      </w:pPr>
      <w:r>
        <w:t>O valor de 744 tentativas falhadas é consistente com quatro injeções de 186 eventos cada. Esta relação demonstra a acumulação de registos entre execuções. Para tornar os testes reproduzíveis, recomenda-se documentar o conjunto de entrada, o número de eventos esperado, o número de registos inseridos e os resultados da deteção.</w:t>
      </w:r>
    </w:p>
    <w:p>
      <w:pPr>
        <w:jc w:val="both"/>
      </w:pPr>
      <w:r>
        <w:t>Não foram fornecidas métricas de precisão, recall ou uma avaliação com dados rotulados. Por esse motivo, não se afirma que o mecanismo classifique corretamente todos os ataques. O limiar de cinco registos deve ser entendido como uma regra inicial para selecionar grupos para inspeção.</w:t>
      </w:r>
    </w:p>
    <w:p>
      <w:pPr>
        <w:pStyle w:val="Cabealho1"/>
      </w:pPr>
      <w:r>
        <w:t>7. Conclusão e trabalhos futuros</w:t>
      </w:r>
    </w:p>
    <w:p>
      <w:pPr>
        <w:jc w:val="both"/>
      </w:pPr>
      <w:r>
        <w:t>O projeto demonstra um processo de integração de dados aplicado à auditoria de autenticações SSH. O workflow KNIME transforma logs textuais, importa dados XML, cruza fontes, enriquece os endereços IP com informação externa, agrega os eventos e exporta os grupos selecionados em JSON. O PostgreSQL assegura a persistência e o Grafana disponibiliza uma visão analítica dos registos.</w:t>
      </w:r>
    </w:p>
    <w:p>
      <w:pPr>
        <w:jc w:val="both"/>
      </w:pPr>
      <w:r>
        <w:t>A solução concretiza operações relevantes de ETL, incluindo parsing por Regex, extração XPath, junções, remoção de duplicados, regras, agregações, filtragem e integração com uma API externa. A principal limitação é a simplicidade da regra de deteção: a configuração documentada agrupa por IP, país e ISP e aplica um limiar de cinco registos, sem janela temporal explícita.</w:t>
      </w:r>
    </w:p>
    <w:p>
      <w:pPr>
        <w:jc w:val="both"/>
      </w:pPr>
      <w:r>
        <w:t>Como trabalho futuro, propõe-se filtrar explicitamente as falhas antes da agregação, introduzir janelas temporais, evitar duplicações entre execuções, tratar erros e limites da API externa, extrair e validar o estado da resposta IP-API, e acrescentar testes com conjuntos de dados controlados. A implementação de uma API REST própria e a integração com Node-RED para notificações automáticas também poderão ampliar a solução.</w:t>
      </w:r>
    </w:p>
    <w:p>
      <w:pPr>
        <w:jc w:val="both"/>
      </w:pPr>
      <w:r>
        <w:t>Conclui-se que a arquitetura desenvolvida permite demonstrar um ciclo ETL funcional e a sua utilização para monitorização de eventos de autenticação, mantendo identificadas as limitações que deverão ser abordadas numa evolução futura.</w:t>
      </w:r>
    </w:p>
    <w:p>
      <w:pPr>
        <w:pStyle w:val="Cabealho1"/>
      </w:pPr>
      <w:r>
        <w:t>8. Referências bibliográficas</w:t>
      </w:r>
    </w:p>
    <w:p>
      <w:pPr>
        <w:ind w:left="397"/>
      </w:pPr>
      <w:r>
        <w:t>IP-API. (s.d.). IP-API Geolocation API. https://ip-api.com/docs</w:t>
      </w:r>
    </w:p>
    <w:p>
      <w:pPr>
        <w:ind w:left="397"/>
      </w:pPr>
      <w:r>
        <w:t>KNIME. (s.d.). KNIME Analytics Platform Documentation. https://docs.knime.com/</w:t>
      </w:r>
    </w:p>
    <w:p>
      <w:pPr>
        <w:ind w:left="397"/>
      </w:pPr>
      <w:r>
        <w:t>Grafana Labs. (s.d.). Grafana documentation. https://grafana.com/docs/grafana/latest/</w:t>
      </w:r>
    </w:p>
    <w:p>
      <w:pPr>
        <w:ind w:left="397"/>
      </w:pPr>
      <w:r>
        <w:t>PostgreSQL Global Development Group. (s.d.). PostgreSQL Documentation. https://www.postgresql.org/docs/</w:t>
      </w:r>
    </w:p>
    <w:p>
      <w:pPr>
        <w:ind w:left="397"/>
      </w:pPr>
      <w:r>
        <w:t>Docker. (s.d.). Docker Compose documentation. https://docs.docker.com/compose/</w:t>
      </w:r>
    </w:p>
    <w:p>
      <w:pPr>
        <w:ind w:left="397"/>
      </w:pPr>
      <w:r>
        <w:t>Ferreira, L., &amp; Ribeiro, Ó. (2026). Integração de Sistemas de Informação: Trabalho Prático I — Enunciado [Documento da unidade curricular].</w:t>
      </w:r>
    </w:p>
    <w:p>
      <w:pPr>
        <w:pStyle w:val="Cabealho1"/>
      </w:pPr>
      <w:r>
        <w:t>Anexo A — Demonstração em vídeo</w:t>
      </w:r>
    </w:p>
    <w:p>
      <w:pPr>
        <w:jc w:val="both"/>
      </w:pPr>
      <w:r>
        <w:t>Link do vídeo: [INSERIR LINK ACESSÍVEL DO VÍDEO].</w:t>
      </w:r>
    </w:p>
    <w:p>
      <w:pPr>
        <w:jc w:val="both"/>
      </w:pPr>
      <w:r>
        <w:t>QR Code: [INSERIR QR CODE DO VÍDEO APÓS DISPONIBILIZAÇÃO DO LINK].</w:t>
      </w:r>
    </w:p>
    <w:p>
      <w:pPr>
        <w:jc w:val="both"/>
      </w:pPr>
      <w:r>
        <w:t>O vídeo deverá demonstrar a execução do workflow KNIME, a persistência dos dados no PostgreSQL e a consulta dos dashboards no Grafana.</w:t>
      </w:r>
    </w:p>
    <w:sectPr w:rsidR="00A245ED" w:rsidSect="00DC0777">
      <w:footerReference w:type="default" r:id="rId19"/>
      <w:pgSz w:w="11906" w:h="16838"/>
      <w:pgMar w:top="1361" w:right="1417" w:bottom="1247" w:left="1587" w:header="709" w:footer="709" w:gutter="0"/>
      <w:pgNumType w:fmt="upperRoman"/>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046F701" w14:textId="77777777" w:rsidR="00497552" w:rsidRDefault="00497552" w:rsidP="00E50E37">
      <w:r>
        <w:separator/>
      </w:r>
    </w:p>
  </w:endnote>
  <w:endnote w:type="continuationSeparator" w:id="0">
    <w:p w14:paraId="4BADD2F3" w14:textId="77777777" w:rsidR="00497552" w:rsidRDefault="00497552" w:rsidP="00E50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Cambria">
    <w:panose1 w:val="02040503050406030204"/>
    <w:charset w:val="00"/>
    <w:family w:val="auto"/>
    <w:pitch w:val="variable"/>
    <w:sig w:usb0="E00002FF" w:usb1="400004FF" w:usb2="00000000" w:usb3="00000000" w:csb0="0000019F" w:csb1="00000000"/>
  </w:font>
  <w:font w:name="Carlito">
    <w:altName w:val="Calibri"/>
    <w:charset w:val="00"/>
    <w:family w:val="swiss"/>
    <w:pitch w:val="variable"/>
    <w:sig w:usb0="E10002FF" w:usb1="5000ECFF" w:usb2="00000009" w:usb3="00000000" w:csb0="0000019F" w:csb1="00000000"/>
  </w:font>
  <w:font w:name="Courier New">
    <w:panose1 w:val="020703090202050204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683E19" w14:textId="77777777" w:rsidR="003C2050" w:rsidRPr="003C2050" w:rsidRDefault="003C2050" w:rsidP="003C2050">
    <w:pPr>
      <w:pStyle w:val="Rodap"/>
      <w:ind w:firstLine="0"/>
    </w:pPr>
    <w:r>
      <w:fldChar w:fldCharType="begin"/>
    </w:r>
    <w:r>
      <w:instrText xml:space="preserve"> PAGE   \* MERGEFORMAT </w:instrText>
    </w:r>
    <w:r>
      <w:fldChar w:fldCharType="separate"/>
    </w:r>
    <w:r w:rsidR="00083104">
      <w:rPr>
        <w:noProof/>
      </w:rPr>
      <w:t>2</w:t>
    </w:r>
    <w: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64378539"/>
      <w:docPartObj>
        <w:docPartGallery w:val="Page Numbers (Bottom of Page)"/>
        <w:docPartUnique/>
      </w:docPartObj>
    </w:sdtPr>
    <w:sdtEndPr/>
    <w:sdtContent>
      <w:p w14:paraId="3CBF05F6" w14:textId="77777777" w:rsidR="00B545D3" w:rsidRDefault="00804760" w:rsidP="0041435C">
        <w:pPr>
          <w:pStyle w:val="Rodap"/>
          <w:ind w:left="4248" w:firstLine="4248"/>
        </w:pPr>
        <w:r>
          <w:fldChar w:fldCharType="begin"/>
        </w:r>
        <w:r>
          <w:instrText>PAGE   \* MERGEFORMAT</w:instrText>
        </w:r>
        <w:r>
          <w:fldChar w:fldCharType="separate"/>
        </w:r>
        <w:r w:rsidR="00DC0777">
          <w:rPr>
            <w:noProof/>
          </w:rPr>
          <w:t>III</w:t>
        </w:r>
        <w:r>
          <w:fldChar w:fldCharType="end"/>
        </w:r>
      </w:p>
    </w:sdtContent>
  </w:sdt>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9543E5" w14:textId="77777777" w:rsidR="003C2050" w:rsidRDefault="003C2050" w:rsidP="00115CC7">
    <w:pPr>
      <w:pStyle w:val="Rodap"/>
      <w:ind w:firstLine="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05808097"/>
      <w:docPartObj>
        <w:docPartGallery w:val="Page Numbers (Bottom of Page)"/>
        <w:docPartUnique/>
      </w:docPartObj>
    </w:sdtPr>
    <w:sdtContent>
      <w:p w14:paraId="04A262E8" w14:textId="77777777" w:rsidR="00DC0777" w:rsidRDefault="00DC0777" w:rsidP="0041435C">
        <w:pPr>
          <w:pStyle w:val="Rodap"/>
          <w:ind w:left="4248" w:firstLine="4248"/>
        </w:pPr>
        <w:r>
          <w:fldChar w:fldCharType="begin"/>
        </w:r>
        <w:r>
          <w:instrText>PAGE   \* MERGEFORMAT</w:instrText>
        </w:r>
        <w:r>
          <w:fldChar w:fldCharType="separate"/>
        </w:r>
        <w:r w:rsidR="00083104">
          <w:rPr>
            <w:noProof/>
          </w:rPr>
          <w:t>XI</w:t>
        </w:r>
        <w:r>
          <w:fldChar w:fldCharType="end"/>
        </w:r>
      </w:p>
    </w:sdtContent>
  </w:sdt>
</w:ftr>
</file>

<file path=word/footer5.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62225072"/>
      <w:docPartObj>
        <w:docPartGallery w:val="Page Numbers (Bottom of Page)"/>
        <w:docPartUnique/>
      </w:docPartObj>
    </w:sdtPr>
    <w:sdtEndPr/>
    <w:sdtContent>
      <w:p w14:paraId="2AEB1126" w14:textId="77777777" w:rsidR="002F4FD7" w:rsidRDefault="00804760" w:rsidP="0041435C">
        <w:pPr>
          <w:pStyle w:val="Rodap"/>
          <w:ind w:left="4248" w:firstLine="4248"/>
        </w:pPr>
        <w:r>
          <w:fldChar w:fldCharType="begin"/>
        </w:r>
        <w:r>
          <w:instrText>PAGE   \* MERGEFORMAT</w:instrText>
        </w:r>
        <w:r>
          <w:fldChar w:fldCharType="separate"/>
        </w:r>
        <w:r w:rsidR="00083104">
          <w:rPr>
            <w:noProof/>
          </w:rPr>
          <w:t>XXI</w:t>
        </w:r>
        <w:r>
          <w:fldChar w:fldCharType="end"/>
        </w:r>
      </w:p>
    </w:sdtContent>
  </w:sdt>
</w:ftr>
</file>

<file path=word/footer6.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902464" w14:textId="77777777" w:rsidR="0026547F" w:rsidRDefault="0026547F" w:rsidP="0052250D">
    <w:pPr>
      <w:pStyle w:val="Rodap"/>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83104">
      <w:rPr>
        <w:rStyle w:val="Nmerodepgina"/>
        <w:noProof/>
      </w:rPr>
      <w:t>XX</w:t>
    </w:r>
    <w:r>
      <w:rPr>
        <w:rStyle w:val="Nmerodepgina"/>
      </w:rPr>
      <w:fldChar w:fldCharType="end"/>
    </w:r>
  </w:p>
  <w:p w14:paraId="1AD0DC15" w14:textId="77777777" w:rsidR="0026547F" w:rsidRDefault="0026547F" w:rsidP="0026547F">
    <w:pPr>
      <w:pStyle w:val="Rodap"/>
      <w:ind w:right="360" w:firstLine="360"/>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6200EB" w14:textId="77777777" w:rsidR="00497552" w:rsidRDefault="00497552" w:rsidP="00E50E37">
      <w:r>
        <w:separator/>
      </w:r>
    </w:p>
  </w:footnote>
  <w:footnote w:type="continuationSeparator" w:id="0">
    <w:p w14:paraId="051B1A51" w14:textId="77777777" w:rsidR="00497552" w:rsidRDefault="00497552" w:rsidP="00E50E37">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22154"/>
    <w:multiLevelType w:val="multilevel"/>
    <w:tmpl w:val="B4BE74A0"/>
    <w:lvl w:ilvl="0">
      <w:start w:val="1"/>
      <w:numFmt w:val="decimal"/>
      <w:pStyle w:val="Cabealho1"/>
      <w:lvlText w:val="%1."/>
      <w:lvlJc w:val="left"/>
      <w:pPr>
        <w:ind w:left="360" w:hanging="360"/>
      </w:pPr>
    </w:lvl>
    <w:lvl w:ilvl="1">
      <w:start w:val="1"/>
      <w:numFmt w:val="decimal"/>
      <w:pStyle w:val="Cabealho2"/>
      <w:lvlText w:val="%1.%2."/>
      <w:lvlJc w:val="left"/>
      <w:pPr>
        <w:ind w:left="792" w:hanging="432"/>
      </w:pPr>
    </w:lvl>
    <w:lvl w:ilvl="2">
      <w:start w:val="1"/>
      <w:numFmt w:val="decimal"/>
      <w:pStyle w:val="Cabealho3"/>
      <w:lvlText w:val="%1.%2.%3."/>
      <w:lvlJc w:val="left"/>
      <w:pPr>
        <w:ind w:left="1224" w:hanging="504"/>
      </w:pPr>
    </w:lvl>
    <w:lvl w:ilvl="3">
      <w:start w:val="1"/>
      <w:numFmt w:val="decimal"/>
      <w:pStyle w:val="Cabealho4"/>
      <w:lvlText w:val="%1.%2.%3.%4."/>
      <w:lvlJc w:val="left"/>
      <w:pPr>
        <w:ind w:left="1728" w:hanging="648"/>
      </w:pPr>
    </w:lvl>
    <w:lvl w:ilvl="4">
      <w:start w:val="1"/>
      <w:numFmt w:val="decimal"/>
      <w:pStyle w:val="Cabealh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37E641BC"/>
    <w:multiLevelType w:val="hybridMultilevel"/>
    <w:tmpl w:val="0018F20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4"/>
  <w:mirrorMargins/>
  <w:proofState w:spelling="clean" w:grammar="clean"/>
  <w:defaultTabStop w:val="708"/>
  <w:hyphenationZone w:val="425"/>
  <w:evenAndOddHeaders/>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0C97"/>
    <w:rsid w:val="00002CA4"/>
    <w:rsid w:val="000327F7"/>
    <w:rsid w:val="00036986"/>
    <w:rsid w:val="000455C5"/>
    <w:rsid w:val="00056C27"/>
    <w:rsid w:val="00057199"/>
    <w:rsid w:val="00073081"/>
    <w:rsid w:val="00076822"/>
    <w:rsid w:val="00083104"/>
    <w:rsid w:val="000B517F"/>
    <w:rsid w:val="000C2409"/>
    <w:rsid w:val="000C36DF"/>
    <w:rsid w:val="000C67CE"/>
    <w:rsid w:val="000E4EA8"/>
    <w:rsid w:val="00107816"/>
    <w:rsid w:val="00115CC7"/>
    <w:rsid w:val="001A04C3"/>
    <w:rsid w:val="001A3B71"/>
    <w:rsid w:val="001B44DD"/>
    <w:rsid w:val="001E0530"/>
    <w:rsid w:val="001F188B"/>
    <w:rsid w:val="0020762A"/>
    <w:rsid w:val="0024416D"/>
    <w:rsid w:val="0026547F"/>
    <w:rsid w:val="00280A5F"/>
    <w:rsid w:val="00281DA0"/>
    <w:rsid w:val="00281E53"/>
    <w:rsid w:val="00294FA8"/>
    <w:rsid w:val="002B1C7C"/>
    <w:rsid w:val="002C77A8"/>
    <w:rsid w:val="002D3137"/>
    <w:rsid w:val="002F4FD7"/>
    <w:rsid w:val="00304C2C"/>
    <w:rsid w:val="00304C32"/>
    <w:rsid w:val="00337A64"/>
    <w:rsid w:val="003678D5"/>
    <w:rsid w:val="00371809"/>
    <w:rsid w:val="003A6660"/>
    <w:rsid w:val="003B3691"/>
    <w:rsid w:val="003B4A0A"/>
    <w:rsid w:val="003B53FF"/>
    <w:rsid w:val="003C2050"/>
    <w:rsid w:val="003D00F6"/>
    <w:rsid w:val="003E06B4"/>
    <w:rsid w:val="003E3491"/>
    <w:rsid w:val="003E4B41"/>
    <w:rsid w:val="00411285"/>
    <w:rsid w:val="0041435C"/>
    <w:rsid w:val="00421437"/>
    <w:rsid w:val="00432441"/>
    <w:rsid w:val="00497552"/>
    <w:rsid w:val="004A09F1"/>
    <w:rsid w:val="004E5701"/>
    <w:rsid w:val="005060C5"/>
    <w:rsid w:val="0051167C"/>
    <w:rsid w:val="00542D98"/>
    <w:rsid w:val="00587945"/>
    <w:rsid w:val="005C29DF"/>
    <w:rsid w:val="005C56BA"/>
    <w:rsid w:val="005D1639"/>
    <w:rsid w:val="0063129B"/>
    <w:rsid w:val="0069106B"/>
    <w:rsid w:val="006D40B4"/>
    <w:rsid w:val="006F73DB"/>
    <w:rsid w:val="00727FD9"/>
    <w:rsid w:val="00756E9F"/>
    <w:rsid w:val="0077691F"/>
    <w:rsid w:val="007A750C"/>
    <w:rsid w:val="008013DA"/>
    <w:rsid w:val="00802D5B"/>
    <w:rsid w:val="00804760"/>
    <w:rsid w:val="008113A7"/>
    <w:rsid w:val="00823B28"/>
    <w:rsid w:val="00855220"/>
    <w:rsid w:val="00861E0E"/>
    <w:rsid w:val="008D0FCC"/>
    <w:rsid w:val="008D3C2B"/>
    <w:rsid w:val="009179C0"/>
    <w:rsid w:val="00920C97"/>
    <w:rsid w:val="00922D65"/>
    <w:rsid w:val="00930B94"/>
    <w:rsid w:val="00962575"/>
    <w:rsid w:val="00986B66"/>
    <w:rsid w:val="009E73E0"/>
    <w:rsid w:val="009F3C77"/>
    <w:rsid w:val="00A245ED"/>
    <w:rsid w:val="00A61309"/>
    <w:rsid w:val="00A723E9"/>
    <w:rsid w:val="00A8526C"/>
    <w:rsid w:val="00AA76C5"/>
    <w:rsid w:val="00AE53D2"/>
    <w:rsid w:val="00AE78B5"/>
    <w:rsid w:val="00B10E2D"/>
    <w:rsid w:val="00B16F91"/>
    <w:rsid w:val="00B1714F"/>
    <w:rsid w:val="00B30193"/>
    <w:rsid w:val="00B545D3"/>
    <w:rsid w:val="00B86D87"/>
    <w:rsid w:val="00BE24FA"/>
    <w:rsid w:val="00C67D95"/>
    <w:rsid w:val="00C946A9"/>
    <w:rsid w:val="00CB589A"/>
    <w:rsid w:val="00CD73FF"/>
    <w:rsid w:val="00CE6692"/>
    <w:rsid w:val="00D01FC1"/>
    <w:rsid w:val="00D41FE1"/>
    <w:rsid w:val="00D8004E"/>
    <w:rsid w:val="00D90D0C"/>
    <w:rsid w:val="00DB6E9D"/>
    <w:rsid w:val="00DC0777"/>
    <w:rsid w:val="00DC2A5F"/>
    <w:rsid w:val="00DD042D"/>
    <w:rsid w:val="00E272DA"/>
    <w:rsid w:val="00E34661"/>
    <w:rsid w:val="00E42375"/>
    <w:rsid w:val="00E50E37"/>
    <w:rsid w:val="00E524F8"/>
    <w:rsid w:val="00E552A2"/>
    <w:rsid w:val="00EA7A5A"/>
    <w:rsid w:val="00F03B19"/>
    <w:rsid w:val="00F10BA8"/>
    <w:rsid w:val="00F67088"/>
    <w:rsid w:val="00F76D81"/>
    <w:rsid w:val="00FC30E3"/>
    <w:rsid w:val="00FD4374"/>
    <w:rsid w:val="00FF71AD"/>
  </w:rsids>
  <m:mathPr>
    <m:mathFont m:val="Cambria Math"/>
    <m:brkBin m:val="before"/>
    <m:brkBinSub m:val="--"/>
    <m:smallFrac m:val="0"/>
    <m:dispDef/>
    <m:lMargin m:val="0"/>
    <m:rMargin m:val="0"/>
    <m:defJc m:val="centerGroup"/>
    <m:wrapIndent m:val="1440"/>
    <m:intLim m:val="subSup"/>
    <m:naryLim m:val="undOvr"/>
  </m:mathPr>
  <w:themeFontLang w:val="pt-PT"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0B49E3"/>
  <w15:docId w15:val="{A37976DA-356D-4900-BA0C-480CF0891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E50E37"/>
    <w:pPr>
      <w:spacing w:after="120" w:line="276" w:lineRule="auto"/>
      <w:ind w:firstLine="709"/>
      <w:jc w:val="both"/>
    </w:pPr>
    <w:rPr>
      <w:rFonts w:ascii="Arial" w:hAnsi="Arial" w:cs="Arial" w:eastAsia="Arial"/>
      <w:sz w:val="21"/>
      <w:szCs w:val="24"/>
    </w:rPr>
  </w:style>
  <w:style w:type="paragraph" w:styleId="Cabealho1">
    <w:name w:val="heading 1"/>
    <w:basedOn w:val="PargrafodaLista"/>
    <w:next w:val="Normal"/>
    <w:link w:val="Cabealho1Carter"/>
    <w:uiPriority w:val="9"/>
    <w:qFormat/>
    <w:rsid w:val="006D40B4"/>
    <w:pPr>
      <w:numPr>
        <w:numId w:val="1"/>
      </w:numPr>
      <w:spacing w:after="240"/>
      <w:outlineLvl w:val="0"/>
    </w:pPr>
    <w:rPr>
      <w:rFonts w:ascii="Arial" w:hAnsi="Arial" w:eastAsia="Arial"/>
      <w:b/>
      <w:color w:val="17365D"/>
      <w:sz w:val="32"/>
      <w:szCs w:val="36"/>
    </w:rPr>
  </w:style>
  <w:style w:type="paragraph" w:styleId="Cabealho2">
    <w:name w:val="heading 2"/>
    <w:basedOn w:val="PargrafodaLista"/>
    <w:next w:val="Normal"/>
    <w:link w:val="Cabealho2Carter"/>
    <w:uiPriority w:val="9"/>
    <w:unhideWhenUsed/>
    <w:qFormat/>
    <w:rsid w:val="006D40B4"/>
    <w:pPr>
      <w:numPr>
        <w:ilvl w:val="1"/>
        <w:numId w:val="1"/>
      </w:numPr>
      <w:spacing w:before="240" w:after="240"/>
      <w:ind w:left="426"/>
      <w:outlineLvl w:val="1"/>
    </w:pPr>
    <w:rPr>
      <w:rFonts w:ascii="Arial" w:hAnsi="Arial" w:eastAsia="Arial"/>
      <w:b/>
      <w:color w:val="1F4E79"/>
      <w:sz w:val="24"/>
    </w:rPr>
  </w:style>
  <w:style w:type="paragraph" w:styleId="Cabealho3">
    <w:name w:val="heading 3"/>
    <w:basedOn w:val="PargrafodaLista"/>
    <w:next w:val="Normal"/>
    <w:link w:val="Cabealho3Carter"/>
    <w:uiPriority w:val="9"/>
    <w:unhideWhenUsed/>
    <w:qFormat/>
    <w:rsid w:val="003B53FF"/>
    <w:pPr>
      <w:numPr>
        <w:ilvl w:val="2"/>
        <w:numId w:val="1"/>
      </w:numPr>
      <w:spacing w:after="0"/>
      <w:outlineLvl w:val="2"/>
    </w:pPr>
    <w:rPr>
      <w:rFonts w:ascii="Arial" w:hAnsi="Arial" w:eastAsia="Arial"/>
      <w:b/>
      <w:color w:val="1F4E79"/>
      <w:sz w:val="22"/>
    </w:rPr>
  </w:style>
  <w:style w:type="paragraph" w:styleId="Cabealho4">
    <w:name w:val="heading 4"/>
    <w:basedOn w:val="PargrafodaLista"/>
    <w:next w:val="Normal"/>
    <w:link w:val="Cabealho4Carter"/>
    <w:uiPriority w:val="9"/>
    <w:unhideWhenUsed/>
    <w:qFormat/>
    <w:rsid w:val="003B53FF"/>
    <w:pPr>
      <w:numPr>
        <w:ilvl w:val="3"/>
        <w:numId w:val="1"/>
      </w:numPr>
      <w:spacing w:after="0"/>
      <w:outlineLvl w:val="3"/>
    </w:pPr>
    <w:rPr>
      <w:b/>
    </w:rPr>
  </w:style>
  <w:style w:type="paragraph" w:styleId="Cabealho5">
    <w:name w:val="heading 5"/>
    <w:basedOn w:val="PargrafodaLista"/>
    <w:next w:val="Normal"/>
    <w:link w:val="Cabealho5Carter"/>
    <w:uiPriority w:val="9"/>
    <w:unhideWhenUsed/>
    <w:qFormat/>
    <w:rsid w:val="003B53FF"/>
    <w:pPr>
      <w:numPr>
        <w:ilvl w:val="4"/>
        <w:numId w:val="1"/>
      </w:numPr>
      <w:spacing w:after="0"/>
      <w:outlineLvl w:val="4"/>
    </w:pPr>
    <w:rPr>
      <w:b/>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B545D3"/>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B545D3"/>
  </w:style>
  <w:style w:type="paragraph" w:styleId="Rodap">
    <w:name w:val="footer"/>
    <w:basedOn w:val="Normal"/>
    <w:link w:val="RodapCarter"/>
    <w:uiPriority w:val="99"/>
    <w:unhideWhenUsed/>
    <w:rsid w:val="00B545D3"/>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B545D3"/>
  </w:style>
  <w:style w:type="table" w:styleId="Tabelacomgrelha">
    <w:name w:val="Table Grid"/>
    <w:basedOn w:val="Tabelanormal"/>
    <w:uiPriority w:val="39"/>
    <w:rsid w:val="005D163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Cabealho1Carter">
    <w:name w:val="Cabeçalho 1 Caráter"/>
    <w:basedOn w:val="Tipodeletrapredefinidodopargrafo"/>
    <w:link w:val="Cabealho1"/>
    <w:uiPriority w:val="9"/>
    <w:rsid w:val="006D40B4"/>
    <w:rPr>
      <w:rFonts w:ascii="Arial" w:hAnsi="Arial" w:cs="Arial"/>
      <w:b/>
      <w:sz w:val="36"/>
      <w:szCs w:val="36"/>
    </w:rPr>
  </w:style>
  <w:style w:type="paragraph" w:styleId="PargrafodaLista">
    <w:name w:val="List Paragraph"/>
    <w:basedOn w:val="Normal"/>
    <w:uiPriority w:val="34"/>
    <w:qFormat/>
    <w:rsid w:val="003B53FF"/>
    <w:pPr>
      <w:ind w:left="720"/>
      <w:contextualSpacing/>
    </w:pPr>
  </w:style>
  <w:style w:type="paragraph" w:styleId="Cabealhodondice">
    <w:name w:val="TOC Heading"/>
    <w:basedOn w:val="Cabealho1"/>
    <w:next w:val="Normal"/>
    <w:uiPriority w:val="39"/>
    <w:unhideWhenUsed/>
    <w:qFormat/>
    <w:rsid w:val="003B53FF"/>
    <w:pPr>
      <w:spacing w:before="240" w:line="259" w:lineRule="auto"/>
      <w:outlineLvl w:val="9"/>
    </w:pPr>
    <w:rPr>
      <w:rFonts w:asciiTheme="majorHAnsi" w:hAnsiTheme="majorHAnsi"/>
      <w:b w:val="0"/>
      <w:bCs/>
      <w:color w:val="365F91" w:themeColor="accent1" w:themeShade="BF"/>
      <w:sz w:val="32"/>
      <w:szCs w:val="32"/>
      <w:lang w:eastAsia="pt-PT"/>
    </w:rPr>
  </w:style>
  <w:style w:type="paragraph" w:styleId="ndice1">
    <w:name w:val="toc 1"/>
    <w:basedOn w:val="Normal"/>
    <w:next w:val="Normal"/>
    <w:autoRedefine/>
    <w:uiPriority w:val="39"/>
    <w:unhideWhenUsed/>
    <w:rsid w:val="003B53FF"/>
  </w:style>
  <w:style w:type="character" w:styleId="Hiperligao">
    <w:name w:val="Hyperlink"/>
    <w:basedOn w:val="Tipodeletrapredefinidodopargrafo"/>
    <w:uiPriority w:val="99"/>
    <w:unhideWhenUsed/>
    <w:rsid w:val="003B53FF"/>
    <w:rPr>
      <w:color w:val="0000FF" w:themeColor="hyperlink"/>
      <w:u w:val="single"/>
    </w:rPr>
  </w:style>
  <w:style w:type="character" w:customStyle="1" w:styleId="Cabealho2Carter">
    <w:name w:val="Cabeçalho 2 Caráter"/>
    <w:basedOn w:val="Tipodeletrapredefinidodopargrafo"/>
    <w:link w:val="Cabealho2"/>
    <w:uiPriority w:val="9"/>
    <w:rsid w:val="006D40B4"/>
    <w:rPr>
      <w:rFonts w:ascii="Arial" w:hAnsi="Arial" w:cs="Arial"/>
      <w:b/>
      <w:sz w:val="24"/>
      <w:szCs w:val="24"/>
    </w:rPr>
  </w:style>
  <w:style w:type="character" w:customStyle="1" w:styleId="Cabealho3Carter">
    <w:name w:val="Cabeçalho 3 Caráter"/>
    <w:basedOn w:val="Tipodeletrapredefinidodopargrafo"/>
    <w:link w:val="Cabealho3"/>
    <w:uiPriority w:val="9"/>
    <w:rsid w:val="003B53FF"/>
    <w:rPr>
      <w:rFonts w:ascii="Arial" w:hAnsi="Arial" w:cs="Arial"/>
      <w:b/>
      <w:sz w:val="24"/>
      <w:szCs w:val="24"/>
    </w:rPr>
  </w:style>
  <w:style w:type="character" w:customStyle="1" w:styleId="Cabealho4Carter">
    <w:name w:val="Cabeçalho 4 Caráter"/>
    <w:basedOn w:val="Tipodeletrapredefinidodopargrafo"/>
    <w:link w:val="Cabealho4"/>
    <w:uiPriority w:val="9"/>
    <w:rsid w:val="003B53FF"/>
    <w:rPr>
      <w:rFonts w:ascii="Arial" w:hAnsi="Arial" w:cs="Arial"/>
      <w:b/>
      <w:sz w:val="24"/>
      <w:szCs w:val="24"/>
    </w:rPr>
  </w:style>
  <w:style w:type="character" w:customStyle="1" w:styleId="Cabealho5Carter">
    <w:name w:val="Cabeçalho 5 Caráter"/>
    <w:basedOn w:val="Tipodeletrapredefinidodopargrafo"/>
    <w:link w:val="Cabealho5"/>
    <w:uiPriority w:val="9"/>
    <w:rsid w:val="003B53FF"/>
    <w:rPr>
      <w:rFonts w:ascii="Arial" w:hAnsi="Arial" w:cs="Arial"/>
      <w:b/>
      <w:sz w:val="24"/>
      <w:szCs w:val="24"/>
    </w:rPr>
  </w:style>
  <w:style w:type="paragraph" w:styleId="Legenda">
    <w:name w:val="caption"/>
    <w:basedOn w:val="Normal"/>
    <w:next w:val="Normal"/>
    <w:uiPriority w:val="35"/>
    <w:unhideWhenUsed/>
    <w:qFormat/>
    <w:rsid w:val="00B86D87"/>
    <w:pPr>
      <w:spacing w:before="240" w:line="240" w:lineRule="auto"/>
      <w:ind w:firstLine="708"/>
    </w:pPr>
    <w:rPr>
      <w:rFonts w:ascii="Carlito" w:hAnsi="Carlito" w:cs="Carlito"/>
      <w:i/>
      <w:iCs/>
    </w:rPr>
  </w:style>
  <w:style w:type="paragraph" w:customStyle="1" w:styleId="Code">
    <w:name w:val="Code"/>
    <w:basedOn w:val="Normal"/>
    <w:link w:val="CodeChar"/>
    <w:qFormat/>
    <w:rsid w:val="00B86D87"/>
    <w:pPr>
      <w:spacing w:after="160" w:line="259" w:lineRule="auto"/>
    </w:pPr>
    <w:rPr>
      <w:rFonts w:ascii="Courier New" w:hAnsi="Courier New" w:cs="Courier New"/>
    </w:rPr>
  </w:style>
  <w:style w:type="character" w:customStyle="1" w:styleId="CodeChar">
    <w:name w:val="Code Char"/>
    <w:basedOn w:val="Tipodeletrapredefinidodopargrafo"/>
    <w:link w:val="Code"/>
    <w:rsid w:val="00B86D87"/>
    <w:rPr>
      <w:rFonts w:ascii="Courier New" w:hAnsi="Courier New" w:cs="Courier New"/>
    </w:rPr>
  </w:style>
  <w:style w:type="paragraph" w:styleId="Bibliografia">
    <w:name w:val="Bibliography"/>
    <w:basedOn w:val="Normal"/>
    <w:next w:val="Normal"/>
    <w:uiPriority w:val="37"/>
    <w:unhideWhenUsed/>
    <w:rsid w:val="00804760"/>
    <w:pPr>
      <w:spacing w:after="160" w:line="259" w:lineRule="auto"/>
      <w:ind w:firstLine="708"/>
    </w:pPr>
    <w:rPr>
      <w:rFonts w:ascii="Carlito" w:hAnsi="Carlito" w:cs="Carlito"/>
      <w:lang w:val="en-US"/>
    </w:rPr>
  </w:style>
  <w:style w:type="paragraph" w:styleId="ndice2">
    <w:name w:val="toc 2"/>
    <w:basedOn w:val="Normal"/>
    <w:next w:val="Normal"/>
    <w:autoRedefine/>
    <w:uiPriority w:val="39"/>
    <w:unhideWhenUsed/>
    <w:rsid w:val="00804760"/>
    <w:pPr>
      <w:ind w:left="220"/>
    </w:pPr>
  </w:style>
  <w:style w:type="paragraph" w:styleId="ndice3">
    <w:name w:val="toc 3"/>
    <w:basedOn w:val="Normal"/>
    <w:next w:val="Normal"/>
    <w:autoRedefine/>
    <w:uiPriority w:val="39"/>
    <w:unhideWhenUsed/>
    <w:rsid w:val="00804760"/>
    <w:pPr>
      <w:ind w:left="440"/>
    </w:pPr>
  </w:style>
  <w:style w:type="paragraph" w:styleId="ndice4">
    <w:name w:val="toc 4"/>
    <w:basedOn w:val="Normal"/>
    <w:next w:val="Normal"/>
    <w:autoRedefine/>
    <w:uiPriority w:val="39"/>
    <w:unhideWhenUsed/>
    <w:rsid w:val="00804760"/>
    <w:pPr>
      <w:ind w:left="660"/>
    </w:pPr>
  </w:style>
  <w:style w:type="paragraph" w:styleId="ndice5">
    <w:name w:val="toc 5"/>
    <w:basedOn w:val="Normal"/>
    <w:next w:val="Normal"/>
    <w:autoRedefine/>
    <w:uiPriority w:val="39"/>
    <w:unhideWhenUsed/>
    <w:rsid w:val="00804760"/>
    <w:pPr>
      <w:ind w:left="880"/>
    </w:pPr>
  </w:style>
  <w:style w:type="paragraph" w:styleId="ndicedeIlustraes">
    <w:name w:val="table of figures"/>
    <w:basedOn w:val="Normal"/>
    <w:next w:val="Normal"/>
    <w:uiPriority w:val="99"/>
    <w:unhideWhenUsed/>
    <w:rsid w:val="00036986"/>
    <w:pPr>
      <w:spacing w:after="0"/>
    </w:pPr>
  </w:style>
  <w:style w:type="paragraph" w:styleId="Ttulo">
    <w:name w:val="Title"/>
    <w:basedOn w:val="Normal"/>
    <w:next w:val="Normal"/>
    <w:link w:val="TtuloCarter"/>
    <w:uiPriority w:val="10"/>
    <w:qFormat/>
    <w:rsid w:val="00E50E37"/>
    <w:pPr>
      <w:jc w:val="center"/>
    </w:pPr>
    <w:rPr>
      <w:rFonts w:ascii="Arial" w:hAnsi="Arial" w:eastAsia="Arial"/>
      <w:b/>
      <w:color w:val="17365D"/>
      <w:sz w:val="44"/>
      <w:szCs w:val="32"/>
    </w:rPr>
  </w:style>
  <w:style w:type="character" w:customStyle="1" w:styleId="TtuloCarter">
    <w:name w:val="Título Caráter"/>
    <w:basedOn w:val="Tipodeletrapredefinidodopargrafo"/>
    <w:link w:val="Ttulo"/>
    <w:uiPriority w:val="10"/>
    <w:rsid w:val="00E50E37"/>
    <w:rPr>
      <w:rFonts w:ascii="Arial" w:hAnsi="Arial" w:cs="Arial"/>
      <w:sz w:val="32"/>
      <w:szCs w:val="32"/>
    </w:rPr>
  </w:style>
  <w:style w:type="paragraph" w:customStyle="1" w:styleId="Autor">
    <w:name w:val="Autor"/>
    <w:basedOn w:val="Normal"/>
    <w:link w:val="AutorChar"/>
    <w:qFormat/>
    <w:rsid w:val="00E50E37"/>
    <w:pPr>
      <w:jc w:val="center"/>
    </w:pPr>
    <w:rPr>
      <w:sz w:val="28"/>
      <w:szCs w:val="28"/>
    </w:rPr>
  </w:style>
  <w:style w:type="paragraph" w:customStyle="1" w:styleId="RodapdaCapa">
    <w:name w:val="Rodapé da Capa"/>
    <w:basedOn w:val="Normal"/>
    <w:link w:val="RodapdaCapaChar"/>
    <w:qFormat/>
    <w:rsid w:val="00E50E37"/>
    <w:pPr>
      <w:tabs>
        <w:tab w:val="left" w:pos="1981"/>
      </w:tabs>
      <w:jc w:val="center"/>
    </w:pPr>
  </w:style>
  <w:style w:type="character" w:customStyle="1" w:styleId="AutorChar">
    <w:name w:val="Autor Char"/>
    <w:basedOn w:val="Tipodeletrapredefinidodopargrafo"/>
    <w:link w:val="Autor"/>
    <w:rsid w:val="00E50E37"/>
    <w:rPr>
      <w:rFonts w:ascii="Arial" w:hAnsi="Arial" w:cs="Arial"/>
      <w:sz w:val="28"/>
      <w:szCs w:val="28"/>
    </w:rPr>
  </w:style>
  <w:style w:type="paragraph" w:customStyle="1" w:styleId="TituloNoNumerado">
    <w:name w:val="Titulo Não Numerado"/>
    <w:basedOn w:val="Normal"/>
    <w:link w:val="TituloNoNumeradoChar"/>
    <w:qFormat/>
    <w:rsid w:val="001B44DD"/>
    <w:pPr>
      <w:jc w:val="center"/>
    </w:pPr>
    <w:rPr>
      <w:b/>
      <w:sz w:val="26"/>
      <w:szCs w:val="26"/>
    </w:rPr>
  </w:style>
  <w:style w:type="character" w:customStyle="1" w:styleId="RodapdaCapaChar">
    <w:name w:val="Rodapé da Capa Char"/>
    <w:basedOn w:val="Tipodeletrapredefinidodopargrafo"/>
    <w:link w:val="RodapdaCapa"/>
    <w:rsid w:val="00E50E37"/>
    <w:rPr>
      <w:rFonts w:ascii="Arial" w:hAnsi="Arial" w:cs="Arial"/>
      <w:sz w:val="24"/>
      <w:szCs w:val="24"/>
    </w:rPr>
  </w:style>
  <w:style w:type="paragraph" w:styleId="Citao">
    <w:name w:val="Quote"/>
    <w:basedOn w:val="Normal"/>
    <w:next w:val="Normal"/>
    <w:link w:val="CitaoCarter"/>
    <w:uiPriority w:val="29"/>
    <w:qFormat/>
    <w:rsid w:val="006D40B4"/>
    <w:pPr>
      <w:spacing w:before="200" w:after="160"/>
      <w:ind w:left="864" w:right="864"/>
    </w:pPr>
    <w:rPr>
      <w:i/>
      <w:iCs/>
      <w:color w:val="404040" w:themeColor="text1" w:themeTint="BF"/>
      <w:lang w:val="en-US"/>
    </w:rPr>
  </w:style>
  <w:style w:type="character" w:customStyle="1" w:styleId="TituloNoNumeradoChar">
    <w:name w:val="Titulo Não Numerado Char"/>
    <w:basedOn w:val="Tipodeletrapredefinidodopargrafo"/>
    <w:link w:val="TituloNoNumerado"/>
    <w:rsid w:val="001B44DD"/>
    <w:rPr>
      <w:rFonts w:ascii="Arial" w:hAnsi="Arial" w:cs="Arial"/>
      <w:b/>
      <w:sz w:val="26"/>
      <w:szCs w:val="26"/>
    </w:rPr>
  </w:style>
  <w:style w:type="character" w:customStyle="1" w:styleId="CitaoCarter">
    <w:name w:val="Citação Caráter"/>
    <w:basedOn w:val="Tipodeletrapredefinidodopargrafo"/>
    <w:link w:val="Citao"/>
    <w:uiPriority w:val="29"/>
    <w:rsid w:val="006D40B4"/>
    <w:rPr>
      <w:rFonts w:ascii="Arial" w:hAnsi="Arial" w:cs="Arial"/>
      <w:i/>
      <w:iCs/>
      <w:color w:val="404040" w:themeColor="text1" w:themeTint="BF"/>
      <w:sz w:val="24"/>
      <w:szCs w:val="24"/>
      <w:lang w:val="en-US"/>
    </w:rPr>
  </w:style>
  <w:style w:type="character" w:styleId="Nmerodepgina">
    <w:name w:val="page number"/>
    <w:basedOn w:val="Tipodeletrapredefinidodopargrafo"/>
    <w:uiPriority w:val="99"/>
    <w:semiHidden/>
    <w:unhideWhenUsed/>
    <w:rsid w:val="002654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3.jpeg"/><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jpeg"/><Relationship Id="rId10" Type="http://schemas.openxmlformats.org/officeDocument/2006/relationships/footer" Target="footer1.xml"/><Relationship Id="rId19" Type="http://schemas.openxmlformats.org/officeDocument/2006/relationships/footer" Target="footer7.xml"/><Relationship Id="rId20" Type="http://schemas.openxmlformats.org/officeDocument/2006/relationships/image" Target="media/image4.png"/><Relationship Id="rId2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Don73</b:Tag>
    <b:SourceType>Book</b:SourceType>
    <b:Guid>{BAC2298C-EBC7-4093-8460-CAA181CD4291}</b:Guid>
    <b:LCID>en-US</b:LCID>
    <b:Author>
      <b:Author>
        <b:NameList>
          <b:Person>
            <b:Last>Knuth</b:Last>
            <b:First>Donald</b:First>
          </b:Person>
        </b:NameList>
      </b:Author>
    </b:Author>
    <b:Title>The Art of Computer Programming</b:Title>
    <b:Year>1973</b:Year>
    <b:Publisher>Adison Wesley</b:Publisher>
    <b:RefOrder>1</b:RefOrder>
  </b:Source>
  <b:Source>
    <b:Tag>Pen17</b:Tag>
    <b:SourceType>InternetSite</b:SourceType>
    <b:Guid>{AF409AB7-41BD-492E-9235-505EE1690D4B}</b:Guid>
    <b:Title>APA Quick Citation Guide</b:Title>
    <b:Year>2017</b:Year>
    <b:Month>Março</b:Month>
    <b:Day>15</b:Day>
    <b:InternetSiteTitle>PennState University Libraries Web Site</b:InternetSiteTitle>
    <b:URL>http://guides.libraries.psu.edu/apaquickguide/intext</b:URL>
    <b:Author>
      <b:Author>
        <b:Corporate>PennState University Libraries</b:Corporate>
      </b:Author>
    </b:Author>
    <b:RefOrder>2</b:RefOrder>
  </b:Source>
</b:Sources>
</file>

<file path=customXml/itemProps1.xml><?xml version="1.0" encoding="utf-8"?>
<ds:datastoreItem xmlns:ds="http://schemas.openxmlformats.org/officeDocument/2006/customXml" ds:itemID="{5F6DEB3F-09EB-1341-9D13-1ECD9CEE4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24</Pages>
  <Words>1671</Words>
  <Characters>9028</Characters>
  <Application>Microsoft Macintosh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ESEIG</Company>
  <LinksUpToDate>false</LinksUpToDate>
  <CharactersWithSpaces>10678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Anabela Novais Correia</dc:creator>
  <cp:keywords/>
  <dc:description/>
  <cp:lastModifiedBy>Jps</cp:lastModifiedBy>
  <cp:revision>24</cp:revision>
  <dcterms:created xsi:type="dcterms:W3CDTF">2014-04-11T14:22:00Z</dcterms:created>
  <dcterms:modified xsi:type="dcterms:W3CDTF">2017-03-26T14:44:00Z</dcterms:modified>
</cp:coreProperties>
</file>