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64985610"/>
        <w:docPartObj>
          <w:docPartGallery w:val="Table of Contents"/>
          <w:docPartUnique/>
        </w:docPartObj>
      </w:sdtPr>
      <w:sdtContent>
        <w:p w14:paraId="6EC5F59F" w14:textId="77777777" w:rsidR="00D87329" w:rsidRDefault="00000000">
          <w:pPr>
            <w:pStyle w:val="TOCHeading"/>
          </w:pPr>
          <w:r>
            <w:t>Table of Contents</w:t>
          </w:r>
        </w:p>
        <w:p w14:paraId="3B6CBD96" w14:textId="77777777" w:rsidR="006C28D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688175" w:history="1">
            <w:r w:rsidR="006C28D3" w:rsidRPr="0086462A">
              <w:rPr>
                <w:rStyle w:val="Hyperlink"/>
                <w:noProof/>
              </w:rPr>
              <w:t>General Theory of Layered Authority</w:t>
            </w:r>
            <w:r w:rsidR="006C28D3">
              <w:rPr>
                <w:noProof/>
                <w:webHidden/>
              </w:rPr>
              <w:tab/>
            </w:r>
            <w:r w:rsidR="006C28D3">
              <w:rPr>
                <w:noProof/>
                <w:webHidden/>
              </w:rPr>
              <w:fldChar w:fldCharType="begin"/>
            </w:r>
            <w:r w:rsidR="006C28D3">
              <w:rPr>
                <w:noProof/>
                <w:webHidden/>
              </w:rPr>
              <w:instrText xml:space="preserve"> PAGEREF _Toc229688175 \h </w:instrText>
            </w:r>
            <w:r w:rsidR="006C28D3">
              <w:rPr>
                <w:noProof/>
                <w:webHidden/>
              </w:rPr>
            </w:r>
            <w:r w:rsidR="006C28D3">
              <w:rPr>
                <w:noProof/>
                <w:webHidden/>
              </w:rPr>
              <w:fldChar w:fldCharType="separate"/>
            </w:r>
            <w:r w:rsidR="006C28D3">
              <w:rPr>
                <w:noProof/>
                <w:webHidden/>
              </w:rPr>
              <w:t>2</w:t>
            </w:r>
            <w:r w:rsidR="006C28D3">
              <w:rPr>
                <w:noProof/>
                <w:webHidden/>
              </w:rPr>
              <w:fldChar w:fldCharType="end"/>
            </w:r>
          </w:hyperlink>
        </w:p>
        <w:p w14:paraId="55B201D3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76" w:history="1">
            <w:r w:rsidRPr="0086462A">
              <w:rPr>
                <w:rStyle w:val="Hyperlink"/>
                <w:noProof/>
              </w:rPr>
              <w:t>Mathematical Spine for the Six-Layer Fixed Authority Cosmology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EFCB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77" w:history="1">
            <w:r w:rsidRPr="0086462A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070E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78" w:history="1">
            <w:r w:rsidRPr="0086462A">
              <w:rPr>
                <w:rStyle w:val="Hyperlink"/>
                <w:noProof/>
              </w:rPr>
              <w:t>0. Governing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626E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79" w:history="1">
            <w:r w:rsidRPr="0086462A">
              <w:rPr>
                <w:rStyle w:val="Hyperlink"/>
                <w:noProof/>
              </w:rPr>
              <w:t xml:space="preserve">1. The Base Arena: </w:t>
            </w:r>
            <m:oMath>
              <m:r>
                <m:rPr>
                  <m:sty m:val="b"/>
                </m:rPr>
                <w:rPr>
                  <w:rStyle w:val="Hyperlink"/>
                  <w:rFonts w:ascii="Cambria Math" w:hAnsi="Cambria Math"/>
                  <w:noProof/>
                </w:rPr>
                <m:t>FAS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CE3C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0" w:history="1">
            <w:r w:rsidRPr="0086462A">
              <w:rPr>
                <w:rStyle w:val="Hyperlink"/>
                <w:noProof/>
              </w:rPr>
              <w:t>1.1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9716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1" w:history="1">
            <w:r w:rsidRPr="0086462A">
              <w:rPr>
                <w:rStyle w:val="Hyperlink"/>
                <w:noProof/>
              </w:rPr>
              <w:t>1.2 1-cells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DED0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2" w:history="1">
            <w:r w:rsidRPr="0086462A">
              <w:rPr>
                <w:rStyle w:val="Hyperlink"/>
                <w:noProof/>
              </w:rPr>
              <w:t>1.3 2-cells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B7C4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83" w:history="1">
            <w:r w:rsidRPr="0086462A">
              <w:rPr>
                <w:rStyle w:val="Hyperlink"/>
                <w:noProof/>
              </w:rPr>
              <w:t>2. The Exception Monad and Kleisli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AAC1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84" w:history="1">
            <w:r w:rsidRPr="0086462A">
              <w:rPr>
                <w:rStyle w:val="Hyperlink"/>
                <w:noProof/>
              </w:rPr>
              <w:t>3. Soundness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6BB4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5" w:history="1">
            <w:r w:rsidRPr="0086462A">
              <w:rPr>
                <w:rStyle w:val="Hyperlink"/>
                <w:noProof/>
              </w:rPr>
              <w:t>A0 — Finite operational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BE11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6" w:history="1">
            <w:r w:rsidRPr="0086462A">
              <w:rPr>
                <w:rStyle w:val="Hyperlink"/>
                <w:noProof/>
              </w:rPr>
              <w:t>A1 — Representation necessity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7EBF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7" w:history="1">
            <w:r w:rsidRPr="0086462A">
              <w:rPr>
                <w:rStyle w:val="Hyperlink"/>
                <w:noProof/>
              </w:rPr>
              <w:t>A2 — Certified representation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F46CB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8" w:history="1">
            <w:r w:rsidRPr="0086462A">
              <w:rPr>
                <w:rStyle w:val="Hyperlink"/>
                <w:noProof/>
              </w:rPr>
              <w:t>A3 — Finite replay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B8AF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89" w:history="1">
            <w:r w:rsidRPr="0086462A">
              <w:rPr>
                <w:rStyle w:val="Hyperlink"/>
                <w:noProof/>
              </w:rPr>
              <w:t>A4 — Weak terminal totality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8CA5E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0" w:history="1">
            <w:r w:rsidRPr="0086462A">
              <w:rPr>
                <w:rStyle w:val="Hyperlink"/>
                <w:noProof/>
              </w:rPr>
              <w:t>A5 — Non-promotion of non-authority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86C37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1" w:history="1">
            <w:r w:rsidRPr="0086462A">
              <w:rPr>
                <w:rStyle w:val="Hyperlink"/>
                <w:noProof/>
              </w:rPr>
              <w:t>A6 — Authority requires promotion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3B66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2" w:history="1">
            <w:r w:rsidRPr="0086462A">
              <w:rPr>
                <w:rStyle w:val="Hyperlink"/>
                <w:noProof/>
              </w:rPr>
              <w:t>A7 — No shadow veto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F5B1E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93" w:history="1">
            <w:r w:rsidRPr="0086462A">
              <w:rPr>
                <w:rStyle w:val="Hyperlink"/>
                <w:noProof/>
              </w:rPr>
              <w:t>4. Authority Characterization Theorem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8E68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4" w:history="1">
            <w:r w:rsidRPr="0086462A">
              <w:rPr>
                <w:rStyle w:val="Hyperlink"/>
                <w:noProof/>
              </w:rPr>
              <w:t>Theorem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E39A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5" w:history="1">
            <w:r w:rsidRPr="0086462A">
              <w:rPr>
                <w:rStyle w:val="Hyperlink"/>
                <w:noProof/>
              </w:rPr>
              <w:t>Proof sketch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E7126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96" w:history="1">
            <w:r w:rsidRPr="0086462A">
              <w:rPr>
                <w:rStyle w:val="Hyperlink"/>
                <w:noProof/>
              </w:rPr>
              <w:t>5. Homological Verifier Spine: Finite Obstruction Calculus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8F5A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7" w:history="1">
            <w:r w:rsidRPr="0086462A">
              <w:rPr>
                <w:rStyle w:val="Hyperlink"/>
                <w:noProof/>
              </w:rPr>
              <w:t>Theorem 5.1 — Root Authority–Obstruction Factorization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53A7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198" w:history="1">
            <w:r w:rsidRPr="0086462A">
              <w:rPr>
                <w:rStyle w:val="Hyperlink"/>
                <w:noProof/>
              </w:rPr>
              <w:t>6. FDA–FOC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CECFC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199" w:history="1">
            <w:r w:rsidRPr="0086462A">
              <w:rPr>
                <w:rStyle w:val="Hyperlink"/>
                <w:noProof/>
              </w:rPr>
              <w:t>Theorem 6.1 — FDA–FOC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45AD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00" w:history="1">
            <w:r w:rsidRPr="0086462A">
              <w:rPr>
                <w:rStyle w:val="Hyperlink"/>
                <w:noProof/>
              </w:rPr>
              <w:t>7. The Six-Layer Doctrine Tower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FEA7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01" w:history="1">
            <w:r w:rsidRPr="0086462A">
              <w:rPr>
                <w:rStyle w:val="Hyperlink"/>
                <w:noProof/>
              </w:rPr>
              <w:t>7.1 The six conserved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096F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02" w:history="1">
            <w:r w:rsidRPr="0086462A">
              <w:rPr>
                <w:rStyle w:val="Hyperlink"/>
                <w:noProof/>
              </w:rPr>
              <w:t>8. Higher-Categorical Normal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CD14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03" w:history="1">
            <w:r w:rsidRPr="0086462A">
              <w:rPr>
                <w:rStyle w:val="Hyperlink"/>
                <w:noProof/>
              </w:rPr>
              <w:t>Theorem 8.1 — Higher-Categorical Normal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4584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04" w:history="1">
            <w:r w:rsidRPr="0086462A">
              <w:rPr>
                <w:rStyle w:val="Hyperlink"/>
                <w:noProof/>
              </w:rPr>
              <w:t>9. Dependent Type and HoTT 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BD36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05" w:history="1">
            <w:r w:rsidRPr="0086462A">
              <w:rPr>
                <w:rStyle w:val="Hyperlink"/>
                <w:noProof/>
              </w:rPr>
              <w:t>9.1 Authority as a dependent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7570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06" w:history="1">
            <w:r w:rsidRPr="0086462A">
              <w:rPr>
                <w:rStyle w:val="Hyperlink"/>
                <w:noProof/>
              </w:rPr>
              <w:t>9.2 Refusal as a dependent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4C0F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07" w:history="1">
            <w:r w:rsidRPr="0086462A">
              <w:rPr>
                <w:rStyle w:val="Hyperlink"/>
                <w:noProof/>
              </w:rPr>
              <w:t>9.3 Descent packet as dependent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DDBF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08" w:history="1">
            <w:r w:rsidRPr="0086462A">
              <w:rPr>
                <w:rStyle w:val="Hyperlink"/>
                <w:noProof/>
              </w:rPr>
              <w:t>9.4 HoTT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E3CB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09" w:history="1">
            <w:r w:rsidRPr="0086462A">
              <w:rPr>
                <w:rStyle w:val="Hyperlink"/>
                <w:noProof/>
              </w:rPr>
              <w:t>10. Upper-Layer Non-Creation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C2CE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0" w:history="1">
            <w:r w:rsidRPr="0086462A">
              <w:rPr>
                <w:rStyle w:val="Hyperlink"/>
                <w:noProof/>
              </w:rPr>
              <w:t>10.1 GTMUR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2D6E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1" w:history="1">
            <w:r w:rsidRPr="0086462A">
              <w:rPr>
                <w:rStyle w:val="Hyperlink"/>
                <w:noProof/>
              </w:rPr>
              <w:t>10.2 GTOR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6B193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2" w:history="1">
            <w:r w:rsidRPr="0086462A">
              <w:rPr>
                <w:rStyle w:val="Hyperlink"/>
                <w:noProof/>
              </w:rPr>
              <w:t>10.3 GTTC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1B5C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3" w:history="1">
            <w:r w:rsidRPr="0086462A">
              <w:rPr>
                <w:rStyle w:val="Hyperlink"/>
                <w:noProof/>
              </w:rPr>
              <w:t>10.4 GTTA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72C9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14" w:history="1">
            <w:r w:rsidRPr="0086462A">
              <w:rPr>
                <w:rStyle w:val="Hyperlink"/>
                <w:noProof/>
              </w:rPr>
              <w:t xml:space="preserve">11. The Three Counts of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N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651B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5" w:history="1">
            <w:r w:rsidRPr="0086462A">
              <w:rPr>
                <w:rStyle w:val="Hyperlink"/>
                <w:noProof/>
              </w:rPr>
              <w:t>11.1 Core pipeline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9FB7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6" w:history="1">
            <w:r w:rsidRPr="0086462A">
              <w:rPr>
                <w:rStyle w:val="Hyperlink"/>
                <w:noProof/>
              </w:rPr>
              <w:t>11.2 Meta-role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80055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7" w:history="1">
            <w:r w:rsidRPr="0086462A">
              <w:rPr>
                <w:rStyle w:val="Hyperlink"/>
                <w:noProof/>
              </w:rPr>
              <w:t>11.3 Proof-certificate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6FFB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18" w:history="1">
            <w:r w:rsidRPr="0086462A">
              <w:rPr>
                <w:rStyle w:val="Hyperlink"/>
                <w:noProof/>
              </w:rPr>
              <w:t>12. Main Theorem: Authority Conservation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C562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19" w:history="1">
            <w:r w:rsidRPr="0086462A">
              <w:rPr>
                <w:rStyle w:val="Hyperlink"/>
                <w:noProof/>
              </w:rPr>
              <w:t>Theorem 12.1 — Authority Conservation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ED56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20" w:history="1">
            <w:r w:rsidRPr="0086462A">
              <w:rPr>
                <w:rStyle w:val="Hyperlink"/>
                <w:noProof/>
              </w:rPr>
              <w:t>Proof sketch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C094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21" w:history="1">
            <w:r w:rsidRPr="0086462A">
              <w:rPr>
                <w:rStyle w:val="Hyperlink"/>
                <w:noProof/>
              </w:rPr>
              <w:t>13. Publication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BA6C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22" w:history="1">
            <w:r w:rsidRPr="0086462A">
              <w:rPr>
                <w:rStyle w:val="Hyperlink"/>
                <w:noProof/>
              </w:rPr>
              <w:t>Paper I — Layer Factorization and Authority Conservation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6DBE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23" w:history="1">
            <w:r w:rsidRPr="0086462A">
              <w:rPr>
                <w:rStyle w:val="Hyperlink"/>
                <w:noProof/>
              </w:rPr>
              <w:t>Paper II — Finite Obstruction and Descent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0E7D2" w14:textId="77777777" w:rsidR="006C28D3" w:rsidRDefault="006C28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688224" w:history="1">
            <w:r w:rsidRPr="0086462A">
              <w:rPr>
                <w:rStyle w:val="Hyperlink"/>
                <w:noProof/>
              </w:rPr>
              <w:t>Companion — Proof Archive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15F1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25" w:history="1">
            <w:r w:rsidRPr="0086462A">
              <w:rPr>
                <w:rStyle w:val="Hyperlink"/>
                <w:noProof/>
              </w:rPr>
              <w:t>14. Non-Claims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904C" w14:textId="77777777" w:rsidR="006C28D3" w:rsidRDefault="006C28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88226" w:history="1">
            <w:r w:rsidRPr="0086462A">
              <w:rPr>
                <w:rStyle w:val="Hyperlink"/>
                <w:noProof/>
              </w:rPr>
              <w:t>15. Closing Normal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93F7" w14:textId="77777777" w:rsidR="00D87329" w:rsidRDefault="00000000">
          <w:r>
            <w:fldChar w:fldCharType="end"/>
          </w:r>
        </w:p>
      </w:sdtContent>
    </w:sdt>
    <w:p w14:paraId="3A1D5B33" w14:textId="77777777" w:rsidR="00D87329" w:rsidRDefault="00000000">
      <w:pPr>
        <w:pStyle w:val="Heading1"/>
      </w:pPr>
      <w:bookmarkStart w:id="0" w:name="general-theory-of-layered-authority"/>
      <w:bookmarkStart w:id="1" w:name="_Toc229688175"/>
      <w:r>
        <w:t>General Theory of Layered Authority</w:t>
      </w:r>
      <w:bookmarkEnd w:id="1"/>
    </w:p>
    <w:p w14:paraId="13407FA8" w14:textId="77777777" w:rsidR="00D87329" w:rsidRDefault="00000000">
      <w:pPr>
        <w:pStyle w:val="Heading2"/>
      </w:pPr>
      <w:bookmarkStart w:id="2" w:name="X5c2899a6522f8ec994693191dc3cdb780ff0816"/>
      <w:bookmarkStart w:id="3" w:name="_Toc229688176"/>
      <w:r>
        <w:t>Mathematical Spine for the Six-Layer Fixed Authority Cosmology</w:t>
      </w:r>
      <w:bookmarkEnd w:id="3"/>
    </w:p>
    <w:p w14:paraId="2C6E187D" w14:textId="77777777" w:rsidR="00D87329" w:rsidRDefault="00000000">
      <w:pPr>
        <w:pStyle w:val="FirstParagraph"/>
      </w:pPr>
      <w:r>
        <w:rPr>
          <w:b/>
          <w:bCs/>
        </w:rPr>
        <w:t>Status:</w:t>
      </w:r>
      <w:r>
        <w:t xml:space="preserve"> publication spine </w:t>
      </w:r>
      <w:r>
        <w:rPr>
          <w:b/>
          <w:bCs/>
        </w:rPr>
        <w:t>Companion:</w:t>
      </w:r>
      <w:r>
        <w:t xml:space="preserve"> </w:t>
      </w:r>
      <w:r>
        <w:rPr>
          <w:rStyle w:val="VerbatimChar"/>
        </w:rPr>
        <w:t>999_Layered_Authority_Proof_Archive.md</w:t>
      </w:r>
      <w:r>
        <w:t xml:space="preserve"> </w:t>
      </w:r>
      <w:r>
        <w:rPr>
          <w:b/>
          <w:bCs/>
        </w:rPr>
        <w:t>Source file:</w:t>
      </w:r>
      <w:r>
        <w:t xml:space="preserve"> </w:t>
      </w:r>
      <w:r>
        <w:rPr>
          <w:rStyle w:val="VerbatimChar"/>
        </w:rPr>
        <w:t>999_General Theory of Layered Authority(1).md</w:t>
      </w:r>
    </w:p>
    <w:p w14:paraId="16AE3FB1" w14:textId="77777777" w:rsidR="00D87329" w:rsidRDefault="00000000">
      <w:r>
        <w:pict w14:anchorId="4E0FBE17">
          <v:rect id="_x0000_i1025" style="width:0;height:1.5pt" o:hralign="center" o:hrstd="t" o:hr="t"/>
        </w:pict>
      </w:r>
    </w:p>
    <w:p w14:paraId="35CE1955" w14:textId="77777777" w:rsidR="00D87329" w:rsidRDefault="00000000">
      <w:pPr>
        <w:pStyle w:val="Heading1"/>
      </w:pPr>
      <w:bookmarkStart w:id="4" w:name="abstract"/>
      <w:bookmarkStart w:id="5" w:name="_Toc229688177"/>
      <w:bookmarkEnd w:id="0"/>
      <w:bookmarkEnd w:id="2"/>
      <w:r>
        <w:t>Abstract</w:t>
      </w:r>
      <w:bookmarkEnd w:id="5"/>
    </w:p>
    <w:p w14:paraId="3EAE95EA" w14:textId="77777777" w:rsidR="00D87329" w:rsidRDefault="00000000">
      <w:pPr>
        <w:pStyle w:val="FirstParagraph"/>
      </w:pPr>
      <w:r>
        <w:t>This paper formalizes the six-layer fixed authority cosmology as a typed finite-authority stack. The central claim is not that all truth is finite, nor that every domain already has a known finite verifier. The central claim is narrower:</w:t>
      </w:r>
    </w:p>
    <w:p w14:paraId="4ABA0926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Operational authority exists only as terminalized, certified finite descent.</m:t>
              </m:r>
            </m:e>
          </m:borderBox>
        </m:oMath>
      </m:oMathPara>
    </w:p>
    <w:p w14:paraId="5DFDDA28" w14:textId="77777777" w:rsidR="00D87329" w:rsidRDefault="00000000">
      <w:pPr>
        <w:pStyle w:val="FirstParagraph"/>
      </w:pPr>
      <w:r>
        <w:t>The governing normal form is the Kleisli composite</w:t>
      </w:r>
    </w:p>
    <w:p w14:paraId="6EA72B30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→T+F.</m:t>
              </m:r>
            </m:e>
          </m:borderBox>
        </m:oMath>
      </m:oMathPara>
    </w:p>
    <w:p w14:paraId="1E30B78B" w14:textId="77777777" w:rsidR="00D87329" w:rsidRDefault="00000000">
      <w:pPr>
        <w:pStyle w:val="FirstParagraph"/>
      </w:pPr>
      <w:r>
        <w:t>A proposal is authority-bearing exactly when this composite returns an authority terminal:</w:t>
      </w:r>
    </w:p>
    <w:p w14:paraId="4DFE0093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⇔∃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=inl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2468E045" w14:textId="77777777" w:rsidR="00D87329" w:rsidRDefault="00000000">
      <w:pPr>
        <w:pStyle w:val="FirstParagraph"/>
      </w:pPr>
      <w:r>
        <w:t>The six layers are not six sources of authority. They are six conserved obligations: finite obstruction, finite descent authority, certified representation transport, completion comparison, continuum shadow, and residual closure.</w:t>
      </w:r>
    </w:p>
    <w:p w14:paraId="66707AE0" w14:textId="77777777" w:rsidR="00D87329" w:rsidRDefault="00000000">
      <w:r>
        <w:pict w14:anchorId="4CFC55CA">
          <v:rect id="_x0000_i1026" style="width:0;height:1.5pt" o:hralign="center" o:hrstd="t" o:hr="t"/>
        </w:pict>
      </w:r>
    </w:p>
    <w:p w14:paraId="0426CBFB" w14:textId="77777777" w:rsidR="00D87329" w:rsidRDefault="00000000">
      <w:pPr>
        <w:pStyle w:val="Heading1"/>
      </w:pPr>
      <w:bookmarkStart w:id="6" w:name="governing-rule"/>
      <w:bookmarkStart w:id="7" w:name="_Toc229688178"/>
      <w:bookmarkEnd w:id="4"/>
      <w:r>
        <w:t>0. Governing Rule</w:t>
      </w:r>
      <w:bookmarkEnd w:id="7"/>
    </w:p>
    <w:p w14:paraId="5F6BFF2C" w14:textId="77777777" w:rsidR="00D87329" w:rsidRDefault="00000000">
      <w:pPr>
        <w:pStyle w:val="FirstParagraph"/>
      </w:pPr>
      <w:r>
        <w:t>The stack begins with the primitive rule:</w:t>
      </w:r>
    </w:p>
    <w:p w14:paraId="4D293485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Difference is primitive; sameness is certified zero-difference.</m:t>
              </m:r>
            </m:e>
          </m:borderBox>
        </m:oMath>
      </m:oMathPara>
    </w:p>
    <w:p w14:paraId="40D09D9F" w14:textId="77777777" w:rsidR="00D87329" w:rsidRDefault="00000000">
      <w:pPr>
        <w:pStyle w:val="FirstParagraph"/>
      </w:pPr>
      <w:r>
        <w:t>Thus identity, equivalence, transport, completion, and closure are never silently assumed. They must be certified inside a declared regime. Failure at any layer is not automatically disproof. It is one of:</w:t>
      </w:r>
    </w:p>
    <w:p w14:paraId="1E3BA54B" w14:textId="77777777" w:rsidR="00D87329" w:rsidRDefault="00000000">
      <w:pPr>
        <w:pStyle w:val="Compact"/>
        <w:numPr>
          <w:ilvl w:val="0"/>
          <w:numId w:val="2"/>
        </w:numPr>
      </w:pPr>
      <w:r>
        <w:t>a typed refusal,</w:t>
      </w:r>
    </w:p>
    <w:p w14:paraId="7141017D" w14:textId="77777777" w:rsidR="00D87329" w:rsidRDefault="00000000">
      <w:pPr>
        <w:pStyle w:val="Compact"/>
        <w:numPr>
          <w:ilvl w:val="0"/>
          <w:numId w:val="2"/>
        </w:numPr>
      </w:pPr>
      <w:r>
        <w:t>an unresolved boundary,</w:t>
      </w:r>
    </w:p>
    <w:p w14:paraId="65E3110B" w14:textId="77777777" w:rsidR="00D87329" w:rsidRDefault="00000000">
      <w:pPr>
        <w:pStyle w:val="Compact"/>
        <w:numPr>
          <w:ilvl w:val="0"/>
          <w:numId w:val="2"/>
        </w:numPr>
      </w:pPr>
      <w:r>
        <w:t>a non-authority terminal,</w:t>
      </w:r>
    </w:p>
    <w:p w14:paraId="5311BDEB" w14:textId="77777777" w:rsidR="00D87329" w:rsidRDefault="00000000">
      <w:pPr>
        <w:pStyle w:val="Compact"/>
        <w:numPr>
          <w:ilvl w:val="0"/>
          <w:numId w:val="2"/>
        </w:numPr>
      </w:pPr>
      <w:r>
        <w:t>a demand for fresh descent,</w:t>
      </w:r>
    </w:p>
    <w:p w14:paraId="6AAFC1ED" w14:textId="77777777" w:rsidR="00D87329" w:rsidRDefault="00000000">
      <w:pPr>
        <w:pStyle w:val="Compact"/>
        <w:numPr>
          <w:ilvl w:val="0"/>
          <w:numId w:val="2"/>
        </w:numPr>
      </w:pPr>
      <w:r>
        <w:t>or a licensed residual.</w:t>
      </w:r>
    </w:p>
    <w:p w14:paraId="73AF8DF7" w14:textId="77777777" w:rsidR="00D87329" w:rsidRDefault="00000000">
      <w:pPr>
        <w:pStyle w:val="FirstParagraph"/>
      </w:pPr>
      <w:r>
        <w:t>The operational slogan is:</w:t>
      </w:r>
    </w:p>
    <w:p w14:paraId="30E63A03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No descent, no authority. No certificate, no transport. No terminal, no promotion.</m:t>
              </m:r>
            </m:e>
          </m:borderBox>
        </m:oMath>
      </m:oMathPara>
    </w:p>
    <w:p w14:paraId="0B4C538B" w14:textId="77777777" w:rsidR="00D87329" w:rsidRDefault="00000000">
      <w:r>
        <w:pict w14:anchorId="077413A2">
          <v:rect id="_x0000_i1027" style="width:0;height:1.5pt" o:hralign="center" o:hrstd="t" o:hr="t"/>
        </w:pict>
      </w:r>
    </w:p>
    <w:p w14:paraId="0A2DB5CB" w14:textId="77777777" w:rsidR="00D87329" w:rsidRDefault="00000000">
      <w:pPr>
        <w:pStyle w:val="Heading1"/>
      </w:pPr>
      <w:bookmarkStart w:id="8" w:name="the-base-arena-mathbffas"/>
      <w:bookmarkStart w:id="9" w:name="_Toc229688179"/>
      <w:bookmarkEnd w:id="6"/>
      <w:r>
        <w:t xml:space="preserve">1. The Base Arena: </w:t>
      </w:r>
      <m:oMath>
        <m:r>
          <m:rPr>
            <m:sty m:val="b"/>
          </m:rPr>
          <w:rPr>
            <w:rFonts w:ascii="Cambria Math" w:hAnsi="Cambria Math"/>
          </w:rPr>
          <m:t>FAS</m:t>
        </m:r>
      </m:oMath>
      <w:bookmarkEnd w:id="9"/>
    </w:p>
    <w:p w14:paraId="16A3EC5D" w14:textId="77777777" w:rsidR="00D87329" w:rsidRDefault="00000000">
      <w:pPr>
        <w:pStyle w:val="FirstParagraph"/>
      </w:pPr>
      <w:r>
        <w:t xml:space="preserve">Let </w:t>
      </w:r>
      <m:oMath>
        <m:r>
          <m:rPr>
            <m:sty m:val="b"/>
          </m:rPr>
          <w:rPr>
            <w:rFonts w:ascii="Cambria Math" w:hAnsi="Cambria Math"/>
          </w:rPr>
          <m:t>FAS</m:t>
        </m:r>
      </m:oMath>
      <w:r>
        <w:t xml:space="preserve"> denote the 2-category of finite authority systems.</w:t>
      </w:r>
    </w:p>
    <w:p w14:paraId="29AF676E" w14:textId="77777777" w:rsidR="00D87329" w:rsidRDefault="00000000">
      <w:pPr>
        <w:pStyle w:val="Heading2"/>
      </w:pPr>
      <w:bookmarkStart w:id="10" w:name="objects"/>
      <w:bookmarkStart w:id="11" w:name="_Toc229688180"/>
      <w:r>
        <w:t>1.1 Objects</w:t>
      </w:r>
      <w:bookmarkEnd w:id="11"/>
    </w:p>
    <w:p w14:paraId="491FB0EA" w14:textId="77777777" w:rsidR="00D87329" w:rsidRDefault="00000000">
      <w:pPr>
        <w:pStyle w:val="FirstParagraph"/>
      </w:pPr>
      <w:r>
        <w:t>Objects are finite authority pipelines</w:t>
      </w:r>
    </w:p>
    <w:p w14:paraId="5FD2E58F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,R,</m:t>
              </m:r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,T,F,</m:t>
              </m:r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Cert,Ref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BD9603" w14:textId="77777777" w:rsidR="00D87329" w:rsidRDefault="00000000">
      <w:pPr>
        <w:pStyle w:val="FirstParagraph"/>
      </w:pPr>
      <w:r>
        <w:lastRenderedPageBreak/>
        <w:t>Here: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87329" w14:paraId="04FE96A1" w14:textId="77777777" w:rsidTr="00D87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30BC9E" w14:textId="77777777" w:rsidR="00D87329" w:rsidRDefault="00000000">
            <w:pPr>
              <w:pStyle w:val="Compact"/>
            </w:pPr>
            <w:r>
              <w:t>Symbol</w:t>
            </w:r>
          </w:p>
        </w:tc>
        <w:tc>
          <w:tcPr>
            <w:tcW w:w="3960" w:type="dxa"/>
          </w:tcPr>
          <w:p w14:paraId="54C0D6D5" w14:textId="77777777" w:rsidR="00D87329" w:rsidRDefault="00000000">
            <w:pPr>
              <w:pStyle w:val="Compact"/>
            </w:pPr>
            <w:r>
              <w:t>Role</w:t>
            </w:r>
          </w:p>
        </w:tc>
      </w:tr>
      <w:tr w:rsidR="00D87329" w14:paraId="6306B035" w14:textId="77777777">
        <w:tc>
          <w:tcPr>
            <w:tcW w:w="3960" w:type="dxa"/>
          </w:tcPr>
          <w:p w14:paraId="35E54B85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960" w:type="dxa"/>
          </w:tcPr>
          <w:p w14:paraId="388F0D86" w14:textId="77777777" w:rsidR="00D87329" w:rsidRDefault="00000000">
            <w:pPr>
              <w:pStyle w:val="Compact"/>
            </w:pPr>
            <w:r>
              <w:t>proposal/input domain</w:t>
            </w:r>
          </w:p>
        </w:tc>
      </w:tr>
      <w:tr w:rsidR="00D87329" w14:paraId="4561C0B8" w14:textId="77777777">
        <w:tc>
          <w:tcPr>
            <w:tcW w:w="3960" w:type="dxa"/>
          </w:tcPr>
          <w:p w14:paraId="12A2DBFD" w14:textId="77777777" w:rsidR="00D87329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3960" w:type="dxa"/>
          </w:tcPr>
          <w:p w14:paraId="0CDE409F" w14:textId="77777777" w:rsidR="00D87329" w:rsidRDefault="00000000">
            <w:pPr>
              <w:pStyle w:val="Compact"/>
            </w:pPr>
            <w:r>
              <w:t>representation gate</w:t>
            </w:r>
          </w:p>
        </w:tc>
      </w:tr>
      <w:tr w:rsidR="00D87329" w14:paraId="09158628" w14:textId="77777777">
        <w:tc>
          <w:tcPr>
            <w:tcW w:w="3960" w:type="dxa"/>
          </w:tcPr>
          <w:p w14:paraId="522B2C15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3960" w:type="dxa"/>
          </w:tcPr>
          <w:p w14:paraId="5D470847" w14:textId="77777777" w:rsidR="00D87329" w:rsidRDefault="00000000">
            <w:pPr>
              <w:pStyle w:val="Compact"/>
            </w:pPr>
            <w:r>
              <w:t>routing map</w:t>
            </w:r>
          </w:p>
        </w:tc>
      </w:tr>
      <w:tr w:rsidR="00D87329" w14:paraId="2EE4BFC4" w14:textId="77777777">
        <w:tc>
          <w:tcPr>
            <w:tcW w:w="3960" w:type="dxa"/>
          </w:tcPr>
          <w:p w14:paraId="19C85166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3960" w:type="dxa"/>
          </w:tcPr>
          <w:p w14:paraId="34E7779E" w14:textId="77777777" w:rsidR="00D87329" w:rsidRDefault="00000000">
            <w:pPr>
              <w:pStyle w:val="Compact"/>
            </w:pPr>
            <w:r>
              <w:t>finite descent compiler</w:t>
            </w:r>
          </w:p>
        </w:tc>
      </w:tr>
      <w:tr w:rsidR="00D87329" w14:paraId="7FD55819" w14:textId="77777777">
        <w:tc>
          <w:tcPr>
            <w:tcW w:w="3960" w:type="dxa"/>
          </w:tcPr>
          <w:p w14:paraId="189D941A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3960" w:type="dxa"/>
          </w:tcPr>
          <w:p w14:paraId="70477160" w14:textId="77777777" w:rsidR="00D87329" w:rsidRDefault="00000000">
            <w:pPr>
              <w:pStyle w:val="Compact"/>
            </w:pPr>
            <w:r>
              <w:t>verifier</w:t>
            </w:r>
          </w:p>
        </w:tc>
      </w:tr>
      <w:tr w:rsidR="00D87329" w14:paraId="344914DE" w14:textId="77777777">
        <w:tc>
          <w:tcPr>
            <w:tcW w:w="3960" w:type="dxa"/>
          </w:tcPr>
          <w:p w14:paraId="36A1AA66" w14:textId="77777777" w:rsidR="00D87329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FOC</m:t>
                </m:r>
              </m:oMath>
            </m:oMathPara>
          </w:p>
        </w:tc>
        <w:tc>
          <w:tcPr>
            <w:tcW w:w="3960" w:type="dxa"/>
          </w:tcPr>
          <w:p w14:paraId="7312D382" w14:textId="77777777" w:rsidR="00D87329" w:rsidRDefault="00000000">
            <w:pPr>
              <w:pStyle w:val="Compact"/>
            </w:pPr>
            <w:r>
              <w:t xml:space="preserve">obstruction-calculus realization of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>, when available</w:t>
            </w:r>
          </w:p>
        </w:tc>
      </w:tr>
      <w:tr w:rsidR="00D87329" w14:paraId="0EC2F6FB" w14:textId="77777777">
        <w:tc>
          <w:tcPr>
            <w:tcW w:w="3960" w:type="dxa"/>
          </w:tcPr>
          <w:p w14:paraId="72B25F30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3960" w:type="dxa"/>
          </w:tcPr>
          <w:p w14:paraId="3FFAACC6" w14:textId="77777777" w:rsidR="00D87329" w:rsidRDefault="00000000">
            <w:pPr>
              <w:pStyle w:val="Compact"/>
            </w:pPr>
            <w:r>
              <w:t>terminalizer</w:t>
            </w:r>
          </w:p>
        </w:tc>
      </w:tr>
      <w:tr w:rsidR="00D87329" w14:paraId="4FD00F40" w14:textId="77777777">
        <w:tc>
          <w:tcPr>
            <w:tcW w:w="3960" w:type="dxa"/>
          </w:tcPr>
          <w:p w14:paraId="6889C6DC" w14:textId="77777777" w:rsidR="00D87329" w:rsidRDefault="00000000">
            <w:pPr>
              <w:pStyle w:val="Compact"/>
            </w:pPr>
            <m:oMathPara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960" w:type="dxa"/>
          </w:tcPr>
          <w:p w14:paraId="089ED14C" w14:textId="77777777" w:rsidR="00D87329" w:rsidRDefault="00000000">
            <w:pPr>
              <w:pStyle w:val="Compact"/>
            </w:pPr>
            <w:r>
              <w:t>closed terminal outcomes</w:t>
            </w:r>
          </w:p>
        </w:tc>
      </w:tr>
      <w:tr w:rsidR="00D87329" w14:paraId="39FB2E64" w14:textId="77777777">
        <w:tc>
          <w:tcPr>
            <w:tcW w:w="3960" w:type="dxa"/>
          </w:tcPr>
          <w:p w14:paraId="7BE5DE64" w14:textId="77777777" w:rsidR="00D87329" w:rsidRDefault="00000000">
            <w:pPr>
              <w:pStyle w:val="Compact"/>
            </w:pPr>
            <m:oMathPara>
              <m:oMath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3960" w:type="dxa"/>
          </w:tcPr>
          <w:p w14:paraId="3C91A1DB" w14:textId="77777777" w:rsidR="00D87329" w:rsidRDefault="00000000">
            <w:pPr>
              <w:pStyle w:val="Compact"/>
            </w:pPr>
            <w:r>
              <w:t>typed refusals</w:t>
            </w:r>
          </w:p>
        </w:tc>
      </w:tr>
      <w:tr w:rsidR="00D87329" w14:paraId="4B8FC5E3" w14:textId="77777777">
        <w:tc>
          <w:tcPr>
            <w:tcW w:w="3960" w:type="dxa"/>
          </w:tcPr>
          <w:p w14:paraId="742F9861" w14:textId="77777777" w:rsidR="00D87329" w:rsidRDefault="00000000">
            <w:pPr>
              <w:pStyle w:val="Compact"/>
            </w:pPr>
            <m:oMathPara>
              <m:oMath>
                <m:r>
                  <m:rPr>
                    <m:scr m:val="sans-serif"/>
                    <m:sty m:val="p"/>
                  </m:rPr>
                  <w:rPr>
                    <w:rFonts w:ascii="Cambria Math" w:hAnsi="Cambria Math"/>
                  </w:rPr>
                  <m:t>Cert</m:t>
                </m:r>
              </m:oMath>
            </m:oMathPara>
          </w:p>
        </w:tc>
        <w:tc>
          <w:tcPr>
            <w:tcW w:w="3960" w:type="dxa"/>
          </w:tcPr>
          <w:p w14:paraId="60F5AA36" w14:textId="77777777" w:rsidR="00D87329" w:rsidRDefault="00000000">
            <w:pPr>
              <w:pStyle w:val="Compact"/>
            </w:pPr>
            <w:r>
              <w:t>admissible certificates</w:t>
            </w:r>
          </w:p>
        </w:tc>
      </w:tr>
      <w:tr w:rsidR="00D87329" w14:paraId="24F336C5" w14:textId="77777777">
        <w:tc>
          <w:tcPr>
            <w:tcW w:w="3960" w:type="dxa"/>
          </w:tcPr>
          <w:p w14:paraId="65A7815C" w14:textId="77777777" w:rsidR="00D87329" w:rsidRDefault="00000000">
            <w:pPr>
              <w:pStyle w:val="Compact"/>
            </w:pPr>
            <m:oMathPara>
              <m:oMath>
                <m:r>
                  <m:rPr>
                    <m:scr m:val="sans-serif"/>
                    <m:sty m:val="p"/>
                  </m:rPr>
                  <w:rPr>
                    <w:rFonts w:ascii="Cambria Math" w:hAnsi="Cambria Math"/>
                  </w:rPr>
                  <m:t>Ref</m:t>
                </m:r>
              </m:oMath>
            </m:oMathPara>
          </w:p>
        </w:tc>
        <w:tc>
          <w:tcPr>
            <w:tcW w:w="3960" w:type="dxa"/>
          </w:tcPr>
          <w:p w14:paraId="661A95D7" w14:textId="77777777" w:rsidR="00D87329" w:rsidRDefault="00000000">
            <w:pPr>
              <w:pStyle w:val="Compact"/>
            </w:pPr>
            <w:r>
              <w:t>refusal semantics</w:t>
            </w:r>
          </w:p>
        </w:tc>
      </w:tr>
    </w:tbl>
    <w:p w14:paraId="2188D8FE" w14:textId="77777777" w:rsidR="00D87329" w:rsidRDefault="00000000">
      <w:pPr>
        <w:pStyle w:val="Heading2"/>
      </w:pPr>
      <w:bookmarkStart w:id="12" w:name="cells"/>
      <w:bookmarkStart w:id="13" w:name="_Toc229688181"/>
      <w:bookmarkEnd w:id="10"/>
      <w:r>
        <w:t>1.2 1-cells</w:t>
      </w:r>
      <w:bookmarkEnd w:id="13"/>
    </w:p>
    <w:p w14:paraId="19F94F4F" w14:textId="77777777" w:rsidR="00D87329" w:rsidRDefault="00000000">
      <w:pPr>
        <w:pStyle w:val="FirstParagraph"/>
      </w:pPr>
      <w:r>
        <w:t>A 1-cell</w:t>
      </w:r>
    </w:p>
    <w:p w14:paraId="0C6444AC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:F→G</m:t>
          </m:r>
        </m:oMath>
      </m:oMathPara>
    </w:p>
    <w:p w14:paraId="7DAB2C15" w14:textId="77777777" w:rsidR="00D87329" w:rsidRDefault="00000000">
      <w:pPr>
        <w:pStyle w:val="FirstParagraph"/>
      </w:pPr>
      <w:r>
        <w:t>is a lawful pipeline or representation morphism. If it claims to preserve authority, it must carry a descent-compatibility 2-cell:</w:t>
      </w:r>
    </w:p>
    <w:p w14:paraId="2AC72B46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35D3E9D5" w14:textId="77777777" w:rsidR="00D87329" w:rsidRDefault="00000000">
      <w:pPr>
        <w:pStyle w:val="FirstParagraph"/>
      </w:pPr>
      <w:r>
        <w:t>No anonymous representation shift is authority-preserving. A lossy morphism must return a loss ledger:</w:t>
      </w:r>
    </w:p>
    <w:p w14:paraId="1DBE5C35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ans-serif"/>
              <m:sty m:val="p"/>
            </m:rPr>
            <w:rPr>
              <w:rFonts w:ascii="Cambria Math" w:hAnsi="Cambria Math"/>
            </w:rPr>
            <m:t>Loss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erased,identified,approximated,unresolved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E43033" w14:textId="77777777" w:rsidR="00D87329" w:rsidRDefault="00000000">
      <w:pPr>
        <w:pStyle w:val="Heading2"/>
      </w:pPr>
      <w:bookmarkStart w:id="14" w:name="cells-1"/>
      <w:bookmarkStart w:id="15" w:name="_Toc229688182"/>
      <w:bookmarkEnd w:id="12"/>
      <w:r>
        <w:t>1.3 2-cells</w:t>
      </w:r>
      <w:bookmarkEnd w:id="15"/>
    </w:p>
    <w:p w14:paraId="0F19F14B" w14:textId="77777777" w:rsidR="00D87329" w:rsidRDefault="00000000">
      <w:pPr>
        <w:pStyle w:val="FirstParagraph"/>
      </w:pPr>
      <w:r>
        <w:t>A 2-cell is a certificate witness</w:t>
      </w:r>
    </w:p>
    <w:p w14:paraId="714A78C6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G</m:t>
          </m:r>
        </m:oMath>
      </m:oMathPara>
    </w:p>
    <w:p w14:paraId="51083C6A" w14:textId="77777777" w:rsidR="00D87329" w:rsidRDefault="00000000">
      <w:pPr>
        <w:pStyle w:val="FirstParagraph"/>
      </w:pPr>
      <w:r>
        <w:t>that preserves the relevant representation, descent, verification, and terminal semantics up to declared refinement or typed refusal.</w:t>
      </w:r>
    </w:p>
    <w:p w14:paraId="44028B58" w14:textId="77777777" w:rsidR="00D87329" w:rsidRDefault="00000000">
      <w:pPr>
        <w:pStyle w:val="BodyText"/>
      </w:pPr>
      <w:r>
        <w:t>The fundamental transport law is:</w:t>
      </w:r>
    </w:p>
    <w:p w14:paraId="30A88AD5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No pasted certificate, no authority transport.</m:t>
              </m:r>
            </m:e>
          </m:borderBox>
        </m:oMath>
      </m:oMathPara>
    </w:p>
    <w:p w14:paraId="4CE2DB61" w14:textId="77777777" w:rsidR="00D87329" w:rsidRDefault="00000000">
      <w:r>
        <w:pict w14:anchorId="0B21DAE3">
          <v:rect id="_x0000_i1028" style="width:0;height:1.5pt" o:hralign="center" o:hrstd="t" o:hr="t"/>
        </w:pict>
      </w:r>
    </w:p>
    <w:p w14:paraId="3606F573" w14:textId="77777777" w:rsidR="00D87329" w:rsidRDefault="00000000">
      <w:pPr>
        <w:pStyle w:val="Heading1"/>
      </w:pPr>
      <w:bookmarkStart w:id="16" w:name="the-exception-monad-and-kleisli-pipeline"/>
      <w:bookmarkStart w:id="17" w:name="_Toc229688183"/>
      <w:bookmarkEnd w:id="8"/>
      <w:bookmarkEnd w:id="14"/>
      <w:r>
        <w:lastRenderedPageBreak/>
        <w:t>2. The Exception Monad and Kleisli Pipeline</w:t>
      </w:r>
      <w:bookmarkEnd w:id="17"/>
    </w:p>
    <w:p w14:paraId="4403151E" w14:textId="77777777" w:rsidR="00D87329" w:rsidRDefault="00000000">
      <w:pPr>
        <w:pStyle w:val="FirstParagraph"/>
      </w:pPr>
      <w:r>
        <w:t>Authority stages are partial in ordinary language, but total in the exception/refusal monad</w:t>
      </w:r>
    </w:p>
    <w:p w14:paraId="454DFFA8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+F.</m:t>
          </m:r>
        </m:oMath>
      </m:oMathPara>
    </w:p>
    <w:p w14:paraId="5C55AF1D" w14:textId="77777777" w:rsidR="00D87329" w:rsidRDefault="00000000">
      <w:pPr>
        <w:pStyle w:val="FirstParagraph"/>
      </w:pPr>
      <w:r>
        <w:t>Each stage is a Kleisli arrow:</w:t>
      </w:r>
    </w:p>
    <w:p w14:paraId="5E2BD8A1" w14:textId="77777777" w:rsidR="00D8732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♯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X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→C+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F,</m:t>
          </m:r>
        </m:oMath>
      </m:oMathPara>
    </w:p>
    <w:p w14:paraId="5322844F" w14:textId="77777777" w:rsidR="00D8732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♯</m:t>
              </m:r>
            </m:sup>
          </m:sSup>
          <m:r>
            <m:rPr>
              <m:scr m:val="script"/>
              <m:sty m:val="p"/>
            </m:rPr>
            <w:rPr>
              <w:rFonts w:ascii="Cambria Math" w:hAnsi="Cambria Math"/>
            </w:rPr>
            <m:t>:C→S+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F,</m:t>
          </m:r>
        </m:oMath>
      </m:oMathPara>
    </w:p>
    <w:p w14:paraId="6E3AB326" w14:textId="77777777" w:rsidR="00D8732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♯</m:t>
              </m:r>
            </m:sup>
          </m:sSup>
          <m:r>
            <m:rPr>
              <m:scr m:val="script"/>
              <m:sty m:val="p"/>
            </m:rPr>
            <w:rPr>
              <w:rFonts w:ascii="Cambria Math" w:hAnsi="Cambria Math"/>
            </w:rPr>
            <m:t>:S→P+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F,</m:t>
          </m:r>
        </m:oMath>
      </m:oMathPara>
    </w:p>
    <w:p w14:paraId="5CF79A96" w14:textId="77777777" w:rsidR="00D8732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♯</m:t>
              </m:r>
            </m:sup>
          </m:sSup>
          <m:r>
            <m:rPr>
              <m:scr m:val="script"/>
              <m:sty m:val="p"/>
            </m:rPr>
            <w:rPr>
              <w:rFonts w:ascii="Cambria Math" w:hAnsi="Cambria Math"/>
            </w:rPr>
            <m:t>:P→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V+F,</m:t>
          </m:r>
        </m:oMath>
      </m:oMathPara>
    </w:p>
    <w:p w14:paraId="21F247FB" w14:textId="77777777" w:rsidR="00D8732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♯</m:t>
              </m:r>
            </m:sup>
          </m:sSup>
          <m:r>
            <m:rPr>
              <m:scr m:val="double-struck"/>
              <m:sty m:val="p"/>
            </m:rPr>
            <w:rPr>
              <w:rFonts w:ascii="Cambria Math" w:hAnsi="Cambria Math"/>
            </w:rPr>
            <m:t>:V→T+F.</m:t>
          </m:r>
        </m:oMath>
      </m:oMathPara>
    </w:p>
    <w:p w14:paraId="66C039B4" w14:textId="77777777" w:rsidR="00D87329" w:rsidRDefault="00000000">
      <w:pPr>
        <w:pStyle w:val="FirstParagraph"/>
      </w:pPr>
      <w:r>
        <w:t>The total terminal-preserving procedure is</w:t>
      </w:r>
    </w:p>
    <w:p w14:paraId="7772A034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378E7BA" w14:textId="77777777" w:rsidR="00D87329" w:rsidRDefault="00000000">
      <w:pPr>
        <w:pStyle w:val="FirstParagraph"/>
      </w:pPr>
      <w:r>
        <w:t xml:space="preserve">When </w:t>
      </w:r>
      <m:oMath>
        <m:r>
          <w:rPr>
            <w:rFonts w:ascii="Cambria Math" w:hAnsi="Cambria Math"/>
          </w:rPr>
          <m:t>V</m:t>
        </m:r>
      </m:oMath>
      <w:r>
        <w:t xml:space="preserve"> is realized by finite obstruction calculus, the strongest form is</w:t>
      </w:r>
    </w:p>
    <w:p w14:paraId="505E6F5C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1E2FD61" w14:textId="77777777" w:rsidR="00D87329" w:rsidRDefault="00000000">
      <w:r>
        <w:pict w14:anchorId="2CD6F050">
          <v:rect id="_x0000_i1029" style="width:0;height:1.5pt" o:hralign="center" o:hrstd="t" o:hr="t"/>
        </w:pict>
      </w:r>
    </w:p>
    <w:p w14:paraId="0C1F4DBB" w14:textId="77777777" w:rsidR="00D87329" w:rsidRDefault="00000000">
      <w:pPr>
        <w:pStyle w:val="Heading1"/>
      </w:pPr>
      <w:bookmarkStart w:id="18" w:name="soundness-class"/>
      <w:bookmarkStart w:id="19" w:name="_Toc229688184"/>
      <w:bookmarkEnd w:id="16"/>
      <w:r>
        <w:t>3. Soundness Class</w:t>
      </w:r>
      <w:bookmarkEnd w:id="19"/>
    </w:p>
    <w:p w14:paraId="27F5AA18" w14:textId="77777777" w:rsidR="00D87329" w:rsidRDefault="00000000">
      <w:pPr>
        <w:pStyle w:val="FirstParagraph"/>
      </w:pPr>
      <w:r>
        <w:t xml:space="preserve">A system </w:t>
      </w:r>
      <m:oMath>
        <m:r>
          <w:rPr>
            <w:rFonts w:ascii="Cambria Math" w:hAnsi="Cambria Math"/>
          </w:rPr>
          <m:t>S</m:t>
        </m:r>
      </m:oMath>
      <w:r>
        <w:t xml:space="preserve">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AuthSys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sound</m:t>
            </m:r>
          </m:sub>
        </m:sSub>
      </m:oMath>
      <w:r>
        <w:t xml:space="preserve"> iff it satisfies the anti-cheat axioms below.</w:t>
      </w:r>
    </w:p>
    <w:p w14:paraId="168B262D" w14:textId="77777777" w:rsidR="00D87329" w:rsidRDefault="00000000">
      <w:pPr>
        <w:pStyle w:val="Heading2"/>
      </w:pPr>
      <w:bookmarkStart w:id="20" w:name="a0-finite-operational-signature"/>
      <w:bookmarkStart w:id="21" w:name="_Toc229688185"/>
      <w:r>
        <w:t>A0 — Finite operational signature</w:t>
      </w:r>
      <w:bookmarkEnd w:id="21"/>
    </w:p>
    <w:p w14:paraId="73443C73" w14:textId="77777777" w:rsidR="00D87329" w:rsidRDefault="00000000">
      <w:pPr>
        <w:pStyle w:val="FirstParagraph"/>
      </w:pPr>
      <m:oMath>
        <m:r>
          <w:rPr>
            <w:rFonts w:ascii="Cambria Math" w:hAnsi="Cambria Math"/>
          </w:rPr>
          <m:t>S</m:t>
        </m:r>
      </m:oMath>
      <w:r>
        <w:t xml:space="preserve"> has a finite input signature </w:t>
      </w:r>
      <m:oMath>
        <m:r>
          <m:rPr>
            <m:scr m:val="script"/>
            <m:sty m:val="p"/>
          </m:rPr>
          <w:rPr>
            <w:rFonts w:ascii="Cambria Math" w:hAnsi="Cambria Math"/>
          </w:rPr>
          <m:t>P</m:t>
        </m:r>
      </m:oMath>
      <w:r>
        <w:t xml:space="preserve">, an admissible representation grammar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>
        <w:t xml:space="preserve">, and a finitely enumerable set of admissible representation morphisms </w:t>
      </w:r>
      <m:oMath>
        <m:r>
          <m:rPr>
            <m:scr m:val="script"/>
            <m:sty m:val="p"/>
          </m:rPr>
          <w:rPr>
            <w:rFonts w:ascii="Cambria Math" w:hAnsi="Cambria Math"/>
          </w:rPr>
          <m:t>M</m:t>
        </m:r>
      </m:oMath>
      <w:r>
        <w:t>.</w:t>
      </w:r>
    </w:p>
    <w:p w14:paraId="1BCFF925" w14:textId="77777777" w:rsidR="00D87329" w:rsidRDefault="00000000">
      <w:pPr>
        <w:pStyle w:val="Heading2"/>
      </w:pPr>
      <w:bookmarkStart w:id="22" w:name="a1-representation-necessity"/>
      <w:bookmarkStart w:id="23" w:name="_Toc229688186"/>
      <w:bookmarkEnd w:id="20"/>
      <w:r>
        <w:t>A1 — Representation necessity</w:t>
      </w:r>
      <w:bookmarkEnd w:id="23"/>
    </w:p>
    <w:p w14:paraId="1495D38A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⇒R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↓.</m:t>
              </m:r>
            </m:e>
          </m:borderBox>
        </m:oMath>
      </m:oMathPara>
    </w:p>
    <w:p w14:paraId="52E11977" w14:textId="77777777" w:rsidR="00D87329" w:rsidRDefault="00000000">
      <w:pPr>
        <w:pStyle w:val="Heading2"/>
      </w:pPr>
      <w:bookmarkStart w:id="24" w:name="a2-certified-representation-transport"/>
      <w:bookmarkStart w:id="25" w:name="_Toc229688187"/>
      <w:bookmarkEnd w:id="22"/>
      <w:r>
        <w:t>A2 — Certified representation transport</w:t>
      </w:r>
      <w:bookmarkEnd w:id="25"/>
    </w:p>
    <w:p w14:paraId="209ADD3F" w14:textId="77777777" w:rsidR="00D87329" w:rsidRDefault="00000000">
      <w:pPr>
        <w:pStyle w:val="FirstParagraph"/>
      </w:pPr>
      <w:r>
        <w:t xml:space="preserve">Every authority-preserving representation change requires a typed morphism and a certificate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</w:t>
      </w:r>
    </w:p>
    <w:p w14:paraId="70268CC1" w14:textId="77777777" w:rsidR="00D87329" w:rsidRDefault="00000000">
      <w:pPr>
        <w:pStyle w:val="Heading2"/>
      </w:pPr>
      <w:bookmarkStart w:id="26" w:name="a3-finite-replay-requirement"/>
      <w:bookmarkStart w:id="27" w:name="_Toc229688188"/>
      <w:bookmarkEnd w:id="24"/>
      <w:r>
        <w:lastRenderedPageBreak/>
        <w:t>A3 — Finite replay requirement</w:t>
      </w:r>
      <w:bookmarkEnd w:id="27"/>
    </w:p>
    <w:p w14:paraId="11F2C446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Promote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↓∧</m:t>
              </m:r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↓.</m:t>
              </m:r>
            </m:e>
          </m:borderBox>
        </m:oMath>
      </m:oMathPara>
    </w:p>
    <w:p w14:paraId="29606428" w14:textId="77777777" w:rsidR="00D87329" w:rsidRDefault="00000000">
      <w:pPr>
        <w:pStyle w:val="Heading2"/>
      </w:pPr>
      <w:bookmarkStart w:id="28" w:name="a4-weak-terminal-totality"/>
      <w:bookmarkStart w:id="29" w:name="_Toc229688189"/>
      <w:bookmarkEnd w:id="26"/>
      <w:r>
        <w:t>A4 — Weak terminal totality</w:t>
      </w:r>
      <w:bookmarkEnd w:id="29"/>
    </w:p>
    <w:p w14:paraId="71EF2B3E" w14:textId="77777777" w:rsidR="00D87329" w:rsidRDefault="00000000">
      <w:pPr>
        <w:pStyle w:val="FirstParagraph"/>
      </w:pPr>
      <w:r>
        <w:t xml:space="preserve">Every completed verification attempt terminates into the closed terminal set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T</m:t>
        </m:r>
      </m:oMath>
      <w:r>
        <w:t>.</w:t>
      </w:r>
    </w:p>
    <w:p w14:paraId="7F5AEC1F" w14:textId="77777777" w:rsidR="00D87329" w:rsidRDefault="00000000">
      <w:pPr>
        <w:pStyle w:val="Heading2"/>
      </w:pPr>
      <w:bookmarkStart w:id="30" w:name="a5-non-promotion-of-non-authority-states"/>
      <w:bookmarkStart w:id="31" w:name="_Toc229688190"/>
      <w:bookmarkEnd w:id="28"/>
      <w:r>
        <w:t>A5 — Non-promotion of non-authority states</w:t>
      </w:r>
      <w:bookmarkEnd w:id="31"/>
    </w:p>
    <w:p w14:paraId="5E21522D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⇒¬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3F5A7E5C" w14:textId="77777777" w:rsidR="00D87329" w:rsidRDefault="00000000">
      <w:pPr>
        <w:pStyle w:val="Heading2"/>
      </w:pPr>
      <w:bookmarkStart w:id="32" w:name="a6-authority-requires-promotion-path"/>
      <w:bookmarkStart w:id="33" w:name="_Toc229688191"/>
      <w:bookmarkEnd w:id="30"/>
      <w:r>
        <w:t>A6 — Authority requires promotion path</w:t>
      </w:r>
      <w:bookmarkEnd w:id="33"/>
    </w:p>
    <w:p w14:paraId="0DAE6C7C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Promote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77849B73" w14:textId="77777777" w:rsidR="00D87329" w:rsidRDefault="00000000">
      <w:pPr>
        <w:pStyle w:val="Heading2"/>
      </w:pPr>
      <w:bookmarkStart w:id="34" w:name="a7-no-shadow-veto"/>
      <w:bookmarkStart w:id="35" w:name="_Toc229688192"/>
      <w:bookmarkEnd w:id="32"/>
      <w:r>
        <w:t>A7 — No shadow veto</w:t>
      </w:r>
      <w:bookmarkEnd w:id="35"/>
    </w:p>
    <w:p w14:paraId="354C72C7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=inl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0DC1AA1" w14:textId="77777777" w:rsidR="00D87329" w:rsidRDefault="00000000">
      <w:pPr>
        <w:pStyle w:val="FirstParagraph"/>
      </w:pPr>
      <w:r>
        <w:t>This axiom forbids a hidden post-terminal veto layer.</w:t>
      </w:r>
    </w:p>
    <w:p w14:paraId="26F66044" w14:textId="77777777" w:rsidR="00D87329" w:rsidRDefault="00000000">
      <w:r>
        <w:pict w14:anchorId="4CCDE93B">
          <v:rect id="_x0000_i1030" style="width:0;height:1.5pt" o:hralign="center" o:hrstd="t" o:hr="t"/>
        </w:pict>
      </w:r>
    </w:p>
    <w:p w14:paraId="54D7D902" w14:textId="77777777" w:rsidR="00D87329" w:rsidRDefault="00000000">
      <w:pPr>
        <w:pStyle w:val="Heading1"/>
      </w:pPr>
      <w:bookmarkStart w:id="36" w:name="authority-characterization-theorem"/>
      <w:bookmarkStart w:id="37" w:name="_Toc229688193"/>
      <w:bookmarkEnd w:id="18"/>
      <w:bookmarkEnd w:id="34"/>
      <w:r>
        <w:t>4. Authority Characterization Theorem</w:t>
      </w:r>
      <w:bookmarkEnd w:id="37"/>
    </w:p>
    <w:p w14:paraId="77AD066D" w14:textId="77777777" w:rsidR="00D87329" w:rsidRDefault="00000000">
      <w:pPr>
        <w:pStyle w:val="Heading2"/>
      </w:pPr>
      <w:bookmarkStart w:id="38" w:name="theorem-4.1"/>
      <w:bookmarkStart w:id="39" w:name="_Toc229688194"/>
      <w:r>
        <w:t>Theorem 4.1</w:t>
      </w:r>
      <w:bookmarkEnd w:id="39"/>
    </w:p>
    <w:p w14:paraId="43DC8898" w14:textId="77777777" w:rsidR="00D87329" w:rsidRDefault="00000000">
      <w:pPr>
        <w:pStyle w:val="FirstParagraph"/>
      </w:pPr>
      <w:r>
        <w:t xml:space="preserve">If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AuthSys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sound</m:t>
            </m:r>
          </m:sub>
        </m:sSub>
      </m:oMath>
      <w:r>
        <w:t>, then</w:t>
      </w:r>
    </w:p>
    <w:p w14:paraId="7E7118F0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⇔∃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=inl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3D6BAB4" w14:textId="77777777" w:rsidR="00D87329" w:rsidRDefault="00000000">
      <w:pPr>
        <w:pStyle w:val="Heading2"/>
      </w:pPr>
      <w:bookmarkStart w:id="40" w:name="proof-sketch"/>
      <w:bookmarkStart w:id="41" w:name="_Toc229688195"/>
      <w:bookmarkEnd w:id="38"/>
      <w:r>
        <w:t>Proof sketch</w:t>
      </w:r>
      <w:bookmarkEnd w:id="41"/>
    </w:p>
    <w:p w14:paraId="6FC56D9E" w14:textId="77777777" w:rsidR="00D87329" w:rsidRDefault="00000000">
      <w:pPr>
        <w:pStyle w:val="FirstParagraph"/>
      </w:pPr>
      <w:r>
        <w:t>Necessity follows from A1, A3, A5, and A6: authority requires representation, finite descent, replayable verification, and an authority-bearing terminal. Sufficiency follows from A7: if the declared pipeline returns an authority terminal, the system must recognize it as authority.</w:t>
      </w:r>
    </w:p>
    <w:p w14:paraId="040B4BA0" w14:textId="77777777" w:rsidR="00D87329" w:rsidRDefault="00000000">
      <w:pPr>
        <w:pStyle w:val="BodyText"/>
      </w:pPr>
      <w:r>
        <w:t>Thus authority is not a property of a proposal, representation, completion, or continuum object by itself. Authority is the terminal status of the declared composite.</w:t>
      </w:r>
    </w:p>
    <w:p w14:paraId="4060EB1A" w14:textId="77777777" w:rsidR="00D87329" w:rsidRDefault="00000000">
      <w:pPr>
        <w:pStyle w:val="BodyText"/>
      </w:pPr>
      <w:r>
        <w:t>Full proof: see Proof Archive, Sections 11–18.</w:t>
      </w:r>
    </w:p>
    <w:p w14:paraId="61282434" w14:textId="77777777" w:rsidR="00D87329" w:rsidRDefault="00000000">
      <w:r>
        <w:pict w14:anchorId="127950CE">
          <v:rect id="_x0000_i1031" style="width:0;height:1.5pt" o:hralign="center" o:hrstd="t" o:hr="t"/>
        </w:pict>
      </w:r>
    </w:p>
    <w:p w14:paraId="5C01BDF9" w14:textId="77777777" w:rsidR="00D87329" w:rsidRDefault="00000000">
      <w:pPr>
        <w:pStyle w:val="Heading1"/>
      </w:pPr>
      <w:bookmarkStart w:id="42" w:name="X38ed491da8442d59076035766e3ca1b611da95e"/>
      <w:bookmarkStart w:id="43" w:name="_Toc229688196"/>
      <w:bookmarkEnd w:id="36"/>
      <w:bookmarkEnd w:id="40"/>
      <w:r>
        <w:lastRenderedPageBreak/>
        <w:t>5. Homological Verifier Spine: Finite Obstruction Calculus</w:t>
      </w:r>
      <w:bookmarkEnd w:id="43"/>
    </w:p>
    <w:p w14:paraId="49E1E68D" w14:textId="77777777" w:rsidR="00D87329" w:rsidRDefault="00000000">
      <w:pPr>
        <w:pStyle w:val="FirstParagraph"/>
      </w:pPr>
      <w:r>
        <w:t>The local verifier is a finite obstruction calculus.</w:t>
      </w:r>
    </w:p>
    <w:p w14:paraId="7A569B0B" w14:textId="77777777" w:rsidR="00D87329" w:rsidRDefault="00000000">
      <w:pPr>
        <w:pStyle w:val="BodyText"/>
      </w:pPr>
      <w:r>
        <w:t>An obstruction packet is</w:t>
      </w:r>
    </w:p>
    <w:p w14:paraId="6786DD72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M=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T,C,</m:t>
              </m:r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•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,K,</m:t>
              </m:r>
              <m:r>
                <w:rPr>
                  <w:rFonts w:ascii="Cambria Math" w:hAnsi="Cambria Math"/>
                </w:rPr>
                <m:t>Λ</m:t>
              </m:r>
            </m:e>
          </m:d>
        </m:oMath>
      </m:oMathPara>
    </w:p>
    <w:p w14:paraId="3BEA4059" w14:textId="77777777" w:rsidR="00D87329" w:rsidRDefault="00000000">
      <w:pPr>
        <w:pStyle w:val="FirstParagraph"/>
      </w:pPr>
      <w:r>
        <w:t>with finite cochain complex</w:t>
      </w:r>
    </w:p>
    <w:p w14:paraId="24B35952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lim>
              </m:limUp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lim>
              </m:limUp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F76611B" w14:textId="77777777" w:rsidR="00D87329" w:rsidRDefault="00000000">
      <w:pPr>
        <w:pStyle w:val="FirstParagraph"/>
      </w:pPr>
      <w:r>
        <w:t>Define:</w:t>
      </w:r>
    </w:p>
    <w:p w14:paraId="4B77F2C5" w14:textId="77777777" w:rsidR="00D8732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3A93E9D" w14:textId="77777777" w:rsidR="00D8732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1ED3FF14" w14:textId="77777777" w:rsidR="00D87329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45ED6746" w14:textId="77777777" w:rsidR="00D8732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≅ker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/im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9FCD6F" w14:textId="77777777" w:rsidR="00D87329" w:rsidRDefault="00000000">
      <w:pPr>
        <w:pStyle w:val="FirstParagraph"/>
      </w:pPr>
      <w:r>
        <w:t>The obstruction norm is</w:t>
      </w:r>
    </w:p>
    <w:p w14:paraId="7098EF77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inf</m:t>
                  </m:r>
                </m:e>
                <m:lim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p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ω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3627A7C2" w14:textId="77777777" w:rsidR="00D87329" w:rsidRDefault="00000000">
      <w:pPr>
        <w:pStyle w:val="FirstParagraph"/>
      </w:pPr>
      <w:r>
        <w:t>Interpretation: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4293"/>
      </w:tblGrid>
      <w:tr w:rsidR="00D87329" w14:paraId="26E53FBA" w14:textId="77777777" w:rsidTr="00D87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5B9D50" w14:textId="77777777" w:rsidR="00D87329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17AEC5C1" w14:textId="77777777" w:rsidR="00D87329" w:rsidRDefault="00000000">
            <w:pPr>
              <w:pStyle w:val="Compact"/>
            </w:pPr>
            <w:r>
              <w:t>Meaning</w:t>
            </w:r>
          </w:p>
        </w:tc>
      </w:tr>
      <w:tr w:rsidR="00D87329" w14:paraId="61496F82" w14:textId="77777777">
        <w:tc>
          <w:tcPr>
            <w:tcW w:w="0" w:type="auto"/>
          </w:tcPr>
          <w:p w14:paraId="43CA8867" w14:textId="77777777" w:rsidR="00D87329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BDFBC59" w14:textId="77777777" w:rsidR="00D87329" w:rsidRDefault="00000000">
            <w:pPr>
              <w:pStyle w:val="Compact"/>
            </w:pPr>
            <w:r>
              <w:t>exact repair image</w:t>
            </w:r>
          </w:p>
        </w:tc>
      </w:tr>
      <w:tr w:rsidR="00D87329" w14:paraId="60821631" w14:textId="77777777">
        <w:tc>
          <w:tcPr>
            <w:tcW w:w="0" w:type="auto"/>
          </w:tcPr>
          <w:p w14:paraId="5947AB83" w14:textId="77777777" w:rsidR="00D87329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D8B9FE6" w14:textId="77777777" w:rsidR="00D87329" w:rsidRDefault="00000000">
            <w:pPr>
              <w:pStyle w:val="Compact"/>
            </w:pPr>
            <w:r>
              <w:t>quotient obstruction space</w:t>
            </w:r>
          </w:p>
        </w:tc>
      </w:tr>
      <w:tr w:rsidR="00D87329" w14:paraId="330D0E84" w14:textId="77777777">
        <w:tc>
          <w:tcPr>
            <w:tcW w:w="0" w:type="auto"/>
          </w:tcPr>
          <w:p w14:paraId="799A3542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  <w:tc>
          <w:tcPr>
            <w:tcW w:w="0" w:type="auto"/>
          </w:tcPr>
          <w:p w14:paraId="2BFA0E8D" w14:textId="77777777" w:rsidR="00D87329" w:rsidRDefault="00000000">
            <w:pPr>
              <w:pStyle w:val="Compact"/>
            </w:pPr>
            <w:r>
              <w:t>obstruction mass</w:t>
            </w:r>
          </w:p>
        </w:tc>
      </w:tr>
      <w:tr w:rsidR="00D87329" w14:paraId="6AD06A04" w14:textId="77777777">
        <w:tc>
          <w:tcPr>
            <w:tcW w:w="0" w:type="auto"/>
          </w:tcPr>
          <w:p w14:paraId="16F2A8E2" w14:textId="77777777" w:rsidR="00D8732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45B227" w14:textId="77777777" w:rsidR="00D87329" w:rsidRDefault="00000000">
            <w:pPr>
              <w:pStyle w:val="Compact"/>
            </w:pPr>
            <w:r>
              <w:t>closure defect</w:t>
            </w:r>
          </w:p>
        </w:tc>
      </w:tr>
      <w:tr w:rsidR="00D87329" w14:paraId="6714E135" w14:textId="77777777">
        <w:tc>
          <w:tcPr>
            <w:tcW w:w="0" w:type="auto"/>
          </w:tcPr>
          <w:p w14:paraId="5880125D" w14:textId="77777777" w:rsidR="00D87329" w:rsidRDefault="00000000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44D5DD1" w14:textId="77777777" w:rsidR="00D87329" w:rsidRDefault="00000000">
            <w:pPr>
              <w:pStyle w:val="Compact"/>
            </w:pPr>
            <w:r>
              <w:t>closed non-exact residual sector</w:t>
            </w:r>
          </w:p>
        </w:tc>
      </w:tr>
      <w:tr w:rsidR="00D87329" w14:paraId="498D5E82" w14:textId="77777777">
        <w:tc>
          <w:tcPr>
            <w:tcW w:w="0" w:type="auto"/>
          </w:tcPr>
          <w:p w14:paraId="271096A2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426F794D" w14:textId="77777777" w:rsidR="00D87329" w:rsidRDefault="00000000">
            <w:pPr>
              <w:pStyle w:val="Compact"/>
            </w:pPr>
            <w:r>
              <w:t>context-visible non-congruence witness</w:t>
            </w:r>
          </w:p>
        </w:tc>
      </w:tr>
      <w:tr w:rsidR="00D87329" w14:paraId="216A4713" w14:textId="77777777">
        <w:tc>
          <w:tcPr>
            <w:tcW w:w="0" w:type="auto"/>
          </w:tcPr>
          <w:p w14:paraId="4F6F6B68" w14:textId="77777777" w:rsidR="00D87329" w:rsidRDefault="00000000">
            <w:pPr>
              <w:pStyle w:val="Compact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007847E2" w14:textId="77777777" w:rsidR="00D87329" w:rsidRDefault="00000000">
            <w:pPr>
              <w:pStyle w:val="Compact"/>
            </w:pPr>
            <w:r>
              <w:t>replay certificate class</w:t>
            </w:r>
          </w:p>
        </w:tc>
      </w:tr>
      <w:tr w:rsidR="00D87329" w14:paraId="22BBFC73" w14:textId="77777777">
        <w:tc>
          <w:tcPr>
            <w:tcW w:w="0" w:type="auto"/>
          </w:tcPr>
          <w:p w14:paraId="0535708F" w14:textId="77777777" w:rsidR="00D87329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</w:tcPr>
          <w:p w14:paraId="6E2BD5F5" w14:textId="77777777" w:rsidR="00D87329" w:rsidRDefault="00000000">
            <w:pPr>
              <w:pStyle w:val="Compact"/>
            </w:pPr>
            <w:r>
              <w:t>lift/refusal/budget discipline</w:t>
            </w:r>
          </w:p>
        </w:tc>
      </w:tr>
    </w:tbl>
    <w:p w14:paraId="20D07AF5" w14:textId="77777777" w:rsidR="00D87329" w:rsidRDefault="00000000">
      <w:pPr>
        <w:pStyle w:val="Heading2"/>
      </w:pPr>
      <w:bookmarkStart w:id="44" w:name="X6364da8de953a16153cabba94439c01e8214173"/>
      <w:bookmarkStart w:id="45" w:name="_Toc229688197"/>
      <w:r>
        <w:t>Theorem 5.1 — Root Authority–Obstruction Factorization</w:t>
      </w:r>
      <w:bookmarkEnd w:id="45"/>
    </w:p>
    <w:p w14:paraId="7909BECD" w14:textId="77777777" w:rsidR="00D87329" w:rsidRDefault="00000000">
      <w:pPr>
        <w:pStyle w:val="FirstParagraph"/>
      </w:pPr>
      <w:r>
        <w:t xml:space="preserve">For a FOC-refined sound system and a descended packet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>:</w:t>
      </w:r>
    </w:p>
    <w:p w14:paraId="05E9A85A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⇒ExactAuthority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FEC2B22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⇒¬ExactAuthority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23F9828" w14:textId="77777777" w:rsidR="00D87329" w:rsidRDefault="00000000">
      <w:pPr>
        <w:pStyle w:val="FirstParagraph"/>
      </w:pPr>
      <w:r>
        <w:lastRenderedPageBreak/>
        <w:t>Nonzero obstruction may still terminalize as survivor, licensed lift, hold, budget, open obstruction, or typed refusal. It does not authorize exactness.</w:t>
      </w:r>
    </w:p>
    <w:p w14:paraId="6CBD2A71" w14:textId="77777777" w:rsidR="00D87329" w:rsidRDefault="00000000">
      <w:pPr>
        <w:pStyle w:val="BodyText"/>
      </w:pPr>
      <w:r>
        <w:t>Full proof: Proof Archive, Section 11.</w:t>
      </w:r>
    </w:p>
    <w:p w14:paraId="3012312E" w14:textId="77777777" w:rsidR="00D87329" w:rsidRDefault="00000000">
      <w:r>
        <w:pict w14:anchorId="531DB68B">
          <v:rect id="_x0000_i1032" style="width:0;height:1.5pt" o:hralign="center" o:hrstd="t" o:hr="t"/>
        </w:pict>
      </w:r>
    </w:p>
    <w:p w14:paraId="44F57C90" w14:textId="77777777" w:rsidR="00D87329" w:rsidRDefault="00000000">
      <w:pPr>
        <w:pStyle w:val="Heading1"/>
      </w:pPr>
      <w:bookmarkStart w:id="46" w:name="fdafoc-refinement"/>
      <w:bookmarkStart w:id="47" w:name="_Toc229688198"/>
      <w:bookmarkEnd w:id="42"/>
      <w:bookmarkEnd w:id="44"/>
      <w:r>
        <w:t>6. FDA–FOC Refinement</w:t>
      </w:r>
      <w:bookmarkEnd w:id="47"/>
    </w:p>
    <w:p w14:paraId="18B88BC3" w14:textId="77777777" w:rsidR="00D87329" w:rsidRDefault="00000000">
      <w:pPr>
        <w:pStyle w:val="FirstParagraph"/>
      </w:pPr>
      <w:r>
        <w:t>Finite Descent Authority supplies the global authority doctrine:</w:t>
      </w:r>
    </w:p>
    <w:p w14:paraId="7AD67D72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Auth=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19774CE" w14:textId="77777777" w:rsidR="00D87329" w:rsidRDefault="00000000">
      <w:pPr>
        <w:pStyle w:val="FirstParagraph"/>
      </w:pPr>
      <w:r>
        <w:t>FOC supplies the local verifier. The refinement is lawful only when the FDA packet is FOC-realized.</w:t>
      </w:r>
    </w:p>
    <w:p w14:paraId="7A68B602" w14:textId="77777777" w:rsidR="00D87329" w:rsidRDefault="00000000">
      <w:pPr>
        <w:pStyle w:val="BodyText"/>
      </w:pPr>
      <w:r>
        <w:t>A descent packet is the dependent record</w:t>
      </w:r>
    </w:p>
    <w:p w14:paraId="1E1B6D41" w14:textId="77777777" w:rsidR="00D8732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3B1A47" w14:textId="77777777" w:rsidR="00D87329" w:rsidRDefault="00000000">
      <w:pPr>
        <w:pStyle w:val="FirstParagraph"/>
      </w:pPr>
      <w:r>
        <w:t xml:space="preserve">FOC realizes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when it supplies an obstruction packet</w:t>
      </w:r>
    </w:p>
    <w:p w14:paraId="7F6BCA17" w14:textId="77777777" w:rsidR="00D8732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•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</m:oMath>
      </m:oMathPara>
    </w:p>
    <w:p w14:paraId="6534CC50" w14:textId="77777777" w:rsidR="00D87329" w:rsidRDefault="00000000">
      <w:pPr>
        <w:pStyle w:val="FirstParagraph"/>
      </w:pPr>
      <w:r>
        <w:t>with:</w:t>
      </w:r>
    </w:p>
    <w:p w14:paraId="358F11EC" w14:textId="77777777" w:rsidR="00D87329" w:rsidRDefault="00000000">
      <w:pPr>
        <w:pStyle w:val="Compact"/>
        <w:numPr>
          <w:ilvl w:val="0"/>
          <w:numId w:val="3"/>
        </w:numPr>
      </w:pPr>
      <w:r>
        <w:t>same carrier,</w:t>
      </w:r>
    </w:p>
    <w:p w14:paraId="4CAF640C" w14:textId="77777777" w:rsidR="00D87329" w:rsidRDefault="00000000">
      <w:pPr>
        <w:pStyle w:val="Compact"/>
        <w:numPr>
          <w:ilvl w:val="0"/>
          <w:numId w:val="3"/>
        </w:numPr>
      </w:pPr>
      <w:r>
        <w:t>same candidate class,</w:t>
      </w:r>
    </w:p>
    <w:p w14:paraId="7F9E0DFA" w14:textId="77777777" w:rsidR="00D87329" w:rsidRDefault="00000000">
      <w:pPr>
        <w:pStyle w:val="Compact"/>
        <w:numPr>
          <w:ilvl w:val="0"/>
          <w:numId w:val="3"/>
        </w:numPr>
      </w:pPr>
      <w:r>
        <w:t>replayable certificate adequacy,</w:t>
      </w:r>
    </w:p>
    <w:p w14:paraId="6D8B260E" w14:textId="77777777" w:rsidR="00D87329" w:rsidRDefault="00000000">
      <w:pPr>
        <w:pStyle w:val="Compact"/>
        <w:numPr>
          <w:ilvl w:val="0"/>
          <w:numId w:val="3"/>
        </w:numPr>
      </w:pPr>
      <w:r>
        <w:t>extensional verifier agreement,</w:t>
      </w:r>
    </w:p>
    <w:p w14:paraId="0E3FD935" w14:textId="77777777" w:rsidR="00D87329" w:rsidRDefault="00000000">
      <w:pPr>
        <w:pStyle w:val="Compact"/>
        <w:numPr>
          <w:ilvl w:val="0"/>
          <w:numId w:val="3"/>
        </w:numPr>
      </w:pPr>
      <w:r>
        <w:t>output-fiber preservation,</w:t>
      </w:r>
    </w:p>
    <w:p w14:paraId="427C6BF1" w14:textId="77777777" w:rsidR="00D87329" w:rsidRDefault="00000000">
      <w:pPr>
        <w:pStyle w:val="Compact"/>
        <w:numPr>
          <w:ilvl w:val="0"/>
          <w:numId w:val="3"/>
        </w:numPr>
      </w:pPr>
      <w:r>
        <w:t>residual typing,</w:t>
      </w:r>
    </w:p>
    <w:p w14:paraId="3A45E467" w14:textId="77777777" w:rsidR="00D87329" w:rsidRDefault="00000000">
      <w:pPr>
        <w:pStyle w:val="Compact"/>
        <w:numPr>
          <w:ilvl w:val="0"/>
          <w:numId w:val="3"/>
        </w:numPr>
      </w:pPr>
      <w:r>
        <w:t>terminal compatibility.</w:t>
      </w:r>
    </w:p>
    <w:p w14:paraId="265813D1" w14:textId="77777777" w:rsidR="00D87329" w:rsidRDefault="00000000">
      <w:pPr>
        <w:pStyle w:val="Heading2"/>
      </w:pPr>
      <w:bookmarkStart w:id="48" w:name="theorem-6.1-fdafoc-refinement"/>
      <w:bookmarkStart w:id="49" w:name="_Toc229688199"/>
      <w:r>
        <w:t>Theorem 6.1 — FDA–FOC Refinement</w:t>
      </w:r>
      <w:bookmarkEnd w:id="49"/>
    </w:p>
    <w:p w14:paraId="1BFD0EF2" w14:textId="77777777" w:rsidR="00D87329" w:rsidRDefault="00000000">
      <w:pPr>
        <w:pStyle w:val="FirstParagraph"/>
      </w:pPr>
      <w:r>
        <w:t xml:space="preserve">If every descended packet used by </w:t>
      </w:r>
      <m:oMath>
        <m:r>
          <w:rPr>
            <w:rFonts w:ascii="Cambria Math" w:hAnsi="Cambria Math"/>
          </w:rPr>
          <m:t>S</m:t>
        </m:r>
      </m:oMath>
      <w:r>
        <w:t xml:space="preserve"> is FOC-realized, then</w:t>
      </w:r>
    </w:p>
    <w:p w14:paraId="56332178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bSup>
            </m:e>
          </m:borderBox>
        </m:oMath>
      </m:oMathPara>
    </w:p>
    <w:p w14:paraId="0297E458" w14:textId="77777777" w:rsidR="00D87329" w:rsidRDefault="00000000">
      <w:pPr>
        <w:pStyle w:val="FirstParagraph"/>
      </w:pPr>
      <w:r>
        <w:t>on all FOC-realized packets. Consequently,</w:t>
      </w:r>
    </w:p>
    <w:p w14:paraId="181FBF17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⇔∃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FOC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=inl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4F294E6" w14:textId="77777777" w:rsidR="00D87329" w:rsidRDefault="00000000">
      <w:pPr>
        <w:pStyle w:val="FirstParagraph"/>
      </w:pPr>
      <w:r>
        <w:t>Full proof: Proof Archive, Section 12.</w:t>
      </w:r>
    </w:p>
    <w:p w14:paraId="3947073C" w14:textId="77777777" w:rsidR="00D87329" w:rsidRDefault="00000000">
      <w:r>
        <w:pict w14:anchorId="35F0C5D1">
          <v:rect id="_x0000_i1033" style="width:0;height:1.5pt" o:hralign="center" o:hrstd="t" o:hr="t"/>
        </w:pict>
      </w:r>
    </w:p>
    <w:p w14:paraId="74ED4DCE" w14:textId="77777777" w:rsidR="00D87329" w:rsidRDefault="00000000">
      <w:pPr>
        <w:pStyle w:val="Heading1"/>
      </w:pPr>
      <w:bookmarkStart w:id="50" w:name="the-six-layer-doctrine-tower"/>
      <w:bookmarkStart w:id="51" w:name="_Toc229688200"/>
      <w:bookmarkEnd w:id="46"/>
      <w:bookmarkEnd w:id="48"/>
      <w:r>
        <w:lastRenderedPageBreak/>
        <w:t>7. The Six-Layer Doctrine Tower</w:t>
      </w:r>
      <w:bookmarkEnd w:id="51"/>
    </w:p>
    <w:p w14:paraId="4ECEBCD7" w14:textId="77777777" w:rsidR="00D87329" w:rsidRDefault="00000000">
      <w:pPr>
        <w:pStyle w:val="FirstParagraph"/>
      </w:pPr>
      <w:r>
        <w:t>The full tower is</w:t>
      </w:r>
    </w:p>
    <w:p w14:paraId="6C2F583F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GTOC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lim>
              </m:limUp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GTFDA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lim>
              </m:limUp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GTMUR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lim>
              </m:limUp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GTOR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lim>
              </m:limUp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GTTC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lim>
              </m:limUp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GTTA.</m:t>
              </m:r>
            </m:e>
          </m:borderBox>
        </m:oMath>
      </m:oMathPara>
    </w:p>
    <w:p w14:paraId="6F59686A" w14:textId="77777777" w:rsidR="00D87329" w:rsidRDefault="00000000">
      <w:pPr>
        <w:pStyle w:val="FirstParagraph"/>
      </w:pPr>
      <w:r>
        <w:t>Under the minimal no-identification doctrine,</w:t>
      </w:r>
    </w:p>
    <w:p w14:paraId="54078A57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m:t xml:space="preserve"> only if 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m:t xml:space="preserve"> and 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m:t xml:space="preserve"> have the same type, inputs, outputs, failure terminals, and laws.</m:t>
              </m:r>
            </m:e>
          </m:borderBox>
        </m:oMath>
      </m:oMathPara>
    </w:p>
    <w:p w14:paraId="405311BC" w14:textId="77777777" w:rsidR="00D87329" w:rsidRDefault="00000000">
      <w:pPr>
        <w:pStyle w:val="FirstParagraph"/>
      </w:pPr>
      <w:r>
        <w:t>Therefore:</w:t>
      </w:r>
    </w:p>
    <w:p w14:paraId="4DDC22E0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meta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132D374" w14:textId="77777777" w:rsidR="00D87329" w:rsidRDefault="00000000">
      <w:pPr>
        <w:pStyle w:val="Heading2"/>
      </w:pPr>
      <w:bookmarkStart w:id="52" w:name="the-six-conserved-roles"/>
      <w:bookmarkStart w:id="53" w:name="_Toc229688201"/>
      <w:r>
        <w:t>7.1 The six conserved roles</w:t>
      </w:r>
      <w:bookmarkEnd w:id="53"/>
    </w:p>
    <w:p w14:paraId="65E6C814" w14:textId="77777777" w:rsidR="00D873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GTOC / Obstruction:</w:t>
      </w:r>
      <w:r>
        <w:t xml:space="preserve"> objects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cr m:val="script"/>
            <m:sty m:val="p"/>
          </m:rPr>
          <w:rPr>
            <w:rFonts w:ascii="Cambria Math" w:hAnsi="Cambria Math"/>
          </w:rPr>
          <m:t>,K,</m:t>
        </m:r>
        <m:r>
          <w:rPr>
            <w:rFonts w:ascii="Cambria Math" w:hAnsi="Cambria Math"/>
          </w:rPr>
          <m:t>Λ</m:t>
        </m:r>
      </m:oMath>
      <w:r>
        <w:t xml:space="preserve">; failure terminal </w:t>
      </w:r>
      <w:r>
        <w:rPr>
          <w:rStyle w:val="VerbatimChar"/>
        </w:rPr>
        <w:t>NoObstructionKernel</w:t>
      </w:r>
      <w:r>
        <w:t>.</w:t>
      </w:r>
    </w:p>
    <w:p w14:paraId="61969748" w14:textId="77777777" w:rsidR="00D873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GTFDA / Authority:</w:t>
      </w:r>
      <w:r>
        <w:t xml:space="preserve"> terminalized finite descent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♯</m:t>
            </m:r>
          </m:sup>
        </m:sSup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→T+F</m:t>
        </m:r>
      </m:oMath>
      <w:r>
        <w:t xml:space="preserve">; failure terminal </w:t>
      </w:r>
      <w:r>
        <w:rPr>
          <w:rStyle w:val="VerbatimChar"/>
        </w:rPr>
        <w:t>NoAuthoritySemantics</w:t>
      </w:r>
      <w:r>
        <w:t>.</w:t>
      </w:r>
    </w:p>
    <w:p w14:paraId="69369433" w14:textId="77777777" w:rsidR="00D873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GTMUR / Transport:</w:t>
      </w:r>
      <w:r>
        <w:t xml:space="preserve"> descent-compatible certificate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⇒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; failure terminal </w:t>
      </w:r>
      <w:r>
        <w:rPr>
          <w:rStyle w:val="VerbatimChar"/>
        </w:rPr>
        <w:t>TransportViolation</w:t>
      </w:r>
      <w:r>
        <w:t>.</w:t>
      </w:r>
    </w:p>
    <w:p w14:paraId="6DE049B5" w14:textId="77777777" w:rsidR="00D873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GTOR / Completion comparison:</w:t>
      </w:r>
      <w:r>
        <w:t xml:space="preserve"> comparison objects, limits, pullbacks, and weak-terminal envelopes; failure terminal </w:t>
      </w:r>
      <w:r>
        <w:rPr>
          <w:rStyle w:val="VerbatimChar"/>
        </w:rPr>
        <w:t>NoCompletionComparison</w:t>
      </w:r>
      <w:r>
        <w:t>.</w:t>
      </w:r>
    </w:p>
    <w:p w14:paraId="50789525" w14:textId="77777777" w:rsidR="00D873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GTTC / Continuum shadow:</w:t>
      </w:r>
      <w:r>
        <w:t xml:space="preserve"> finite shadow tower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λμ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; failure terminal </w:t>
      </w:r>
      <w:r>
        <w:rPr>
          <w:rStyle w:val="VerbatimChar"/>
        </w:rPr>
        <w:t>NoFiniteShadow</w:t>
      </w:r>
      <w:r>
        <w:t>.</w:t>
      </w:r>
    </w:p>
    <w:p w14:paraId="3CFE97F7" w14:textId="77777777" w:rsidR="00D873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GTTA / Residual closure:</w:t>
      </w:r>
      <w:r>
        <w:t xml:space="preserve"> closure residue terminal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Close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TypedAnomalon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; failure terminal </w:t>
      </w:r>
      <w:r>
        <w:rPr>
          <w:rStyle w:val="VerbatimChar"/>
        </w:rPr>
        <w:t>NoResidualTerminal</w:t>
      </w:r>
      <w:r>
        <w:t>.</w:t>
      </w:r>
    </w:p>
    <w:p w14:paraId="0E18AB50" w14:textId="77777777" w:rsidR="00D87329" w:rsidRDefault="00000000">
      <w:pPr>
        <w:pStyle w:val="FirstParagraph"/>
      </w:pPr>
      <w:r>
        <w:t>None of these roles may be deleted without losing a type-specific obligation.</w:t>
      </w:r>
    </w:p>
    <w:p w14:paraId="6370C19A" w14:textId="77777777" w:rsidR="00D87329" w:rsidRDefault="00000000">
      <w:r>
        <w:pict w14:anchorId="70E1BC2A">
          <v:rect id="_x0000_i1034" style="width:0;height:1.5pt" o:hralign="center" o:hrstd="t" o:hr="t"/>
        </w:pict>
      </w:r>
    </w:p>
    <w:p w14:paraId="77C00ADB" w14:textId="77777777" w:rsidR="00D87329" w:rsidRDefault="00000000">
      <w:pPr>
        <w:pStyle w:val="Heading1"/>
      </w:pPr>
      <w:bookmarkStart w:id="54" w:name="higher-categorical-normal-form"/>
      <w:bookmarkStart w:id="55" w:name="_Toc229688202"/>
      <w:bookmarkEnd w:id="50"/>
      <w:bookmarkEnd w:id="52"/>
      <w:r>
        <w:t>8. Higher-Categorical Normal Form</w:t>
      </w:r>
      <w:bookmarkEnd w:id="55"/>
    </w:p>
    <w:p w14:paraId="1D6D7291" w14:textId="77777777" w:rsidR="00D87329" w:rsidRDefault="00000000">
      <w:pPr>
        <w:pStyle w:val="FirstParagraph"/>
      </w:pPr>
      <w:r>
        <w:t>There is a bicategory of doctrine stacks</w:t>
      </w:r>
    </w:p>
    <w:p w14:paraId="0AD0D3A9" w14:textId="77777777" w:rsidR="00D8732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DocStack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sub>
          </m:sSub>
        </m:oMath>
      </m:oMathPara>
    </w:p>
    <w:p w14:paraId="0854A99A" w14:textId="77777777" w:rsidR="00D87329" w:rsidRDefault="00000000">
      <w:pPr>
        <w:pStyle w:val="FirstParagraph"/>
      </w:pPr>
      <w:r>
        <w:t>whose objects are doctrine layers or stacks</w:t>
      </w:r>
    </w:p>
    <w:p w14:paraId="32FB3D0E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D=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C,R,</m:t>
              </m:r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,T,F,</m:t>
              </m:r>
              <m:r>
                <w:rPr>
                  <w:rFonts w:ascii="Cambria Math" w:hAnsi="Cambria Math"/>
                </w:rPr>
                <m:t>χ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622032" w14:textId="77777777" w:rsidR="00D87329" w:rsidRDefault="00000000">
      <w:pPr>
        <w:pStyle w:val="FirstParagraph"/>
      </w:pPr>
      <w:r>
        <w:t>A lawful 1-morphism</w:t>
      </w:r>
    </w:p>
    <w:p w14:paraId="2E79FD66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:D→E</m:t>
          </m:r>
        </m:oMath>
      </m:oMathPara>
    </w:p>
    <w:p w14:paraId="18FB06CD" w14:textId="77777777" w:rsidR="00D87329" w:rsidRDefault="00000000">
      <w:pPr>
        <w:pStyle w:val="FirstParagraph"/>
      </w:pPr>
      <w:r>
        <w:lastRenderedPageBreak/>
        <w:t>may embed, refine, quotient, approximate, lift, or reinterpret. If it transports authority, it must exhibit</w:t>
      </w:r>
    </w:p>
    <w:p w14:paraId="7140AAA8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8DFD41C" w14:textId="77777777" w:rsidR="00D87329" w:rsidRDefault="00000000">
      <w:pPr>
        <w:pStyle w:val="FirstParagraph"/>
      </w:pPr>
      <w:r>
        <w:t>A 2-morphism</w:t>
      </w:r>
    </w:p>
    <w:p w14:paraId="1DD9115D" w14:textId="77777777" w:rsidR="00D8732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G</m:t>
          </m:r>
        </m:oMath>
      </m:oMathPara>
    </w:p>
    <w:p w14:paraId="2B7BD26F" w14:textId="77777777" w:rsidR="00D87329" w:rsidRDefault="00000000">
      <w:pPr>
        <w:pStyle w:val="FirstParagraph"/>
      </w:pPr>
      <w:r>
        <w:t>is a certified comparison preserving terminalized descent. The core coherence condition is</w:t>
      </w:r>
    </w:p>
    <w:p w14:paraId="4844C843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FOC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FOC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1C38750" w14:textId="77777777" w:rsidR="00D87329" w:rsidRDefault="00000000">
      <w:pPr>
        <w:pStyle w:val="Heading2"/>
      </w:pPr>
      <w:bookmarkStart w:id="56" w:name="X90881ee91a0e74cceeabb4e80dcc033b1f2e911"/>
      <w:bookmarkStart w:id="57" w:name="_Toc229688203"/>
      <w:r>
        <w:t>Theorem 8.1 — Higher-Categorical Normal Form</w:t>
      </w:r>
      <w:bookmarkEnd w:id="57"/>
    </w:p>
    <w:p w14:paraId="152ABACB" w14:textId="77777777" w:rsidR="00D87329" w:rsidRDefault="00000000">
      <w:pPr>
        <w:pStyle w:val="FirstParagraph"/>
      </w:pPr>
      <w:r>
        <w:t>The six-layer tower admits the normal form</w:t>
      </w:r>
    </w:p>
    <w:p w14:paraId="234CB01A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♯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00C8B51" w14:textId="77777777" w:rsidR="00D87329" w:rsidRDefault="00000000">
      <w:pPr>
        <w:pStyle w:val="FirstParagraph"/>
      </w:pPr>
      <w:r>
        <w:t>The upper layers do not alter this authority normal form. They add transport, comparison, continuum shadow, and residual closure obligations around it.</w:t>
      </w:r>
    </w:p>
    <w:p w14:paraId="0C499345" w14:textId="77777777" w:rsidR="00D87329" w:rsidRDefault="00000000">
      <w:pPr>
        <w:pStyle w:val="BodyText"/>
      </w:pPr>
      <w:r>
        <w:t>Full proof: Proof Archive, Section 30.</w:t>
      </w:r>
    </w:p>
    <w:p w14:paraId="7DA386AB" w14:textId="77777777" w:rsidR="00D87329" w:rsidRDefault="00000000">
      <w:r>
        <w:pict w14:anchorId="1EFC7DE9">
          <v:rect id="_x0000_i1035" style="width:0;height:1.5pt" o:hralign="center" o:hrstd="t" o:hr="t"/>
        </w:pict>
      </w:r>
    </w:p>
    <w:p w14:paraId="05724EB4" w14:textId="77777777" w:rsidR="00D87329" w:rsidRDefault="00000000">
      <w:pPr>
        <w:pStyle w:val="Heading1"/>
      </w:pPr>
      <w:bookmarkStart w:id="58" w:name="dependent-type-and-hott-reading"/>
      <w:bookmarkStart w:id="59" w:name="_Toc229688204"/>
      <w:bookmarkEnd w:id="54"/>
      <w:bookmarkEnd w:id="56"/>
      <w:r>
        <w:t>9. Dependent Type and HoTT Reading</w:t>
      </w:r>
      <w:bookmarkEnd w:id="59"/>
    </w:p>
    <w:p w14:paraId="0D41F72E" w14:textId="77777777" w:rsidR="00D87329" w:rsidRDefault="00000000">
      <w:pPr>
        <w:pStyle w:val="FirstParagraph"/>
      </w:pPr>
      <w:r>
        <w:t>The stack can be read as a proof-relevant dependent type theory for authority.</w:t>
      </w:r>
    </w:p>
    <w:p w14:paraId="36B4647F" w14:textId="77777777" w:rsidR="00D87329" w:rsidRDefault="00000000">
      <w:pPr>
        <w:pStyle w:val="Heading2"/>
      </w:pPr>
      <w:bookmarkStart w:id="60" w:name="authority-as-a-dependent-type"/>
      <w:bookmarkStart w:id="61" w:name="_Toc229688205"/>
      <w:r>
        <w:t>9.1 Authority as a dependent type</w:t>
      </w:r>
      <w:bookmarkEnd w:id="61"/>
    </w:p>
    <w:p w14:paraId="41802C3C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Authority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cr m:val="sans-serif"/>
                          <m:sty m:val="p"/>
                        </m:rPr>
                        <w:rPr>
                          <w:rFonts w:ascii="Cambria Math" w:hAnsi="Cambria Math"/>
                        </w:rPr>
                        <m:t>auth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=inl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D2DDA4D" w14:textId="77777777" w:rsidR="00D87329" w:rsidRDefault="00000000">
      <w:pPr>
        <w:pStyle w:val="FirstParagraph"/>
      </w:pPr>
      <w:r>
        <w:t xml:space="preserve">An authority result is not merely a Boolean. It is a dependent pair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</m:e>
        </m:d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an authority terminal and </w:t>
      </w:r>
      <m:oMath>
        <m:r>
          <w:rPr>
            <w:rFonts w:ascii="Cambria Math" w:hAnsi="Cambria Math"/>
          </w:rPr>
          <m:t>π</m:t>
        </m:r>
      </m:oMath>
      <w:r>
        <w:t xml:space="preserve"> proves that the pipeline produced it.</w:t>
      </w:r>
    </w:p>
    <w:p w14:paraId="131CBA61" w14:textId="77777777" w:rsidR="00D87329" w:rsidRDefault="00000000">
      <w:pPr>
        <w:pStyle w:val="Heading2"/>
      </w:pPr>
      <w:bookmarkStart w:id="62" w:name="refusal-as-a-dependent-type"/>
      <w:bookmarkStart w:id="63" w:name="_Toc229688206"/>
      <w:bookmarkEnd w:id="60"/>
      <w:r>
        <w:t>9.2 Refusal as a dependent type</w:t>
      </w:r>
      <w:bookmarkEnd w:id="63"/>
    </w:p>
    <w:p w14:paraId="5026DF33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Refuse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:F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=inr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7E4D77B2" w14:textId="77777777" w:rsidR="00D87329" w:rsidRDefault="00000000">
      <w:pPr>
        <w:pStyle w:val="FirstParagraph"/>
      </w:pPr>
      <w:r>
        <w:t>Thus non-authority is not automatically contradiction. It is often an inhabited refusal type.</w:t>
      </w:r>
    </w:p>
    <w:p w14:paraId="7CF5F580" w14:textId="77777777" w:rsidR="00D87329" w:rsidRDefault="00000000">
      <w:pPr>
        <w:pStyle w:val="Heading2"/>
      </w:pPr>
      <w:bookmarkStart w:id="64" w:name="descent-packet-as-dependent-record"/>
      <w:bookmarkStart w:id="65" w:name="_Toc229688207"/>
      <w:bookmarkEnd w:id="62"/>
      <w:r>
        <w:t>9.3 Descent packet as dependent record</w:t>
      </w:r>
      <w:bookmarkEnd w:id="65"/>
    </w:p>
    <w:p w14:paraId="02D829DD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Packet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:=</m:t>
                  </m:r>
                </m:e>
              </m:box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:Carrier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:EvalClass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:Verifier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:Terminalizer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LiftDiscipline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39CAA83A" w14:textId="77777777" w:rsidR="00D87329" w:rsidRDefault="00000000">
      <w:pPr>
        <w:pStyle w:val="FirstParagraph"/>
      </w:pPr>
      <w:r>
        <w:lastRenderedPageBreak/>
        <w:t>Deleting a field makes the packet ill-typed.</w:t>
      </w:r>
    </w:p>
    <w:p w14:paraId="2EA4819B" w14:textId="77777777" w:rsidR="00D87329" w:rsidRDefault="00000000">
      <w:pPr>
        <w:pStyle w:val="Heading2"/>
      </w:pPr>
      <w:bookmarkStart w:id="66" w:name="hott-relation"/>
      <w:bookmarkStart w:id="67" w:name="_Toc229688208"/>
      <w:bookmarkEnd w:id="64"/>
      <w:r>
        <w:t>9.4 HoTT relation</w:t>
      </w:r>
      <w:bookmarkEnd w:id="67"/>
    </w:p>
    <w:p w14:paraId="780CDB31" w14:textId="77777777" w:rsidR="00D87329" w:rsidRDefault="00000000">
      <w:pPr>
        <w:pStyle w:val="FirstParagraph"/>
      </w:pPr>
      <w:r>
        <w:t>HoTT transports evidence along paths. FDA transports authority only along certified morphisms:</w:t>
      </w:r>
    </w:p>
    <w:p w14:paraId="2041D65F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TransportAuth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↓.</m:t>
              </m:r>
            </m:e>
          </m:borderBox>
        </m:oMath>
      </m:oMathPara>
    </w:p>
    <w:p w14:paraId="18C9BFD3" w14:textId="77777777" w:rsidR="00D87329" w:rsidRDefault="00000000">
      <w:pPr>
        <w:pStyle w:val="FirstParagraph"/>
      </w:pPr>
      <w:r>
        <w:t xml:space="preserve">This is a stricter, finite, replayable analogue of transport. Univalence is not accepted as unrestricted authority transport. The admissible analogue is certified </w:t>
      </w:r>
      <m:oMath>
        <m:r>
          <w:rPr>
            <w:rFonts w:ascii="Cambria Math" w:hAnsi="Cambria Math"/>
          </w:rPr>
          <m:t>χ</m:t>
        </m:r>
      </m:oMath>
      <w:r>
        <w:t>-univalence: equivalence preserves authority only when equipped with a descent-compatible certificate.</w:t>
      </w:r>
    </w:p>
    <w:p w14:paraId="0ED0B5CE" w14:textId="77777777" w:rsidR="00D87329" w:rsidRDefault="00000000">
      <w:pPr>
        <w:pStyle w:val="BodyText"/>
      </w:pPr>
      <w:r>
        <w:t>Full discussion: Proof Archive, Sections 29 and 32.</w:t>
      </w:r>
    </w:p>
    <w:p w14:paraId="77DB637E" w14:textId="77777777" w:rsidR="00D87329" w:rsidRDefault="00000000">
      <w:r>
        <w:pict w14:anchorId="577727CA">
          <v:rect id="_x0000_i1036" style="width:0;height:1.5pt" o:hralign="center" o:hrstd="t" o:hr="t"/>
        </w:pict>
      </w:r>
    </w:p>
    <w:p w14:paraId="3684D9CD" w14:textId="77777777" w:rsidR="00D87329" w:rsidRDefault="00000000">
      <w:pPr>
        <w:pStyle w:val="Heading1"/>
      </w:pPr>
      <w:bookmarkStart w:id="68" w:name="upper-layer-non-creation"/>
      <w:bookmarkStart w:id="69" w:name="_Toc229688209"/>
      <w:bookmarkEnd w:id="58"/>
      <w:bookmarkEnd w:id="66"/>
      <w:r>
        <w:t>10. Upper-Layer Non-Creation</w:t>
      </w:r>
      <w:bookmarkEnd w:id="69"/>
    </w:p>
    <w:p w14:paraId="21A45F39" w14:textId="77777777" w:rsidR="00D87329" w:rsidRDefault="00000000">
      <w:pPr>
        <w:pStyle w:val="FirstParagraph"/>
      </w:pPr>
      <w:r>
        <w:t>No layer above GTFDA creates authority.</w:t>
      </w:r>
    </w:p>
    <w:p w14:paraId="39E5C7B4" w14:textId="609A44F5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&gt;GTFDA⇒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nor/>
                    </m:rPr>
                    <m:t xml:space="preserve"> may organize, transport, compare, complete, shadow, or expose residue, 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nor/>
                    </m:rPr>
                    <m:t>but may not create authority.</m:t>
                  </m:r>
                  <m:ctrlPr>
                    <w:rPr>
                      <w:rFonts w:ascii="Cambria Math" w:hAnsi="Cambria Math"/>
                    </w:rPr>
                  </m:ctrlPr>
                </m:e>
              </m:eqArr>
            </m:e>
          </m:borderBox>
        </m:oMath>
      </m:oMathPara>
    </w:p>
    <w:p w14:paraId="3F2B0E7F" w14:textId="77777777" w:rsidR="00D87329" w:rsidRDefault="00000000">
      <w:pPr>
        <w:pStyle w:val="FirstParagraph"/>
      </w:pPr>
      <w:r>
        <w:t>Equivalently:</w:t>
      </w:r>
    </w:p>
    <w:p w14:paraId="71D7EA43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L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⇏</m:t>
                  </m:r>
                </m:e>
              </m:box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342FB2A" w14:textId="77777777" w:rsidR="00D87329" w:rsidRDefault="00000000">
      <w:pPr>
        <w:pStyle w:val="FirstParagraph"/>
      </w:pPr>
      <w:r>
        <w:t>Authority may appear in an upper layer only when there is certified descent back to the finite authority normal form.</w:t>
      </w:r>
    </w:p>
    <w:p w14:paraId="3BAA203F" w14:textId="77777777" w:rsidR="00D87329" w:rsidRDefault="00000000">
      <w:pPr>
        <w:pStyle w:val="Heading2"/>
      </w:pPr>
      <w:bookmarkStart w:id="70" w:name="gtmur"/>
      <w:bookmarkStart w:id="71" w:name="_Toc229688210"/>
      <w:r>
        <w:t>10.1 GTMUR</w:t>
      </w:r>
      <w:bookmarkEnd w:id="71"/>
    </w:p>
    <w:p w14:paraId="08A3EE41" w14:textId="77777777" w:rsidR="00D87329" w:rsidRDefault="00000000">
      <w:pPr>
        <w:pStyle w:val="FirstParagraph"/>
      </w:pPr>
      <w:r>
        <w:t>Representation does not authorize:</w:t>
      </w:r>
    </w:p>
    <w:p w14:paraId="13F7E42B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⇏</m:t>
                  </m:r>
                </m:e>
              </m:box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27F91413" w14:textId="77777777" w:rsidR="00D87329" w:rsidRDefault="00000000">
      <w:pPr>
        <w:pStyle w:val="FirstParagraph"/>
      </w:pPr>
      <w:r>
        <w:t xml:space="preserve">Transport requires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 Loss requires a loss ledger.</w:t>
      </w:r>
    </w:p>
    <w:p w14:paraId="1983D733" w14:textId="77777777" w:rsidR="00D87329" w:rsidRDefault="00000000">
      <w:pPr>
        <w:pStyle w:val="Heading2"/>
      </w:pPr>
      <w:bookmarkStart w:id="72" w:name="gtor"/>
      <w:bookmarkStart w:id="73" w:name="_Toc229688211"/>
      <w:bookmarkEnd w:id="70"/>
      <w:r>
        <w:t>10.2 GTOR</w:t>
      </w:r>
      <w:bookmarkEnd w:id="73"/>
    </w:p>
    <w:p w14:paraId="71E37F24" w14:textId="77777777" w:rsidR="00D87329" w:rsidRDefault="00000000">
      <w:pPr>
        <w:pStyle w:val="FirstParagraph"/>
      </w:pPr>
      <w:r>
        <w:t>Completion does not authorize:</w:t>
      </w:r>
    </w:p>
    <w:p w14:paraId="3F916A16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∈Comp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GTMUR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⇏</m:t>
                  </m:r>
                </m:e>
              </m:box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489F97F2" w14:textId="77777777" w:rsidR="00D87329" w:rsidRDefault="00000000">
      <w:pPr>
        <w:pStyle w:val="FirstParagraph"/>
      </w:pPr>
      <w:r>
        <w:t>Products, pullbacks, limits, comparison objects, and weak terminal envelopes require descent certificates before they become authority-bearing.</w:t>
      </w:r>
    </w:p>
    <w:p w14:paraId="2D950378" w14:textId="77777777" w:rsidR="00D87329" w:rsidRDefault="00000000">
      <w:pPr>
        <w:pStyle w:val="Heading2"/>
      </w:pPr>
      <w:bookmarkStart w:id="74" w:name="gttc"/>
      <w:bookmarkStart w:id="75" w:name="_Toc229688212"/>
      <w:bookmarkEnd w:id="72"/>
      <w:r>
        <w:lastRenderedPageBreak/>
        <w:t>10.3 GTTC</w:t>
      </w:r>
      <w:bookmarkEnd w:id="75"/>
    </w:p>
    <w:p w14:paraId="48B2E34B" w14:textId="77777777" w:rsidR="00D87329" w:rsidRDefault="00000000">
      <w:pPr>
        <w:pStyle w:val="FirstParagraph"/>
      </w:pPr>
      <w:r>
        <w:t>Continuum coherence does not authorize:</w:t>
      </w:r>
    </w:p>
    <w:p w14:paraId="11C67FC7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≃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Λ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λ</m:t>
                      </m:r>
                    </m:sub>
                  </m:sSub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⇏</m:t>
                  </m:r>
                </m:e>
              </m:box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GTTC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720AC5E" w14:textId="77777777" w:rsidR="00D87329" w:rsidRDefault="00000000">
      <w:pPr>
        <w:pStyle w:val="FirstParagraph"/>
      </w:pPr>
      <w:r>
        <w:t>Authority in GTTC requires a cofinal system of authorized finite shadows:</w:t>
      </w:r>
    </w:p>
    <w:p w14:paraId="0B815909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∃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⊆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nor/>
                </m:rPr>
                <m:t xml:space="preserve"> cofinal such that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∀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GTOR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↓</m:t>
              </m:r>
              <m:r>
                <m:rPr>
                  <m:nor/>
                </m:rPr>
                <m:t xml:space="preserve"> and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λμ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↓.</m:t>
              </m:r>
            </m:e>
          </m:borderBox>
        </m:oMath>
      </m:oMathPara>
    </w:p>
    <w:p w14:paraId="7C415B4C" w14:textId="77777777" w:rsidR="00D87329" w:rsidRDefault="00000000">
      <w:pPr>
        <w:pStyle w:val="Heading2"/>
      </w:pPr>
      <w:bookmarkStart w:id="76" w:name="gtta"/>
      <w:bookmarkStart w:id="77" w:name="_Toc229688213"/>
      <w:bookmarkEnd w:id="74"/>
      <w:r>
        <w:t>10.4 GTTA</w:t>
      </w:r>
      <w:bookmarkEnd w:id="77"/>
    </w:p>
    <w:p w14:paraId="7258792E" w14:textId="77777777" w:rsidR="00D87329" w:rsidRDefault="00000000">
      <w:pPr>
        <w:pStyle w:val="FirstParagraph"/>
      </w:pPr>
      <w:r>
        <w:t>The anomalon is typed non-absorption, not origin:</w:t>
      </w:r>
    </w:p>
    <w:p w14:paraId="472DBC3E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TypedAnomalon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⇏</m:t>
                  </m:r>
                </m:e>
              </m:box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OriginOfDifference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409B6AF8" w14:textId="77777777" w:rsidR="00D87329" w:rsidRDefault="00000000">
      <w:pPr>
        <w:pStyle w:val="FirstParagraph"/>
      </w:pPr>
      <w:r>
        <w:t>A typed anomalon exists only after a licensed closure attempt:</w:t>
      </w:r>
    </w:p>
    <w:p w14:paraId="25637AC5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Close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=NonAbsorb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TypedAnomalon</m:t>
                  </m:r>
                </m:e>
                <m:sub>
                  <m:r>
                    <w:rPr>
                      <w:rFonts w:ascii="Cambria Math" w:hAnsi="Cambria Math"/>
                    </w:rPr>
                    <m:t>Λ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7469A6C3" w14:textId="77777777" w:rsidR="00D87329" w:rsidRDefault="00000000">
      <w:pPr>
        <w:pStyle w:val="FirstParagraph"/>
      </w:pPr>
      <w:r>
        <w:t>Full proofs: Proof Archive, Sections 20, 24, 28, and 31.</w:t>
      </w:r>
    </w:p>
    <w:p w14:paraId="142F86D2" w14:textId="77777777" w:rsidR="00D87329" w:rsidRDefault="00000000">
      <w:r>
        <w:pict w14:anchorId="113E498D">
          <v:rect id="_x0000_i1037" style="width:0;height:1.5pt" o:hralign="center" o:hrstd="t" o:hr="t"/>
        </w:pict>
      </w:r>
    </w:p>
    <w:p w14:paraId="7E53E30D" w14:textId="77777777" w:rsidR="00D87329" w:rsidRDefault="00000000">
      <w:pPr>
        <w:pStyle w:val="Heading1"/>
      </w:pPr>
      <w:bookmarkStart w:id="78" w:name="the-three-counts-of-n"/>
      <w:bookmarkStart w:id="79" w:name="_Toc229688214"/>
      <w:bookmarkEnd w:id="68"/>
      <w:bookmarkEnd w:id="76"/>
      <w:r>
        <w:t xml:space="preserve">11. The Three Counts of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bookmarkEnd w:id="79"/>
    </w:p>
    <w:p w14:paraId="733A75D6" w14:textId="77777777" w:rsidR="00D87329" w:rsidRDefault="00000000">
      <w:pPr>
        <w:pStyle w:val="FirstParagraph"/>
      </w:pPr>
      <w:r>
        <w:t>The framework has three distinct finite counts.</w:t>
      </w:r>
    </w:p>
    <w:p w14:paraId="24C7865C" w14:textId="77777777" w:rsidR="00D87329" w:rsidRDefault="00000000">
      <w:pPr>
        <w:pStyle w:val="Heading2"/>
      </w:pPr>
      <w:bookmarkStart w:id="80" w:name="core-pipeline-count"/>
      <w:bookmarkStart w:id="81" w:name="_Toc229688215"/>
      <w:r>
        <w:t>11.1 Core pipeline count</w:t>
      </w:r>
      <w:bookmarkEnd w:id="81"/>
    </w:p>
    <w:p w14:paraId="157A3564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FDA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C5EF920" w14:textId="77777777" w:rsidR="00D87329" w:rsidRDefault="00000000">
      <w:pPr>
        <w:pStyle w:val="FirstParagraph"/>
      </w:pPr>
      <w:r>
        <w:t>This counts the operational authority stages:</w:t>
      </w:r>
    </w:p>
    <w:p w14:paraId="3287F227" w14:textId="77777777" w:rsidR="00D87329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R,</m:t>
              </m:r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619E7B" w14:textId="77777777" w:rsidR="00D87329" w:rsidRDefault="00000000">
      <w:pPr>
        <w:pStyle w:val="Heading2"/>
      </w:pPr>
      <w:bookmarkStart w:id="82" w:name="meta-role-count"/>
      <w:bookmarkStart w:id="83" w:name="_Toc229688216"/>
      <w:bookmarkEnd w:id="80"/>
      <w:r>
        <w:t>11.2 Meta-role count</w:t>
      </w:r>
      <w:bookmarkEnd w:id="83"/>
    </w:p>
    <w:p w14:paraId="5009A621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meta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D372AD7" w14:textId="77777777" w:rsidR="00D87329" w:rsidRDefault="00000000">
      <w:pPr>
        <w:pStyle w:val="FirstParagraph"/>
      </w:pPr>
      <w:r>
        <w:t>This counts the irreducible tower obligations:</w:t>
      </w:r>
    </w:p>
    <w:p w14:paraId="68732E54" w14:textId="77777777" w:rsidR="00D87329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O,A,T,C,S,R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C53D82" w14:textId="77777777" w:rsidR="00D87329" w:rsidRDefault="00000000">
      <w:pPr>
        <w:pStyle w:val="Heading2"/>
      </w:pPr>
      <w:bookmarkStart w:id="84" w:name="proof-certificate-length"/>
      <w:bookmarkStart w:id="85" w:name="_Toc229688217"/>
      <w:bookmarkEnd w:id="82"/>
      <w:r>
        <w:t>11.3 Proof-certificate length</w:t>
      </w:r>
      <w:bookmarkEnd w:id="85"/>
    </w:p>
    <w:p w14:paraId="1AD57AC5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proof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0AD3A98B" w14:textId="77777777" w:rsidR="00D87329" w:rsidRDefault="00000000">
      <w:pPr>
        <w:pStyle w:val="FirstParagraph"/>
      </w:pPr>
      <w:r>
        <w:t>This counts a particular finite proof certificate, if such a certificate exists.</w:t>
      </w:r>
    </w:p>
    <w:p w14:paraId="751BE208" w14:textId="77777777" w:rsidR="00D87329" w:rsidRDefault="00000000">
      <w:pPr>
        <w:pStyle w:val="BodyText"/>
      </w:pPr>
      <w:r>
        <w:lastRenderedPageBreak/>
        <w:t>The key separation is:</w:t>
      </w:r>
    </w:p>
    <w:p w14:paraId="49BB3103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meta</m:t>
                  </m:r>
                </m:sub>
              </m:sSub>
              <m:r>
                <m:rPr>
                  <m:nor/>
                </m:rPr>
                <m:t xml:space="preserve"> counts the machine.</m:t>
              </m:r>
            </m:e>
          </m:borderBox>
        </m:oMath>
      </m:oMathPara>
    </w:p>
    <w:p w14:paraId="2D540D58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proof</m:t>
                  </m:r>
                </m:sub>
              </m:sSub>
              <m:r>
                <m:rPr>
                  <m:nor/>
                </m:rPr>
                <m:t xml:space="preserve"> counts the certificate the machine verifies.</m:t>
              </m:r>
            </m:e>
          </m:borderBox>
        </m:oMath>
      </m:oMathPara>
    </w:p>
    <w:p w14:paraId="0C90A6DD" w14:textId="77777777" w:rsidR="00D87329" w:rsidRDefault="00000000">
      <w:pPr>
        <w:pStyle w:val="FirstParagraph"/>
      </w:pPr>
      <w:r>
        <w:t>Full proof: Proof Archive, Section 27.</w:t>
      </w:r>
    </w:p>
    <w:p w14:paraId="245E211D" w14:textId="77777777" w:rsidR="00D87329" w:rsidRDefault="00000000">
      <w:r>
        <w:pict w14:anchorId="1D985F8C">
          <v:rect id="_x0000_i1038" style="width:0;height:1.5pt" o:hralign="center" o:hrstd="t" o:hr="t"/>
        </w:pict>
      </w:r>
    </w:p>
    <w:p w14:paraId="4A290B2F" w14:textId="77777777" w:rsidR="00D87329" w:rsidRDefault="00000000">
      <w:pPr>
        <w:pStyle w:val="Heading1"/>
      </w:pPr>
      <w:bookmarkStart w:id="86" w:name="main-theorem-authority-conservation"/>
      <w:bookmarkStart w:id="87" w:name="_Toc229688218"/>
      <w:bookmarkEnd w:id="78"/>
      <w:bookmarkEnd w:id="84"/>
      <w:r>
        <w:t>12. Main Theorem: Authority Conservation</w:t>
      </w:r>
      <w:bookmarkEnd w:id="87"/>
    </w:p>
    <w:p w14:paraId="239EE603" w14:textId="77777777" w:rsidR="00D87329" w:rsidRDefault="00000000">
      <w:pPr>
        <w:pStyle w:val="Heading2"/>
      </w:pPr>
      <w:bookmarkStart w:id="88" w:name="theorem-12.1-authority-conservation"/>
      <w:bookmarkStart w:id="89" w:name="_Toc229688219"/>
      <w:r>
        <w:t>Theorem 12.1 — Authority Conservation</w:t>
      </w:r>
      <w:bookmarkEnd w:id="89"/>
    </w:p>
    <w:p w14:paraId="21EAD610" w14:textId="77777777" w:rsidR="00D87329" w:rsidRDefault="00000000">
      <w:pPr>
        <w:pStyle w:val="FirstParagraph"/>
      </w:pPr>
      <w:r>
        <w:t>Let</w:t>
      </w:r>
    </w:p>
    <w:p w14:paraId="4922D68A" w14:textId="77777777" w:rsidR="00D8732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GTOC,GTFDA,GTMUR,GTOR,GTTC,GTTA</m:t>
              </m:r>
            </m:e>
          </m:d>
        </m:oMath>
      </m:oMathPara>
    </w:p>
    <w:p w14:paraId="588D44D9" w14:textId="77777777" w:rsidR="00D87329" w:rsidRDefault="00000000">
      <w:pPr>
        <w:pStyle w:val="FirstParagraph"/>
      </w:pPr>
      <w:r>
        <w:t xml:space="preserve">be a sound six-layer doctrine stack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DocStack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sub>
        </m:sSub>
      </m:oMath>
      <w:r>
        <w:t xml:space="preserve">. Then, for every proposal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3E971512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⇔∃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auth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FOC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♯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=inl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45101E05" w14:textId="77777777" w:rsidR="00D87329" w:rsidRDefault="00000000">
      <w:pPr>
        <w:pStyle w:val="FirstParagraph"/>
      </w:pPr>
      <w:r>
        <w:t xml:space="preserve">Moreover, any operation in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GTMUR</m:t>
        </m:r>
      </m:oMath>
      <w:r>
        <w:t xml:space="preserve">,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GTOR</m:t>
        </m:r>
      </m:oMath>
      <w:r>
        <w:t xml:space="preserve">,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GTTC</m:t>
        </m:r>
      </m:oMath>
      <w:r>
        <w:t xml:space="preserve">, or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GTTA</m:t>
        </m:r>
      </m:oMath>
      <w:r>
        <w:t xml:space="preserve"> preserves authority only by exhibiting a descent-compatible certificate back into this normal form.</w:t>
      </w:r>
    </w:p>
    <w:p w14:paraId="165C6E6D" w14:textId="77777777" w:rsidR="00D87329" w:rsidRDefault="00000000">
      <w:pPr>
        <w:pStyle w:val="Heading2"/>
      </w:pPr>
      <w:bookmarkStart w:id="90" w:name="proof-sketch-1"/>
      <w:bookmarkStart w:id="91" w:name="_Toc229688220"/>
      <w:bookmarkEnd w:id="88"/>
      <w:r>
        <w:t>Proof sketch</w:t>
      </w:r>
      <w:bookmarkEnd w:id="91"/>
    </w:p>
    <w:p w14:paraId="7304FF72" w14:textId="77777777" w:rsidR="00D87329" w:rsidRDefault="00000000">
      <w:pPr>
        <w:pStyle w:val="Compact"/>
        <w:numPr>
          <w:ilvl w:val="0"/>
          <w:numId w:val="5"/>
        </w:numPr>
      </w:pPr>
      <w:r>
        <w:t>A1–A7 give the authority characterization theorem.</w:t>
      </w:r>
    </w:p>
    <w:p w14:paraId="21C8ACEE" w14:textId="77777777" w:rsidR="00D87329" w:rsidRDefault="00000000">
      <w:pPr>
        <w:pStyle w:val="Compact"/>
        <w:numPr>
          <w:ilvl w:val="0"/>
          <w:numId w:val="5"/>
        </w:numPr>
      </w:pPr>
      <w:r>
        <w:t xml:space="preserve">The descent compiler supplies well-typed packets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>
        <w:t>.</w:t>
      </w:r>
    </w:p>
    <w:p w14:paraId="2A9EEB52" w14:textId="77777777" w:rsidR="00D87329" w:rsidRDefault="00000000">
      <w:pPr>
        <w:pStyle w:val="Compact"/>
        <w:numPr>
          <w:ilvl w:val="0"/>
          <w:numId w:val="5"/>
        </w:numPr>
      </w:pPr>
      <w:r>
        <w:t xml:space="preserve">FOC realizes </w:t>
      </w:r>
      <m:oMath>
        <m:r>
          <w:rPr>
            <w:rFonts w:ascii="Cambria Math" w:hAnsi="Cambria Math"/>
          </w:rPr>
          <m:t>V</m:t>
        </m:r>
      </m:oMath>
      <w:r>
        <w:t xml:space="preserve"> on obstruction-realized packets.</w:t>
      </w:r>
    </w:p>
    <w:p w14:paraId="2DB67FDB" w14:textId="77777777" w:rsidR="00D87329" w:rsidRDefault="00000000">
      <w:pPr>
        <w:pStyle w:val="Compact"/>
        <w:numPr>
          <w:ilvl w:val="0"/>
          <w:numId w:val="5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separates exact authority from obstruction at the verification stage.</w:t>
      </w:r>
    </w:p>
    <w:p w14:paraId="4D53D0F2" w14:textId="77777777" w:rsidR="00D87329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is required for representation transport.</w:t>
      </w:r>
    </w:p>
    <w:p w14:paraId="2383AC55" w14:textId="77777777" w:rsidR="00D87329" w:rsidRDefault="00000000">
      <w:pPr>
        <w:pStyle w:val="Compact"/>
        <w:numPr>
          <w:ilvl w:val="0"/>
          <w:numId w:val="5"/>
        </w:numPr>
      </w:pPr>
      <w:r>
        <w:t>Completion, continuum, and closure layers are authority-noncreating by the upper-layer non-creation theorem.</w:t>
      </w:r>
    </w:p>
    <w:p w14:paraId="0D76F93F" w14:textId="77777777" w:rsidR="00D87329" w:rsidRDefault="00000000">
      <w:pPr>
        <w:pStyle w:val="Compact"/>
        <w:numPr>
          <w:ilvl w:val="0"/>
          <w:numId w:val="5"/>
        </w:numPr>
      </w:pPr>
      <w:r>
        <w:t>Therefore all legitimate authority in the six-layer stack factors through the same finite terminal normal form.</w:t>
      </w:r>
    </w:p>
    <w:p w14:paraId="28449A7D" w14:textId="77777777" w:rsidR="00D87329" w:rsidRDefault="00000000">
      <w:pPr>
        <w:pStyle w:val="FirstParagraph"/>
      </w:pPr>
      <w:r>
        <w:t>Full proof dependencies: Proof Archive, Sections 11–34.</w:t>
      </w:r>
    </w:p>
    <w:p w14:paraId="6AE77484" w14:textId="77777777" w:rsidR="00D87329" w:rsidRDefault="00000000">
      <w:r>
        <w:pict w14:anchorId="79962F9C">
          <v:rect id="_x0000_i1039" style="width:0;height:1.5pt" o:hralign="center" o:hrstd="t" o:hr="t"/>
        </w:pict>
      </w:r>
    </w:p>
    <w:p w14:paraId="4C6DD441" w14:textId="77777777" w:rsidR="00D87329" w:rsidRDefault="00000000">
      <w:pPr>
        <w:pStyle w:val="Heading1"/>
      </w:pPr>
      <w:bookmarkStart w:id="92" w:name="publication-split"/>
      <w:bookmarkStart w:id="93" w:name="_Toc229688221"/>
      <w:bookmarkEnd w:id="86"/>
      <w:bookmarkEnd w:id="90"/>
      <w:r>
        <w:t>13. Publication Split</w:t>
      </w:r>
      <w:bookmarkEnd w:id="93"/>
    </w:p>
    <w:p w14:paraId="2C749576" w14:textId="77777777" w:rsidR="00D87329" w:rsidRDefault="00000000">
      <w:pPr>
        <w:pStyle w:val="FirstParagraph"/>
      </w:pPr>
      <w:r>
        <w:t>The strongest publication order is two papers plus a proof archive.</w:t>
      </w:r>
    </w:p>
    <w:p w14:paraId="0F968D29" w14:textId="77777777" w:rsidR="00D87329" w:rsidRDefault="00000000">
      <w:pPr>
        <w:pStyle w:val="Heading2"/>
      </w:pPr>
      <w:bookmarkStart w:id="94" w:name="X7d5c0f7bc45ee621511ef707c7b80d161dc2f61"/>
      <w:bookmarkStart w:id="95" w:name="_Toc229688222"/>
      <w:r>
        <w:lastRenderedPageBreak/>
        <w:t>Paper I — Layer Factorization and Authority Conservation</w:t>
      </w:r>
      <w:bookmarkEnd w:id="95"/>
    </w:p>
    <w:p w14:paraId="1DB227B4" w14:textId="77777777" w:rsidR="00D87329" w:rsidRDefault="00000000">
      <w:pPr>
        <w:pStyle w:val="FirstParagraph"/>
      </w:pPr>
      <w:r>
        <w:t>This paper should contain:</w:t>
      </w:r>
    </w:p>
    <w:p w14:paraId="56A9D4A5" w14:textId="77777777" w:rsidR="00D87329" w:rsidRDefault="00000000">
      <w:pPr>
        <w:pStyle w:val="Compact"/>
        <w:numPr>
          <w:ilvl w:val="0"/>
          <w:numId w:val="6"/>
        </w:numPr>
      </w:pPr>
      <m:oMath>
        <m:r>
          <m:rPr>
            <m:sty m:val="b"/>
          </m:rPr>
          <w:rPr>
            <w:rFonts w:ascii="Cambria Math" w:hAnsi="Cambria Math"/>
          </w:rPr>
          <m:t>FAS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DocStack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sub>
        </m:sSub>
      </m:oMath>
      <w:r>
        <w:t>,</w:t>
      </w:r>
    </w:p>
    <w:p w14:paraId="4C4F96E2" w14:textId="77777777" w:rsidR="00D87329" w:rsidRDefault="00000000">
      <w:pPr>
        <w:pStyle w:val="Compact"/>
        <w:numPr>
          <w:ilvl w:val="0"/>
          <w:numId w:val="6"/>
        </w:numPr>
      </w:pPr>
      <w:r>
        <w:t>the exception/Kleisli normal form,</w:t>
      </w:r>
    </w:p>
    <w:p w14:paraId="245C26E2" w14:textId="77777777" w:rsidR="00D87329" w:rsidRDefault="00000000">
      <w:pPr>
        <w:pStyle w:val="Compact"/>
        <w:numPr>
          <w:ilvl w:val="0"/>
          <w:numId w:val="6"/>
        </w:numPr>
      </w:pPr>
      <w:r>
        <w:t>A0–A7,</w:t>
      </w:r>
    </w:p>
    <w:p w14:paraId="7E4C6A37" w14:textId="77777777" w:rsidR="00D87329" w:rsidRDefault="00000000">
      <w:pPr>
        <w:pStyle w:val="Compact"/>
        <w:numPr>
          <w:ilvl w:val="0"/>
          <w:numId w:val="6"/>
        </w:numPr>
      </w:pPr>
      <w:r>
        <w:t>Authority Characterization,</w:t>
      </w:r>
    </w:p>
    <w:p w14:paraId="5493B012" w14:textId="77777777" w:rsidR="00D87329" w:rsidRDefault="00000000">
      <w:pPr>
        <w:pStyle w:val="Compact"/>
        <w:numPr>
          <w:ilvl w:val="0"/>
          <w:numId w:val="6"/>
        </w:numPr>
      </w:pPr>
      <w:r>
        <w:t>the six meta-roles,</w:t>
      </w:r>
    </w:p>
    <w:p w14:paraId="40D6988D" w14:textId="77777777" w:rsidR="00D87329" w:rsidRDefault="00000000">
      <w:pPr>
        <w:pStyle w:val="Compact"/>
        <w:numPr>
          <w:ilvl w:val="0"/>
          <w:numId w:val="6"/>
        </w:numPr>
      </w:pPr>
      <w:r>
        <w:t>the upper-layer non-creation theorem,</w:t>
      </w:r>
    </w:p>
    <w:p w14:paraId="03A7364A" w14:textId="77777777" w:rsidR="00D87329" w:rsidRDefault="00000000">
      <w:pPr>
        <w:pStyle w:val="Compact"/>
        <w:numPr>
          <w:ilvl w:val="0"/>
          <w:numId w:val="6"/>
        </w:numPr>
      </w:pPr>
      <w:r>
        <w:t>Authority Conservation.</w:t>
      </w:r>
    </w:p>
    <w:p w14:paraId="40DA58EC" w14:textId="77777777" w:rsidR="00D87329" w:rsidRDefault="00000000">
      <w:pPr>
        <w:pStyle w:val="FirstParagraph"/>
      </w:pPr>
      <w:r>
        <w:t>Its core formula is:</w:t>
      </w:r>
    </w:p>
    <w:p w14:paraId="13923DBD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Auth=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∘FOC∘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ρ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∘R.</m:t>
              </m:r>
            </m:e>
          </m:borderBox>
        </m:oMath>
      </m:oMathPara>
    </w:p>
    <w:p w14:paraId="6C5733A1" w14:textId="77777777" w:rsidR="00D87329" w:rsidRDefault="00000000">
      <w:pPr>
        <w:pStyle w:val="Heading2"/>
      </w:pPr>
      <w:bookmarkStart w:id="96" w:name="Xa51bc0c3f09faf63b5e75ffba334fb3c5d3cfa0"/>
      <w:bookmarkStart w:id="97" w:name="_Toc229688223"/>
      <w:bookmarkEnd w:id="94"/>
      <w:r>
        <w:t>Paper II — Finite Obstruction and Descent Authority</w:t>
      </w:r>
      <w:bookmarkEnd w:id="97"/>
    </w:p>
    <w:p w14:paraId="68649BA0" w14:textId="77777777" w:rsidR="00D87329" w:rsidRDefault="00000000">
      <w:pPr>
        <w:pStyle w:val="FirstParagraph"/>
      </w:pPr>
      <w:r>
        <w:t>This paper should contain:</w:t>
      </w:r>
    </w:p>
    <w:p w14:paraId="76B337F1" w14:textId="77777777" w:rsidR="00D87329" w:rsidRDefault="00000000">
      <w:pPr>
        <w:pStyle w:val="Compact"/>
        <w:numPr>
          <w:ilvl w:val="0"/>
          <w:numId w:val="7"/>
        </w:numPr>
      </w:pPr>
      <w:r>
        <w:t>finite cochain packets,</w:t>
      </w:r>
    </w:p>
    <w:p w14:paraId="54760B31" w14:textId="77777777" w:rsidR="00D87329" w:rsidRDefault="00000000">
      <w:pPr>
        <w:pStyle w:val="Compact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/im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,</w:t>
      </w:r>
    </w:p>
    <w:p w14:paraId="4F982D58" w14:textId="77777777" w:rsidR="00D87329" w:rsidRDefault="00000000">
      <w:pPr>
        <w:pStyle w:val="Compact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=ker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>,</w:t>
      </w:r>
    </w:p>
    <w:p w14:paraId="1C105AF1" w14:textId="77777777" w:rsidR="00D87329" w:rsidRDefault="00000000">
      <w:pPr>
        <w:pStyle w:val="Compact"/>
        <w:numPr>
          <w:ilvl w:val="0"/>
          <w:numId w:val="7"/>
        </w:numPr>
      </w:pPr>
      <m:oMath>
        <m:r>
          <w:rPr>
            <w:rFonts w:ascii="Cambria Math" w:hAnsi="Cambria Math"/>
          </w:rPr>
          <m:t>Φ</m:t>
        </m:r>
      </m:oMath>
      <w:r>
        <w:t xml:space="preserve"> and certificates,</w:t>
      </w:r>
    </w:p>
    <w:p w14:paraId="3A7D9E73" w14:textId="77777777" w:rsidR="00D87329" w:rsidRDefault="00000000">
      <w:pPr>
        <w:pStyle w:val="Compact"/>
        <w:numPr>
          <w:ilvl w:val="0"/>
          <w:numId w:val="7"/>
        </w:numPr>
      </w:pPr>
      <w:r>
        <w:t>FOC realization of FDA verifier packets,</w:t>
      </w:r>
    </w:p>
    <w:p w14:paraId="003485E3" w14:textId="77777777" w:rsidR="00D87329" w:rsidRDefault="00000000">
      <w:pPr>
        <w:pStyle w:val="Compact"/>
        <w:numPr>
          <w:ilvl w:val="0"/>
          <w:numId w:val="7"/>
        </w:numPr>
      </w:pPr>
      <w:r>
        <w:t>exact authority as zero obstruction,</w:t>
      </w:r>
    </w:p>
    <w:p w14:paraId="7A00FC59" w14:textId="77777777" w:rsidR="00D87329" w:rsidRDefault="00000000">
      <w:pPr>
        <w:pStyle w:val="Compact"/>
        <w:numPr>
          <w:ilvl w:val="0"/>
          <w:numId w:val="7"/>
        </w:numPr>
      </w:pPr>
      <w:r>
        <w:t>nonzero obstruction as survivor/open/lift/refusal terminal.</w:t>
      </w:r>
    </w:p>
    <w:p w14:paraId="12DDECF4" w14:textId="77777777" w:rsidR="00D87329" w:rsidRDefault="00000000">
      <w:pPr>
        <w:pStyle w:val="FirstParagraph"/>
      </w:pPr>
      <w:r>
        <w:t>Its core formula is:</w:t>
      </w:r>
    </w:p>
    <w:p w14:paraId="66D80FD9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⇔ExactAuthority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09E4F56A" w14:textId="77777777" w:rsidR="00D87329" w:rsidRDefault="00000000">
      <w:pPr>
        <w:pStyle w:val="FirstParagraph"/>
      </w:pPr>
      <w:r>
        <w:t>on descended, FOC-realized packets.</w:t>
      </w:r>
    </w:p>
    <w:p w14:paraId="2FA7A778" w14:textId="77777777" w:rsidR="00D87329" w:rsidRDefault="00000000">
      <w:pPr>
        <w:pStyle w:val="Heading2"/>
      </w:pPr>
      <w:bookmarkStart w:id="98" w:name="companion-proof-archive"/>
      <w:bookmarkStart w:id="99" w:name="_Toc229688224"/>
      <w:bookmarkEnd w:id="96"/>
      <w:r>
        <w:t>Companion — Proof Archive</w:t>
      </w:r>
      <w:bookmarkEnd w:id="99"/>
    </w:p>
    <w:p w14:paraId="4DD076C4" w14:textId="77777777" w:rsidR="00D87329" w:rsidRDefault="00000000">
      <w:pPr>
        <w:pStyle w:val="FirstParagraph"/>
      </w:pPr>
      <w:r>
        <w:t>The proof archive should hold all long lemmas, applications, caveats, and future proof targets. That keeps the main paper readable.</w:t>
      </w:r>
    </w:p>
    <w:p w14:paraId="516924AE" w14:textId="77777777" w:rsidR="00D87329" w:rsidRDefault="00000000">
      <w:r>
        <w:pict w14:anchorId="11AD64E4">
          <v:rect id="_x0000_i1040" style="width:0;height:1.5pt" o:hralign="center" o:hrstd="t" o:hr="t"/>
        </w:pict>
      </w:r>
    </w:p>
    <w:p w14:paraId="49B0FB21" w14:textId="77777777" w:rsidR="00D87329" w:rsidRDefault="00000000">
      <w:pPr>
        <w:pStyle w:val="Heading1"/>
      </w:pPr>
      <w:bookmarkStart w:id="100" w:name="non-claims"/>
      <w:bookmarkStart w:id="101" w:name="_Toc229688225"/>
      <w:bookmarkEnd w:id="92"/>
      <w:bookmarkEnd w:id="98"/>
      <w:r>
        <w:t>14. Non-Claims</w:t>
      </w:r>
      <w:bookmarkEnd w:id="101"/>
    </w:p>
    <w:p w14:paraId="259F0B9D" w14:textId="77777777" w:rsidR="00D87329" w:rsidRDefault="00000000">
      <w:pPr>
        <w:pStyle w:val="FirstParagraph"/>
      </w:pPr>
      <w:r>
        <w:t>This spine does not claim:</w:t>
      </w:r>
    </w:p>
    <w:p w14:paraId="618D4BB7" w14:textId="77777777" w:rsidR="00D87329" w:rsidRDefault="00000000">
      <w:pPr>
        <w:pStyle w:val="Compact"/>
        <w:numPr>
          <w:ilvl w:val="0"/>
          <w:numId w:val="8"/>
        </w:numPr>
      </w:pPr>
      <w:r>
        <w:t>that every truth is finite;</w:t>
      </w:r>
    </w:p>
    <w:p w14:paraId="049EA8D7" w14:textId="77777777" w:rsidR="00D87329" w:rsidRDefault="00000000">
      <w:pPr>
        <w:pStyle w:val="Compact"/>
        <w:numPr>
          <w:ilvl w:val="0"/>
          <w:numId w:val="8"/>
        </w:numPr>
      </w:pPr>
      <w:r>
        <w:t>that every domain already has a known descent map;</w:t>
      </w:r>
    </w:p>
    <w:p w14:paraId="55BFEF29" w14:textId="77777777" w:rsidR="00D87329" w:rsidRDefault="00000000">
      <w:pPr>
        <w:pStyle w:val="Compact"/>
        <w:numPr>
          <w:ilvl w:val="0"/>
          <w:numId w:val="8"/>
        </w:numPr>
      </w:pPr>
      <w:r>
        <w:lastRenderedPageBreak/>
        <w:t>that global geometry, completion, or continuum structure is useless;</w:t>
      </w:r>
    </w:p>
    <w:p w14:paraId="3F46D46E" w14:textId="77777777" w:rsidR="00D87329" w:rsidRDefault="00000000">
      <w:pPr>
        <w:pStyle w:val="Compact"/>
        <w:numPr>
          <w:ilvl w:val="0"/>
          <w:numId w:val="8"/>
        </w:numPr>
      </w:pPr>
      <w:r>
        <w:t>that the anomalon is the origin of difference;</w:t>
      </w:r>
    </w:p>
    <w:p w14:paraId="1B506651" w14:textId="77777777" w:rsidR="00D87329" w:rsidRDefault="00000000">
      <w:pPr>
        <w:pStyle w:val="Compact"/>
        <w:numPr>
          <w:ilvl w:val="0"/>
          <w:numId w:val="8"/>
        </w:numPr>
      </w:pPr>
      <w:r>
        <w:t>that representation, completion, or coherence creates authority;</w:t>
      </w:r>
    </w:p>
    <w:p w14:paraId="7671E98B" w14:textId="77777777" w:rsidR="00D87329" w:rsidRDefault="00000000">
      <w:pPr>
        <w:pStyle w:val="Compact"/>
        <w:numPr>
          <w:ilvl w:val="0"/>
          <w:numId w:val="8"/>
        </w:numPr>
      </w:pPr>
      <w:r>
        <w:t>that unsolved mathematical problems have already been solved;</w:t>
      </w:r>
    </w:p>
    <w:p w14:paraId="0B197B93" w14:textId="77777777" w:rsidR="00D87329" w:rsidRDefault="00000000">
      <w:pPr>
        <w:pStyle w:val="Compact"/>
        <w:numPr>
          <w:ilvl w:val="0"/>
          <w:numId w:val="8"/>
        </w:numPr>
      </w:pPr>
      <w:r>
        <w:t>that a proof certificate exists before it is produced.</w:t>
      </w:r>
    </w:p>
    <w:p w14:paraId="6BA67677" w14:textId="77777777" w:rsidR="00D87329" w:rsidRDefault="00000000">
      <w:pPr>
        <w:pStyle w:val="FirstParagraph"/>
      </w:pPr>
      <w:r>
        <w:t>It claims only:</w:t>
      </w:r>
    </w:p>
    <w:p w14:paraId="6C1B98AE" w14:textId="69E24066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m:t xml:space="preserve">Operational authority, as defined here, requires representation, routing, finite descent, verification, </m:t>
                  </m:r>
                </m:e>
                <m:e>
                  <m:r>
                    <m:rPr>
                      <m:nor/>
                    </m:rPr>
                    <m:t>terminalization, and certified transport where applicable.</m:t>
                  </m:r>
                </m:e>
              </m:eqArr>
            </m:e>
          </m:borderBox>
        </m:oMath>
      </m:oMathPara>
    </w:p>
    <w:p w14:paraId="79BD4950" w14:textId="77777777" w:rsidR="00D87329" w:rsidRDefault="00000000">
      <w:r>
        <w:pict w14:anchorId="440443FD">
          <v:rect id="_x0000_i1041" style="width:0;height:1.5pt" o:hralign="center" o:hrstd="t" o:hr="t"/>
        </w:pict>
      </w:r>
    </w:p>
    <w:p w14:paraId="6DB276E0" w14:textId="77777777" w:rsidR="00D87329" w:rsidRDefault="00000000">
      <w:pPr>
        <w:pStyle w:val="Heading1"/>
      </w:pPr>
      <w:bookmarkStart w:id="102" w:name="closing-normal-form"/>
      <w:bookmarkStart w:id="103" w:name="_Toc229688226"/>
      <w:bookmarkEnd w:id="100"/>
      <w:r>
        <w:t>15. Closing Normal Form</w:t>
      </w:r>
      <w:bookmarkEnd w:id="103"/>
    </w:p>
    <w:p w14:paraId="7287501B" w14:textId="77777777" w:rsidR="00D87329" w:rsidRDefault="00000000">
      <w:pPr>
        <w:pStyle w:val="FirstParagraph"/>
      </w:pPr>
      <w:r>
        <w:t>The complete spine fits on one line:</w:t>
      </w:r>
    </w:p>
    <w:p w14:paraId="4C1908D4" w14:textId="77777777" w:rsidR="00D87329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FAS</m:t>
                    </m:r>
                    <m:r>
                      <m:rPr>
                        <m:nor/>
                      </m:rPr>
                      <m:t xml:space="preserve"> supplies the arena;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FOC</m:t>
                    </m:r>
                    <m:r>
                      <m:rPr>
                        <m:nor/>
                      </m:rPr>
                      <m:t xml:space="preserve"> supplies the finite homological verifier;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DocStack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sub>
                    </m:sSub>
                    <m:r>
                      <m:rPr>
                        <m:nor/>
                      </m:rPr>
                      <m:t xml:space="preserve"> supplies the higher-categorical tower;</m:t>
                    </m:r>
                  </m:e>
                </m:mr>
                <m:mr>
                  <m:e>
                    <m:r>
                      <m:rPr>
                        <m:scr m:val="sans-serif"/>
                        <m:sty m:val="p"/>
                      </m:rPr>
                      <w:rPr>
                        <w:rFonts w:ascii="Cambria Math" w:hAnsi="Cambria Math"/>
                      </w:rPr>
                      <m:t>Authority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cr m:val="sans-serif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auth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♯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cr m:val="sans-serif"/>
                            <m:sty m:val="p"/>
                          </m:rPr>
                          <w:rPr>
                            <w:rFonts w:ascii="Cambria Math" w:hAnsi="Cambria Math"/>
                          </w:rPr>
                          <m:t>=inl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nor/>
                      </m:rPr>
                      <m:t xml:space="preserve"> supplies the HoTT/dependent-type reading;</m:t>
                    </m:r>
                  </m:e>
                </m:mr>
                <m:mr>
                  <m:e>
                    <m:r>
                      <m:rPr>
                        <m:scr m:val="sans-serif"/>
                        <m:sty m:val="p"/>
                      </m:rPr>
                      <w:rPr>
                        <w:rFonts w:ascii="Cambria Math" w:hAnsi="Cambria Math"/>
                      </w:rPr>
                      <m:t>GTMUR,GTOR,GTTC,GTTA</m:t>
                    </m:r>
                    <m:r>
                      <m:rPr>
                        <m:nor/>
                      </m:rPr>
                      <m:t xml:space="preserve"> organize without creating authority.</m:t>
                    </m:r>
                  </m:e>
                </m:mr>
              </m:m>
            </m:e>
          </m:borderBox>
        </m:oMath>
      </m:oMathPara>
    </w:p>
    <w:p w14:paraId="777491F1" w14:textId="77777777" w:rsidR="00D87329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There may be many worlds, representations, completions, and residues. But authority must descend.</m:t>
              </m:r>
            </m:e>
          </m:borderBox>
        </m:oMath>
      </m:oMathPara>
      <w:bookmarkEnd w:id="102"/>
    </w:p>
    <w:sectPr w:rsidR="00D8732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C168" w14:textId="77777777" w:rsidR="008E5A32" w:rsidRDefault="008E5A32">
      <w:pPr>
        <w:spacing w:after="0"/>
      </w:pPr>
      <w:r>
        <w:separator/>
      </w:r>
    </w:p>
  </w:endnote>
  <w:endnote w:type="continuationSeparator" w:id="0">
    <w:p w14:paraId="7157261A" w14:textId="77777777" w:rsidR="008E5A32" w:rsidRDefault="008E5A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F19E8" w14:textId="77777777" w:rsidR="008E5A32" w:rsidRDefault="008E5A32">
      <w:r>
        <w:separator/>
      </w:r>
    </w:p>
  </w:footnote>
  <w:footnote w:type="continuationSeparator" w:id="0">
    <w:p w14:paraId="1A506EA0" w14:textId="77777777" w:rsidR="008E5A32" w:rsidRDefault="008E5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3E2F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62233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5D882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46554818">
    <w:abstractNumId w:val="0"/>
  </w:num>
  <w:num w:numId="2" w16cid:durableId="517235580">
    <w:abstractNumId w:val="1"/>
  </w:num>
  <w:num w:numId="3" w16cid:durableId="2070684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7450804">
    <w:abstractNumId w:val="1"/>
  </w:num>
  <w:num w:numId="5" w16cid:durableId="761220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445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0765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9266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329"/>
    <w:rsid w:val="00662B95"/>
    <w:rsid w:val="006C28D3"/>
    <w:rsid w:val="008E5A32"/>
    <w:rsid w:val="00D8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1BCA"/>
  <w15:docId w15:val="{49EDD705-53B6-446C-91B0-A7942566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C28D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C28D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3065</Words>
  <Characters>17475</Characters>
  <Application>Microsoft Office Word</Application>
  <DocSecurity>0</DocSecurity>
  <Lines>145</Lines>
  <Paragraphs>40</Paragraphs>
  <ScaleCrop>false</ScaleCrop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Carroll</cp:lastModifiedBy>
  <cp:revision>3</cp:revision>
  <dcterms:created xsi:type="dcterms:W3CDTF">2026-05-15T01:35:00Z</dcterms:created>
  <dcterms:modified xsi:type="dcterms:W3CDTF">2026-05-15T01:58:00Z</dcterms:modified>
</cp:coreProperties>
</file>