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TEMPLATE — NO CUI OR CLASSIFIED DATA</w:t>
      </w:r>
    </w:p>
    <w:p>
      <w:pPr>
        <w:pStyle w:val="Heading1"/>
        <w:spacing w:after="120"/>
      </w:pPr>
      <w:r>
        <w:rPr>
          <w:b/>
          <w:bCs/>
          <w:color w:val="4B5320"/>
          <w:sz w:val="32"/>
          <w:szCs w:val="32"/>
        </w:rPr>
        <w:t xml:space="preserve">Tabletop Exercise Playbook — Lost Laptop, TDY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Cybersecurity Office — CCoE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VERSION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v1.9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2026-03-28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2026-09-28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Incident Response SOP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TTX v1.8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60 minutes (supervisor desktop drill)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Supervisors and team leads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Fictional TRNG-SIM-2 training environment — nothing touches a real boundary.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Scenario</w:t>
      </w:r>
    </w:p>
    <w:p>
      <w:pPr>
        <w:spacing w:after="100"/>
      </w:pPr>
      <w:r>
        <w:rPr>
          <w:sz w:val="21"/>
          <w:szCs w:val="21"/>
        </w:rPr>
        <w:t xml:space="preserve">A team member calls from the airport: a government laptop is missing after a gate change. Last seen 90 minutes ago. The member cannot recall whether the device was powered off or sleeping.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Exercise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Execute asset-loss notification timelines correctly.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Verify encryption posture from enterprise records, not memory.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Reinforce pre-travel checklist behaviors.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Timed Injects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T+0:05 — </w:t>
      </w:r>
      <w:r>
        <w:rPr>
          <w:sz w:val="21"/>
          <w:szCs w:val="21"/>
        </w:rPr>
        <w:t xml:space="preserve">Start the asset-loss timeline. Who is notified first, and by when?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T+0:20 — </w:t>
      </w:r>
      <w:r>
        <w:rPr>
          <w:sz w:val="21"/>
          <w:szCs w:val="21"/>
        </w:rPr>
        <w:t xml:space="preserve">Property book officer asks for the asset tag; the member does not have it memorized.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T+0:35 — </w:t>
      </w:r>
      <w:r>
        <w:rPr>
          <w:sz w:val="21"/>
          <w:szCs w:val="21"/>
        </w:rPr>
        <w:t xml:space="preserve">Security asks: can you verify full-disk encryption was enforced on this build?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Hot Wash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Where did the timeline slip, and which notification was hardest to make on time?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What evidence would we wish we had preserved if this were real?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Which decision required authority we had not pre-delegated?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After-Action Capture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Strengths observed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Gaps / friction points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POA&amp;M or SOP updates generated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Facilitator / Date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2026-07-02T11:48:23.989Z</dcterms:created>
  <dcterms:modified xsi:type="dcterms:W3CDTF">2026-07-02T11:48:23.989Z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