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TEMPLATE — NO CUI OR CLASSIFIED DATA</w:t>
      </w:r>
    </w:p>
    <w:p>
      <w:pPr>
        <w:pStyle w:val="Heading1"/>
        <w:spacing w:after="120"/>
      </w:pPr>
      <w:r>
        <w:rPr>
          <w:b/>
          <w:bCs/>
          <w:color w:val="4B5320"/>
          <w:sz w:val="32"/>
          <w:szCs w:val="32"/>
        </w:rPr>
        <w:t xml:space="preserve">System Divestment Checklist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Cybersecurity Office — CCoE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VERSION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v1.4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2026-02-18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2026-08-18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AO Package Routing Checklist v2.9</w:t>
            </w:r>
          </w:p>
        </w:tc>
      </w:tr>
      <w:tr>
        <w:tc>
          <w:tcPr>
            <w:tcW w:type="dxa" w:w="2600"/>
            <w:shd w:fill="F4F5EF" w:val="clear"/>
          </w:tcPr>
          <w:p>
            <w:pPr>
              <w:spacing w:after="100"/>
            </w:pPr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7120"/>
          </w:tcPr>
          <w:p>
            <w:pPr>
              <w:spacing w:after="100"/>
            </w:pPr>
            <w:r>
              <w:rPr>
                <w:sz w:val="20"/>
                <w:szCs w:val="20"/>
              </w:rPr>
              <w:t xml:space="preserve">Divestment v1.3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spacing w:after="100"/>
      </w:pPr>
      <w:r>
        <w:rPr>
          <w:i/>
          <w:iCs/>
          <w:color w:val="5A6157"/>
          <w:sz w:val="19"/>
          <w:szCs w:val="19"/>
        </w:rPr>
        <w:t xml:space="preserve">Decommissioning is an RMF event. Complete every row with date and verifier; the eMASS record is retired only after all rows are closed.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Divestment decision memo signed by System Owner and AO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Data disposition plan approved (retention, transfer, destruction methods per media type)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Data destruction executed and certificates of sanitization collected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All user and service accounts disabled, then removed after retention window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Interconnections terminated; partner systems notified; ISAs closed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Hardware sanitized and released through property accountability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Final POA&amp;M disposition: items closed, transferred, or risk-accepted with rationale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eMASS registration retired and authorization record archived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520"/>
      </w:tblGrid>
      <w:tr>
        <w:tc>
          <w:tcPr>
            <w:tcW w:type="dxa" w:w="6200"/>
            <w:shd w:fill="F4F5EF" w:val="clear"/>
          </w:tcPr>
          <w:p>
            <w:pPr>
              <w:spacing w:after="100"/>
            </w:pPr>
            <w:r>
              <w:rPr>
                <w:b/>
                <w:bCs/>
                <w:sz w:val="20"/>
                <w:szCs w:val="20"/>
              </w:rPr>
              <w:t xml:space="preserve">Lessons-learned note filed with the CCoE knowledge base</w:t>
            </w:r>
          </w:p>
        </w:tc>
        <w:tc>
          <w:tcPr>
            <w:tcW w:type="dxa" w:w="3520"/>
          </w:tcPr>
          <w:p>
            <w:pPr>
              <w:spacing w:after="100"/>
            </w:pPr>
            <w:r>
              <w:rPr>
                <w:i/>
                <w:iCs/>
                <w:color w:val="5A6157"/>
                <w:sz w:val="21"/>
                <w:szCs w:val="21"/>
              </w:rPr>
              <w:t xml:space="preserve">[Enter here]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2026-07-02T11:48:23.907Z</dcterms:created>
  <dcterms:modified xsi:type="dcterms:W3CDTF">2026-07-02T11:48:23.907Z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