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DEFE6" w:val="clear"/>
        <w:spacing w:after="160"/>
        <w:jc w:val="center"/>
      </w:pPr>
      <w:r>
        <w:rPr>
          <w:rFonts w:ascii="Consolas" w:cs="Consolas" w:eastAsia="Consolas" w:hAnsi="Consolas"/>
          <w:b/>
          <w:bCs/>
          <w:color w:val="4B5320"/>
          <w:sz w:val="16"/>
          <w:szCs w:val="16"/>
        </w:rPr>
        <w:t xml:space="preserve">UNCLASSIFIED // DEMONSTRATION TEMPLATE — NO CUI OR CLASSIFIED DATA</w:t>
      </w:r>
    </w:p>
    <w:p>
      <w:pPr>
        <w:pStyle w:val="Heading1"/>
        <w:spacing w:after="120"/>
      </w:pPr>
      <w:r>
        <w:rPr>
          <w:b/>
          <w:bCs/>
          <w:color w:val="4B5320"/>
          <w:sz w:val="32"/>
          <w:szCs w:val="32"/>
        </w:rPr>
        <w:t xml:space="preserve">Risk Acceptance Memorandum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shd w:fill="F4F5EF" w:val="clear"/>
          </w:tcPr>
          <w:p>
            <w:pPr>
              <w:spacing w:after="100"/>
            </w:pPr>
            <w:r>
              <w:rPr>
                <w:rFonts w:ascii="Consolas" w:cs="Consolas" w:eastAsia="Consolas" w:hAnsi="Consolas"/>
                <w:b/>
                <w:bCs/>
                <w:color w:val="4B5320"/>
                <w:sz w:val="18"/>
                <w:szCs w:val="18"/>
              </w:rPr>
              <w:t xml:space="preserve">OWNER</w:t>
            </w:r>
          </w:p>
        </w:tc>
        <w:tc>
          <w:tcPr>
            <w:tcW w:type="dxa" w:w="7120"/>
          </w:tcPr>
          <w:p>
            <w:pPr>
              <w:spacing w:after="100"/>
            </w:pPr>
            <w:r>
              <w:rPr>
                <w:sz w:val="20"/>
                <w:szCs w:val="20"/>
              </w:rPr>
              <w:t xml:space="preserve">Cybersecurity Office — CCoE</w:t>
            </w:r>
          </w:p>
        </w:tc>
      </w:tr>
      <w:tr>
        <w:tc>
          <w:tcPr>
            <w:tcW w:type="dxa" w:w="2600"/>
            <w:shd w:fill="F4F5EF" w:val="clear"/>
          </w:tcPr>
          <w:p>
            <w:pPr>
              <w:spacing w:after="100"/>
            </w:pPr>
            <w:r>
              <w:rPr>
                <w:rFonts w:ascii="Consolas" w:cs="Consolas" w:eastAsia="Consolas" w:hAnsi="Consolas"/>
                <w:b/>
                <w:bCs/>
                <w:color w:val="4B5320"/>
                <w:sz w:val="18"/>
                <w:szCs w:val="18"/>
              </w:rPr>
              <w:t xml:space="preserve">VERSION</w:t>
            </w:r>
          </w:p>
        </w:tc>
        <w:tc>
          <w:tcPr>
            <w:tcW w:type="dxa" w:w="7120"/>
          </w:tcPr>
          <w:p>
            <w:pPr>
              <w:spacing w:after="100"/>
            </w:pPr>
            <w:r>
              <w:rPr>
                <w:sz w:val="20"/>
                <w:szCs w:val="20"/>
              </w:rPr>
              <w:t xml:space="preserve">v2.5</w:t>
            </w:r>
          </w:p>
        </w:tc>
      </w:tr>
      <w:tr>
        <w:tc>
          <w:tcPr>
            <w:tcW w:type="dxa" w:w="2600"/>
            <w:shd w:fill="F4F5EF" w:val="clear"/>
          </w:tcPr>
          <w:p>
            <w:pPr>
              <w:spacing w:after="100"/>
            </w:pPr>
            <w:r>
              <w:rPr>
                <w:rFonts w:ascii="Consolas" w:cs="Consolas" w:eastAsia="Consolas" w:hAnsi="Consolas"/>
                <w:b/>
                <w:bCs/>
                <w:color w:val="4B5320"/>
                <w:sz w:val="18"/>
                <w:szCs w:val="18"/>
              </w:rPr>
              <w:t xml:space="preserve">EFFECTIVE DATE</w:t>
            </w:r>
          </w:p>
        </w:tc>
        <w:tc>
          <w:tcPr>
            <w:tcW w:type="dxa" w:w="7120"/>
          </w:tcPr>
          <w:p>
            <w:pPr>
              <w:spacing w:after="100"/>
            </w:pPr>
            <w:r>
              <w:rPr>
                <w:sz w:val="20"/>
                <w:szCs w:val="20"/>
              </w:rPr>
              <w:t xml:space="preserve">2026-04-20</w:t>
            </w:r>
          </w:p>
        </w:tc>
      </w:tr>
      <w:tr>
        <w:tc>
          <w:tcPr>
            <w:tcW w:type="dxa" w:w="2600"/>
            <w:shd w:fill="F4F5EF" w:val="clear"/>
          </w:tcPr>
          <w:p>
            <w:pPr>
              <w:spacing w:after="100"/>
            </w:pPr>
            <w:r>
              <w:rPr>
                <w:rFonts w:ascii="Consolas" w:cs="Consolas" w:eastAsia="Consolas" w:hAnsi="Consolas"/>
                <w:b/>
                <w:bCs/>
                <w:color w:val="4B5320"/>
                <w:sz w:val="18"/>
                <w:szCs w:val="18"/>
              </w:rPr>
              <w:t xml:space="preserve">REVIEW DATE</w:t>
            </w:r>
          </w:p>
        </w:tc>
        <w:tc>
          <w:tcPr>
            <w:tcW w:type="dxa" w:w="7120"/>
          </w:tcPr>
          <w:p>
            <w:pPr>
              <w:spacing w:after="100"/>
            </w:pPr>
            <w:r>
              <w:rPr>
                <w:sz w:val="20"/>
                <w:szCs w:val="20"/>
              </w:rPr>
              <w:t xml:space="preserve">2026-10-20</w:t>
            </w:r>
          </w:p>
        </w:tc>
      </w:tr>
      <w:tr>
        <w:tc>
          <w:tcPr>
            <w:tcW w:type="dxa" w:w="2600"/>
            <w:shd w:fill="F4F5EF" w:val="clear"/>
          </w:tcPr>
          <w:p>
            <w:pPr>
              <w:spacing w:after="100"/>
            </w:pPr>
            <w:r>
              <w:rPr>
                <w:rFonts w:ascii="Consolas" w:cs="Consolas" w:eastAsia="Consolas" w:hAnsi="Consolas"/>
                <w:b/>
                <w:bCs/>
                <w:color w:val="4B5320"/>
                <w:sz w:val="18"/>
                <w:szCs w:val="18"/>
              </w:rPr>
              <w:t xml:space="preserve">APPLICABILITY</w:t>
            </w:r>
          </w:p>
        </w:tc>
        <w:tc>
          <w:tcPr>
            <w:tcW w:type="dxa" w:w="7120"/>
          </w:tcPr>
          <w:p>
            <w:pPr>
              <w:spacing w:after="100"/>
            </w:pPr>
            <w:r>
              <w:rPr>
                <w:sz w:val="20"/>
                <w:szCs w:val="20"/>
              </w:rPr>
              <w:t xml:space="preserve">All systems in the Army cyber portfolio under CCoE cognizance</w:t>
            </w:r>
          </w:p>
        </w:tc>
      </w:tr>
      <w:tr>
        <w:tc>
          <w:tcPr>
            <w:tcW w:type="dxa" w:w="2600"/>
            <w:shd w:fill="F4F5EF" w:val="clear"/>
          </w:tcPr>
          <w:p>
            <w:pPr>
              <w:spacing w:after="100"/>
            </w:pPr>
            <w:r>
              <w:rPr>
                <w:rFonts w:ascii="Consolas" w:cs="Consolas" w:eastAsia="Consolas" w:hAnsi="Consolas"/>
                <w:b/>
                <w:bCs/>
                <w:color w:val="4B5320"/>
                <w:sz w:val="18"/>
                <w:szCs w:val="18"/>
              </w:rPr>
              <w:t xml:space="preserve">APPROVAL AUTHORITY</w:t>
            </w:r>
          </w:p>
        </w:tc>
        <w:tc>
          <w:tcPr>
            <w:tcW w:type="dxa" w:w="7120"/>
          </w:tcPr>
          <w:p>
            <w:pPr>
              <w:spacing w:after="100"/>
            </w:pPr>
            <w:r>
              <w:rPr>
                <w:sz w:val="20"/>
                <w:szCs w:val="20"/>
              </w:rPr>
              <w:t xml:space="preserve">CISO</w:t>
            </w:r>
          </w:p>
        </w:tc>
      </w:tr>
      <w:tr>
        <w:tc>
          <w:tcPr>
            <w:tcW w:type="dxa" w:w="2600"/>
            <w:shd w:fill="F4F5EF" w:val="clear"/>
          </w:tcPr>
          <w:p>
            <w:pPr>
              <w:spacing w:after="100"/>
            </w:pPr>
            <w:r>
              <w:rPr>
                <w:rFonts w:ascii="Consolas" w:cs="Consolas" w:eastAsia="Consolas" w:hAnsi="Consolas"/>
                <w:b/>
                <w:bCs/>
                <w:color w:val="4B5320"/>
                <w:sz w:val="18"/>
                <w:szCs w:val="18"/>
              </w:rPr>
              <w:t xml:space="preserve">RELATED TEMPLATES</w:t>
            </w:r>
          </w:p>
        </w:tc>
        <w:tc>
          <w:tcPr>
            <w:tcW w:type="dxa" w:w="7120"/>
          </w:tcPr>
          <w:p>
            <w:pPr>
              <w:spacing w:after="100"/>
            </w:pPr>
            <w:r>
              <w:rPr>
                <w:sz w:val="20"/>
                <w:szCs w:val="20"/>
              </w:rPr>
              <w:t xml:space="preserve">Executive Risk Summary &amp; RAW v3.5</w:t>
            </w:r>
          </w:p>
        </w:tc>
      </w:tr>
      <w:tr>
        <w:tc>
          <w:tcPr>
            <w:tcW w:type="dxa" w:w="2600"/>
            <w:shd w:fill="F4F5EF" w:val="clear"/>
          </w:tcPr>
          <w:p>
            <w:pPr>
              <w:spacing w:after="100"/>
            </w:pPr>
            <w:r>
              <w:rPr>
                <w:rFonts w:ascii="Consolas" w:cs="Consolas" w:eastAsia="Consolas" w:hAnsi="Consolas"/>
                <w:b/>
                <w:bCs/>
                <w:color w:val="4B5320"/>
                <w:sz w:val="18"/>
                <w:szCs w:val="18"/>
              </w:rPr>
              <w:t xml:space="preserve">SUPERSEDED DOCUMENTS</w:t>
            </w:r>
          </w:p>
        </w:tc>
        <w:tc>
          <w:tcPr>
            <w:tcW w:type="dxa" w:w="7120"/>
          </w:tcPr>
          <w:p>
            <w:pPr>
              <w:spacing w:after="100"/>
            </w:pPr>
            <w:r>
              <w:rPr>
                <w:sz w:val="20"/>
                <w:szCs w:val="20"/>
              </w:rPr>
              <w:t xml:space="preserve">RAM v2.4</w:t>
            </w:r>
          </w:p>
        </w:tc>
      </w:tr>
    </w:tbl>
    <w:p>
      <w:pPr>
        <w:spacing w:after="100"/>
      </w:pPr>
      <w:r>
        <w:rPr>
          <w:sz w:val="21"/>
          <w:szCs w:val="21"/>
        </w:rPr>
        <w:t xml:space="preserve"> </w:t>
      </w:r>
    </w:p>
    <w:p>
      <w:pPr>
        <w:pStyle w:val="Heading2"/>
        <w:spacing w:after="100" w:before="220"/>
      </w:pPr>
      <w:r>
        <w:rPr>
          <w:b/>
          <w:bCs/>
          <w:color w:val="1E211C"/>
          <w:sz w:val="24"/>
          <w:szCs w:val="24"/>
        </w:rPr>
        <w:t xml:space="preserve">Memorandum For Record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shd w:fill="F4F5EF" w:val="clear"/>
          </w:tcPr>
          <w:p>
            <w:pPr>
              <w:spacing w:after="100"/>
            </w:pPr>
            <w:r>
              <w:rPr>
                <w:b/>
                <w:bCs/>
                <w:sz w:val="20"/>
                <w:szCs w:val="20"/>
              </w:rPr>
              <w:t xml:space="preserve">Date</w:t>
            </w:r>
          </w:p>
        </w:tc>
        <w:tc>
          <w:tcPr>
            <w:tcW w:type="dxa" w:w="6720"/>
          </w:tcPr>
          <w:p>
            <w:pPr>
              <w:spacing w:after="100"/>
            </w:pPr>
            <w:r>
              <w:rPr>
                <w:i w:val="false"/>
                <w:iCs w:val="false"/>
                <w:color w:val="2B4C8C"/>
                <w:sz w:val="21"/>
                <w:szCs w:val="21"/>
              </w:rPr>
              <w:t xml:space="preserve">2026-05-07</w:t>
            </w:r>
          </w:p>
        </w:tc>
      </w:tr>
      <w:tr>
        <w:tc>
          <w:tcPr>
            <w:tcW w:type="dxa" w:w="3000"/>
            <w:shd w:fill="F4F5EF" w:val="clear"/>
          </w:tcPr>
          <w:p>
            <w:pPr>
              <w:spacing w:after="100"/>
            </w:pPr>
            <w:r>
              <w:rPr>
                <w:b/>
                <w:bCs/>
                <w:sz w:val="20"/>
                <w:szCs w:val="20"/>
              </w:rPr>
              <w:t xml:space="preserve">Subject</w:t>
            </w:r>
          </w:p>
        </w:tc>
        <w:tc>
          <w:tcPr>
            <w:tcW w:type="dxa" w:w="6720"/>
          </w:tcPr>
          <w:p>
            <w:pPr>
              <w:spacing w:after="100"/>
            </w:pPr>
            <w:r>
              <w:rPr>
                <w:i w:val="false"/>
                <w:iCs w:val="false"/>
                <w:color w:val="2B4C8C"/>
                <w:sz w:val="21"/>
                <w:szCs w:val="21"/>
              </w:rPr>
              <w:t xml:space="preserve">Acceptance of residual risk — RANGE-OT firmware (DR-2026-022)</w:t>
            </w:r>
          </w:p>
        </w:tc>
      </w:tr>
      <w:tr>
        <w:tc>
          <w:tcPr>
            <w:tcW w:type="dxa" w:w="3000"/>
            <w:shd w:fill="F4F5EF" w:val="clear"/>
          </w:tcPr>
          <w:p>
            <w:pPr>
              <w:spacing w:after="100"/>
            </w:pPr>
            <w:r>
              <w:rPr>
                <w:b/>
                <w:bCs/>
                <w:sz w:val="20"/>
                <w:szCs w:val="20"/>
              </w:rPr>
              <w:t xml:space="preserve">System</w:t>
            </w:r>
          </w:p>
        </w:tc>
        <w:tc>
          <w:tcPr>
            <w:tcW w:type="dxa" w:w="6720"/>
          </w:tcPr>
          <w:p>
            <w:pPr>
              <w:spacing w:after="100"/>
            </w:pPr>
            <w:r>
              <w:rPr>
                <w:i w:val="false"/>
                <w:iCs w:val="false"/>
                <w:color w:val="2B4C8C"/>
                <w:sz w:val="21"/>
                <w:szCs w:val="21"/>
              </w:rPr>
              <w:t xml:space="preserve">RANGE-OT (Live-Fire Range Instrumentation, closed network)</w:t>
            </w:r>
          </w:p>
        </w:tc>
      </w:tr>
      <w:tr>
        <w:tc>
          <w:tcPr>
            <w:tcW w:type="dxa" w:w="3000"/>
            <w:shd w:fill="F4F5EF" w:val="clear"/>
          </w:tcPr>
          <w:p>
            <w:pPr>
              <w:spacing w:after="100"/>
            </w:pPr>
            <w:r>
              <w:rPr>
                <w:b/>
                <w:bCs/>
                <w:sz w:val="20"/>
                <w:szCs w:val="20"/>
              </w:rPr>
              <w:t xml:space="preserve">Decision Authority</w:t>
            </w:r>
          </w:p>
        </w:tc>
        <w:tc>
          <w:tcPr>
            <w:tcW w:type="dxa" w:w="6720"/>
          </w:tcPr>
          <w:p>
            <w:pPr>
              <w:spacing w:after="100"/>
            </w:pPr>
            <w:r>
              <w:rPr>
                <w:i w:val="false"/>
                <w:iCs w:val="false"/>
                <w:color w:val="2B4C8C"/>
                <w:sz w:val="21"/>
                <w:szCs w:val="21"/>
              </w:rPr>
              <w:t xml:space="preserve">Authorizing Official, Army Cyber Portfolio</w:t>
            </w:r>
          </w:p>
        </w:tc>
      </w:tr>
    </w:tbl>
    <w:p>
      <w:pPr>
        <w:pStyle w:val="Heading2"/>
        <w:spacing w:after="100" w:before="220"/>
      </w:pPr>
      <w:r>
        <w:rPr>
          <w:b/>
          <w:bCs/>
          <w:color w:val="1E211C"/>
          <w:sz w:val="24"/>
          <w:szCs w:val="24"/>
        </w:rPr>
        <w:t xml:space="preserve">1. Risk Statement</w:t>
      </w:r>
    </w:p>
    <w:p>
      <w:pPr>
        <w:spacing w:after="100"/>
      </w:pPr>
      <w:r>
        <w:rPr>
          <w:color w:val="2B4C8C"/>
          <w:sz w:val="21"/>
          <w:szCs w:val="21"/>
        </w:rPr>
        <w:t xml:space="preserve">Controller firmware on the RANGE-OT instrumentation segment reaches vendor end-of-support 30 SEP 2026. Continued operation exposes the segment to unpatched vulnerabilities; likelihood is assessed LOW given physical isolation, and mission impact of compromise is MODERATE (range scheduling disruption).</w:t>
      </w:r>
    </w:p>
    <w:p>
      <w:pPr>
        <w:pStyle w:val="Heading2"/>
        <w:spacing w:after="100" w:before="220"/>
      </w:pPr>
      <w:r>
        <w:rPr>
          <w:b/>
          <w:bCs/>
          <w:color w:val="1E211C"/>
          <w:sz w:val="24"/>
          <w:szCs w:val="24"/>
        </w:rPr>
        <w:t xml:space="preserve">2. Residual Risk After Compensating Controls</w:t>
      </w:r>
    </w:p>
    <w:p>
      <w:pPr>
        <w:spacing w:after="100"/>
      </w:pPr>
      <w:r>
        <w:rPr>
          <w:color w:val="2B4C8C"/>
          <w:sz w:val="21"/>
          <w:szCs w:val="21"/>
        </w:rPr>
        <w:t xml:space="preserve">With network isolation (no external connectivity), removable-media controls per the Standalone SOP, and quarterly configuration audits, residual risk is assessed LOW-MODERATE.</w:t>
      </w:r>
    </w:p>
    <w:p>
      <w:pPr>
        <w:pStyle w:val="Heading2"/>
        <w:spacing w:after="100" w:before="220"/>
      </w:pPr>
      <w:r>
        <w:rPr>
          <w:b/>
          <w:bCs/>
          <w:color w:val="1E211C"/>
          <w:sz w:val="24"/>
          <w:szCs w:val="24"/>
        </w:rPr>
        <w:t xml:space="preserve">3. Acceptance Period and Review Trigger</w:t>
      </w:r>
    </w:p>
    <w:p>
      <w:pPr>
        <w:spacing w:after="100"/>
      </w:pPr>
      <w:r>
        <w:rPr>
          <w:color w:val="2B4C8C"/>
          <w:sz w:val="21"/>
          <w:szCs w:val="21"/>
        </w:rPr>
        <w:t xml:space="preserve">Risk is accepted through 15 JUL 2026, or earlier upon (a) any confirmed exploitation of the affected firmware family, or (b) Engineering delivery of the replacement evaluation. This memorandum is void upon either trigger.</w:t>
      </w:r>
    </w:p>
    <w:p>
      <w:pPr>
        <w:pStyle w:val="Heading2"/>
        <w:spacing w:after="100" w:before="220"/>
      </w:pPr>
      <w:r>
        <w:rPr>
          <w:b/>
          <w:bCs/>
          <w:color w:val="1E211C"/>
          <w:sz w:val="24"/>
          <w:szCs w:val="24"/>
        </w:rPr>
        <w:t xml:space="preserve">4. Signature Block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shd w:fill="F4F5EF" w:val="clear"/>
          </w:tcPr>
          <w:p>
            <w:pPr>
              <w:spacing w:after="100"/>
            </w:pPr>
            <w:r>
              <w:rPr>
                <w:b/>
                <w:bCs/>
                <w:sz w:val="20"/>
                <w:szCs w:val="20"/>
              </w:rPr>
              <w:t xml:space="preserve">Recommended by (ISSM)</w:t>
            </w:r>
          </w:p>
        </w:tc>
        <w:tc>
          <w:tcPr>
            <w:tcW w:type="dxa" w:w="6720"/>
          </w:tcPr>
          <w:p>
            <w:pPr>
              <w:spacing w:after="100"/>
            </w:pPr>
            <w:r>
              <w:rPr>
                <w:i w:val="false"/>
                <w:iCs w:val="false"/>
                <w:color w:val="2B4C8C"/>
                <w:sz w:val="21"/>
                <w:szCs w:val="21"/>
              </w:rPr>
              <w:t xml:space="preserve">// signed // K. Nguyen, ISSM, 2026-05-05</w:t>
            </w:r>
          </w:p>
        </w:tc>
      </w:tr>
      <w:tr>
        <w:tc>
          <w:tcPr>
            <w:tcW w:type="dxa" w:w="3000"/>
            <w:shd w:fill="F4F5EF" w:val="clear"/>
          </w:tcPr>
          <w:p>
            <w:pPr>
              <w:spacing w:after="100"/>
            </w:pPr>
            <w:r>
              <w:rPr>
                <w:b/>
                <w:bCs/>
                <w:sz w:val="20"/>
                <w:szCs w:val="20"/>
              </w:rPr>
              <w:t xml:space="preserve">Accepted by (AO)</w:t>
            </w:r>
          </w:p>
        </w:tc>
        <w:tc>
          <w:tcPr>
            <w:tcW w:type="dxa" w:w="6720"/>
          </w:tcPr>
          <w:p>
            <w:pPr>
              <w:spacing w:after="100"/>
            </w:pPr>
            <w:r>
              <w:rPr>
                <w:i w:val="false"/>
                <w:iCs w:val="false"/>
                <w:color w:val="2B4C8C"/>
                <w:sz w:val="21"/>
                <w:szCs w:val="21"/>
              </w:rPr>
              <w:t xml:space="preserve">// signed // Authorizing Official, 2026-05-07</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2026-07-02T11:48:23.692Z</dcterms:created>
  <dcterms:modified xsi:type="dcterms:W3CDTF">2026-07-02T11:48:23.692Z</dcterms:modified>
</cp:coreProperties>
</file>

<file path=docProps/custom.xml><?xml version="1.0" encoding="utf-8"?>
<Properties xmlns="http://schemas.openxmlformats.org/officeDocument/2006/custom-properties" xmlns:vt="http://schemas.openxmlformats.org/officeDocument/2006/docPropsVTypes"/>
</file>