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Arial" w:hAnsi="Arial" w:cs="Arial"/>
          <w:b/>
          <w:b/>
          <w:bCs/>
        </w:rPr>
      </w:pPr>
      <w:r>
        <w:rPr>
          <w:rFonts w:cs="Arial" w:ascii="Arial" w:hAnsi="Arial"/>
          <w:b/>
          <w:bCs/>
        </w:rPr>
        <w:t>Research Strategy (6 pages)</w:t>
      </w:r>
    </w:p>
    <w:p>
      <w:pPr>
        <w:pStyle w:val="Normal"/>
        <w:jc w:val="both"/>
        <w:rPr>
          <w:rFonts w:ascii="Arial" w:hAnsi="Arial" w:cs="Arial"/>
          <w:b/>
          <w:b/>
          <w:bCs/>
        </w:rPr>
      </w:pPr>
      <w:r>
        <w:rPr>
          <w:rFonts w:cs="Arial" w:ascii="Arial" w:hAnsi="Arial"/>
          <w:b/>
          <w:bCs/>
        </w:rPr>
        <w:t>A. Significance</w:t>
      </w:r>
    </w:p>
    <w:p>
      <w:pPr>
        <w:pStyle w:val="Normal"/>
        <w:jc w:val="both"/>
        <w:rPr>
          <w:rFonts w:ascii="Arial" w:hAnsi="Arial" w:cs="Arial"/>
          <w:b/>
          <w:b/>
          <w:bCs/>
          <w:u w:val="single"/>
        </w:rPr>
      </w:pPr>
      <w:r>
        <w:rPr>
          <w:rFonts w:cs="Arial" w:ascii="Arial" w:hAnsi="Arial"/>
          <w:b/>
          <w:bCs/>
        </w:rPr>
        <w:t xml:space="preserve">A.1 </w:t>
      </w:r>
      <w:r>
        <w:rPr>
          <w:rFonts w:cs="Arial" w:ascii="Arial" w:hAnsi="Arial"/>
          <w:b/>
          <w:bCs/>
          <w:u w:val="single"/>
        </w:rPr>
        <w:t>Soft tissue tumors</w:t>
      </w:r>
    </w:p>
    <w:p>
      <w:pPr>
        <w:pStyle w:val="Normal"/>
        <w:jc w:val="both"/>
        <w:rPr>
          <w:rFonts w:ascii="Arial" w:hAnsi="Arial" w:cs="Arial"/>
        </w:rPr>
      </w:pPr>
      <w:r>
        <w:rPr>
          <w:rFonts w:cs="Arial" w:ascii="Arial" w:hAnsi="Arial"/>
        </w:rPr>
        <w:t>Soft tissue tumors may arise from connective tissues including muscle, tendons, fat, lymph and blood vessels, and nerves.  These tumors may be benign, locally aggressive, or malignant, and while rare in older populations, are relatively common in younger people (&lt;30 years old) (REF ARNDT,HaDuong).  The treatment of soft tissue sarcomas is multimodal, including surgery and/or radiation for primary tumors, and chemotherapy for potential metastatic disease. Advances in treatment have led to greatly improved survival rates over the last half century. However, the young patient population has increased risk of recurrence and metastases that result in poor prognoses (give numbers).  Younger patients are also at risk of long-term treatment effects that severely and negatively impact quality of life and are at times life-threatening (numbers?, references).</w:t>
      </w:r>
    </w:p>
    <w:p>
      <w:pPr>
        <w:pStyle w:val="Normal"/>
        <w:jc w:val="both"/>
        <w:rPr>
          <w:rFonts w:ascii="Arial" w:hAnsi="Arial" w:cs="Arial"/>
        </w:rPr>
      </w:pPr>
      <w:r>
        <w:rPr>
          <w:rFonts w:cs="Arial" w:ascii="Arial" w:hAnsi="Arial"/>
        </w:rPr>
        <w:t xml:space="preserve">Better treatments are still needed to improve the outcome of patients with soft tissue tumors, especially for those with aggressive, recurrent or metastatic disease, to reduce long-term complications from surgery and radiation, and to improve long-term quality of life. </w:t>
      </w:r>
      <w:r>
        <w:rPr>
          <w:rFonts w:cs="Arial" w:ascii="Arial" w:hAnsi="Arial"/>
          <w:u w:val="single"/>
        </w:rPr>
        <w:t>Magnetic resonance-guided focused ultrasound (MRgFUS) is an emerging therapy that meets this need with paradigm-changing potential in the treatment and management of soft tissue tumors of all varieties.</w:t>
      </w:r>
    </w:p>
    <w:p>
      <w:pPr>
        <w:pStyle w:val="Normal"/>
        <w:jc w:val="both"/>
        <w:rPr>
          <w:rFonts w:ascii="Arial" w:hAnsi="Arial" w:cs="Arial"/>
          <w:b/>
          <w:b/>
          <w:bCs/>
          <w:u w:val="single"/>
        </w:rPr>
      </w:pPr>
      <w:r>
        <w:rPr>
          <w:rFonts w:cs="Arial" w:ascii="Arial" w:hAnsi="Arial"/>
          <w:b/>
          <w:bCs/>
        </w:rPr>
        <w:t xml:space="preserve">A.2 </w:t>
      </w:r>
      <w:r>
        <w:rPr>
          <w:rFonts w:cs="Arial" w:ascii="Arial" w:hAnsi="Arial"/>
          <w:b/>
          <w:bCs/>
          <w:u w:val="single"/>
        </w:rPr>
        <w:t>MRgFUS</w:t>
      </w:r>
    </w:p>
    <w:p>
      <w:pPr>
        <w:pStyle w:val="NoSpacing"/>
        <w:jc w:val="both"/>
        <w:rPr>
          <w:rFonts w:ascii="Arial" w:hAnsi="Arial" w:cs="Arial"/>
          <w:sz w:val="24"/>
          <w:szCs w:val="24"/>
        </w:rPr>
      </w:pPr>
      <w:r>
        <w:rPr>
          <w:rFonts w:cs="Arial" w:ascii="Arial" w:hAnsi="Arial"/>
          <w:sz w:val="24"/>
          <w:szCs w:val="24"/>
        </w:rPr>
        <w:t xml:space="preserve">MRgFUS is a completely non-invasive therapy that generates localized necrosis in diseased tissues.  Ultrasound waves enter the body from an external transducer, propagate through healthy tissues without causing damage, and focus inside the target tissue, quickly increasing the local tissue temperature and inducing coagulative necrosis.  Benefits of MRgFUS include limited risk of infection, fewer side effects than radiation or chemotherapy, decreased morbidity, and significantly reduced recovery times with excellent long-term outcomes </w:t>
      </w:r>
      <w:r>
        <w:fldChar w:fldCharType="begin"/>
      </w:r>
      <w:r>
        <w:rPr>
          <w:sz w:val="24"/>
          <w:szCs w:val="24"/>
          <w:rFonts w:cs="Arial" w:ascii="Arial" w:hAnsi="Arial"/>
        </w:rPr>
        <w:instrText xml:space="preserve">ADDIN ZOTERO_ITEM CSL_CITATION {"citationID":"oOdidJyt","properties":{"unsorted":true,"formattedCitation":"{\\rtf [8\\uc0\\u8211{}10]}","plainCitation":"[8–10]"},"citationItems":[{"id":222,"uris":["http://zotero.org/users/local/xa1ZVDyQ/items/7EKV8A2D"],"uri":["http://zotero.org/users/local/xa1ZVDyQ/items/7EKV8A2D"],"itemData":{"id":222,"type":"article-journal","title":"Leiomyoma shrinkage after MRI-guided focused ultrasound treatment: report of 80 patients","container-title":"AJR. American journal of roentgenology","page":"274-280","volume":"194","issue":"1","source":"NCBI PubMed","abstract":"OBJECTIVE: The purpose of this study was to assess the degree of leiomyoma ablation and shrinkage after MRI-guided focused ultrasound treatment performed according to U.S. Food and Drug Administration protocols for commercial trials.\nMATERIALS AND METHODS: A total of 147 symptomatic leiomyomas in 80 women (average age, 46 years; range, 34-55 years) were managed with MRI-guided focused ultrasound. The average volume of treated fibroids was 175+/-201 (SD) cm3. Before treatment, T2-weighted MR images in three planes were obtained to measure leiomyoma volume. Immediately after treatment, T1-weighted contrast-enhanced fat-suppressed MR images in three planes were used to measure nonperfused volume ratio. Similar images obtained 6 months after treatment were used to determine leiomyoma shrinkage. Qualitative and quantitative relations between fibroid volume, nonperfused volume ratio at treatment, and 6-month shrinkage were measured.\nRESULTS: The average nonperfused volume ratio was 55%+/-25% immediately after treatment. Six months after treatment, the average volume of treated fibroids had decreased to 112+/-141 cm3 (n=81) (p&lt;0.0001) with an average volume reduction of 31%+/-28%. A linear regression model showed highly significant correlation between posttreatment nonperfused volume ratio and shrinkage at 6 months (p&lt;0.0001).\nCONCLUSION: MRI-guided focused ultrasound therapy for leiomyoma can result in nonperfused volume ratio and shrinkage that exceed those in previous clinical trials because the treatment guidelines have been relaxed to allow a greater amount of tissue ablation. The results suggest that a larger nonperfused volume ratio can be achieved, resulting in greater shrinkage and improved relief of symptoms.","DOI":"10.2214/AJR.09.2842","ISSN":"1546-3141","note":"PMID: 20028933","shortTitle":"Leiomyoma shrinkage after MRI-guided focused ultrasound treatment","journalAbbreviation":"AJR Am J Roentgenol","language":"eng","author":[{"family":"LeBlang","given":"Suzanne D."},{"family":"Hoctor","given":"Katherine"},{"family":"Steinberg","given":"Fred L."}],"issued":{"date-parts":[["2010",1]]},"PMID":"20028933"}},{"id":743,"uris":["http://zotero.org/users/local/xa1ZVDyQ/items/G5DIVG35"],"uri":["http://zotero.org/users/local/xa1ZVDyQ/items/G5DIVG35"],"itemData":{"id":743,"type":"article-journal","title":"Magnetic Resonance-Guided High-Intensity Focused Ultrasound (MRgHIFU) for Treatment of Symptomatic Uterine Fibroids: An Economic Analysis","container-title":"Ontario Health Technology Assessment Series","page":"1-61","volume":"15","issue":"5","source":"PubMed","abstract":"BACKGROUND: Uterine fibroids, or leiomyomas, are the most common benign tumours in women of childbearing age. Some women experience symptoms (e.g., heavy bleeding) that require aggressive forms of treatment such as uterine artery embolization (UAE), myomectomy, magnetic resonance-guided high-intensity focused ultrasound (MRgHIFU), and even hysterectomy. It is important to note that hysterectomy is not appropriate for women who desire future childbearing.\nOBJECTIVES: The objective of this analysis was to evaluate the cost-effectiveness and budgetary impact of implementing MRgHIFU as a treatment option for symptomatic uterine fibroids in premenopausal women for whom drugs have been ineffective.\nREVIEW METHODS: We performed an original cost-effectiveness analysis to assess the long-term costs and effects of MRgHIFU compared with hysterectomy, myomectomy, and UAE as a strategy for treating symptomatic uterine fibroids in premenopausal women aged 40 to 51 years. We explored a number of scenarios, e.g., comparing MRgHIFU with uterine-preserving procedures only, considering MRgHIFU-eligible patients only, and eliminating UAE as a treatment option. In addition, we performed a one-year budget impact analysis, using data from Ontario administrative sources. Four scenarios were explored in the budgetary impact analysis: •MRgHIFU funded at 2 centres •MRgHIFU funded at 2 centres and replacing only uterine-preserving procedures •MRgHIFU funded at 6 centres •MRgHIFU funded at 6 centres and replacing only uterine-preserving procedures Analyses were conducted from the Ontario public payer perspective.\nRESULTS: The base case determined that the uterine artery embolization (UAE) treatment strategy was the cost-effective option at commonly accepted willingness-to-pay values. Compared with hysterectomy, UAE was calculated as having an incremental cost-effectiveness ratio (ICER) of $46,480 per quality-adjusted life-year (QALY) gained. The MRgHIFU strategy was extendedly dominated by a combination of UAE and hysterectomy, and myomectomy was strictly dominated by MRgHIFU and UAE. In the scenario where only MRgHIFU-eligible patients were considered, MRgHIFU was the cost-effective option for a willingness-to-pay threshold of $50,000. In the scenario where only MRgHIFU-eligible patients were considered and where UAE was eliminated as a treatment option (due to its low historic utilization in Ontario), MRgHIFU was cost-effective with an incremental cost of $39,250 per additional QALY. The budgetary impact of funding MRgHIFU for treatment of symptomatic uterine fibroids was estimated at $1.38 million in savings when funded to replace all types of procedures at 2 centres, and $1.14 million when funded to replace only uterine-preserving procedures at 2 centres. The potential savings increase to $4.15 million when MRgHIFU is funded at 6 centres to treat all women eligible for the procedure. Potential savings at 6 centres decrease slightly, to $3.42 million, when MRgHIFU is funded to replace uterine-preserving procedures only.\nCONCLUSIONS: Our findings suggest that MRgHIFU may be a cost-effective strategy at commonly accepted willingness-to-pay thresholds, after examining the uncertainty in model parameters and several likely scenarios. In terms of budget impact, the implementation of MRgHIFU could potentially result in one-year savings of $1.38 million and $4.15 million in the scenarios where MRgHIFU is implemented in 2 or 6 centres, respectively. From a patient perspective, it is important to consider that MRgHIFU is the least invasive of all fibroid treatment options for women who have not responded to pharmaceuticals; it is the only one that is completely noninvasive. Also important, from a societal point of view, is the potential benefit from faster recovery times. Despite these benefits, implementation of MRgHIFU beyond the 2 centres which currently offer the treatment faces logistical challenges (for example, competing demands for use of existing equipment), as well as financial challenges, with hospitals needing to fundraise to purchase new equipment.","ISSN":"1915-7398","note":"PMID: 26357531\nPMCID: PMC4558770","shortTitle":"Magnetic Resonance-Guided High-Intensity Focused Ultrasound (MRgHIFU) for Treatment of Symptomatic Uterine Fibroids","journalAbbreviation":"Ont Health Technol Assess Ser","language":"eng","author":[{"family":"Babashov","given":"V."},{"family":"Palimaka","given":"S."},{"family":"Blackhouse","given":"G."},{"family":"O'Reilly","given":"D."}],"issued":{"date-parts":[["2015"]]},"PMID":"26357531","PMCID":"PMC4558770"}},{"id":608,"uris":["http://zotero.org/users/local/xa1ZVDyQ/items/GPVEV4CH"],"uri":["http://zotero.org/users/local/xa1ZVDyQ/items/GPVEV4CH"],"itemData":{"id":608,"type":"article-journal","title":"Advances in MR image-guided high-intensity focused ultrasound therapy","container-title":"International Journal of Hyperthermia: The Official Journal of European Society for Hyperthermic Oncology, North American Hyperthermia Group","page":"225-232","volume":"31","issue":"3","source":"PubMed","abstract":"The clinical role of magnetic resonance image-guided high-intensity focused ultrasound (MR-HIFU) is rapidly expanding due to its merit of non-invasiveness. MR thermometry based on a proton resonance frequency shift technique is able to accurately measure HIFU-induced temperature changes, which provides considerable advantages over ultrasonography-guided HIFU in terms of safety and therapeutic efficacy. Recent studies and the resulting technological advances in MR-HIFU such as MR thermometry for moving organs, MR-acoustic radiation force imaging, and a volumetric mild hyperthermia technique further will expand its clinical roles from mere ablation therapy to targeted drug delivery and chemo- or radio-sensitisation for cancer treatment. In this article, MR-HIFU therapy is comprehensively reviewed with an emphasis on the roles of MR imaging in HIFU therapy, techniques of MR monitoring, recent advances in clinical MR-HIFU systems, and potential future applications of MR-HIFU therapy. In addition, the pros and cons of MR-HIFU when compared with ultrasonography-guided HIFU are discussed.","DOI":"10.3109/02656736.2014.976773","ISSN":"1464-5157","note":"PMID: 25373687","journalAbbreviation":"Int J Hyperthermia","language":"eng","author":[{"family":"Kim","given":"Young-Sun"}],"issued":{"date-parts":[["2015",5]]},"PMID":"25373687"}}],"schema":"https://github.com/citation-style-language/schema/raw/master/csl-citation.json"}</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[8–10]</w:t>
      </w:r>
      <w:r>
        <w:rPr>
          <w:rFonts w:cs="Arial" w:ascii="Arial" w:hAnsi="Arial"/>
          <w:sz w:val="24"/>
          <w:szCs w:val="24"/>
        </w:rPr>
      </w:r>
      <w:r>
        <w:rPr>
          <w:sz w:val="24"/>
          <w:szCs w:val="24"/>
          <w:rFonts w:cs="Arial" w:ascii="Arial" w:hAnsi="Arial"/>
        </w:rPr>
        <w:fldChar w:fldCharType="end"/>
      </w:r>
      <w:r>
        <w:rPr>
          <w:rFonts w:cs="Arial" w:ascii="Arial" w:hAnsi="Arial"/>
          <w:sz w:val="24"/>
          <w:szCs w:val="24"/>
        </w:rPr>
        <w:t xml:space="preserve">.  In the last two decades, the FDA has approved the use of MRgFUS for the treatment of uterine fibroids, bone metastases, prostate disease, and essential tremor, with many other indications, including soft tissue tumors, under preclinical and clinical investigation </w:t>
      </w:r>
      <w:r>
        <w:fldChar w:fldCharType="begin"/>
      </w:r>
      <w:r>
        <w:rPr>
          <w:sz w:val="24"/>
          <w:szCs w:val="24"/>
          <w:rFonts w:cs="Arial" w:ascii="Arial" w:hAnsi="Arial"/>
        </w:rPr>
        <w:instrText xml:space="preserve">ADDIN ZOTERO_ITEM CSL_CITATION {"citationID":"MacS9c9W","properties":{"unsorted":true,"formattedCitation":"{\\rtf [11\\uc0\\u8211{}14]}","plainCitation":"[11–14]"},"citationItems":[{"id":186,"uris":["http://zotero.org/users/local/xa1ZVDyQ/items/GG6UN45P"],"uri":["http://zotero.org/users/local/xa1ZVDyQ/items/GG6UN45P"],"itemData":{"id":186,"type":"article-journal","title":"High-intensity focused ultrasound in the treatment of solid tumours","container-title":"Nature Reviews. Cancer","page":"321-327","volume":"5","issue":"4","source":"NCBI PubMed","abstract":"Traditionally, surgery has been the only cure for many solid tumours. Technological advances have catalysed a shift from open surgery towards less invasive techniques. Laparoscopic surgery and minimally invasive techniques continue to evolve, but for decades high-intensity focused ultrasound has promised to deliver the ultimate objective - truly non-invasive tumour ablation. Only now, however, with recent improvements in imaging, has this objective finally emerged as a real clinical possibility.","DOI":"10.1038/nrc1591","ISSN":"1474-175X","note":"PMID: 15776004","journalAbbreviation":"Nat. Rev. Cancer","language":"eng","author":[{"family":"Kennedy","given":"James E."}],"issued":{"date-parts":[["2005",4]]},"PMID":"15776004"}},{"id":183,"uris":["http://zotero.org/users/local/xa1ZVDyQ/items/CS9XG56N"],"uri":["http://zotero.org/users/local/xa1ZVDyQ/items/CS9XG56N"],"itemData":{"id":183,"type":"article-journal","title":"MRI-guided focused ultrasound surgery","container-title":"Annual Review of Medicine","page":"417-430","volume":"60","source":"NCBI PubMed","abstract":"MRI-guided focused ultrasound (MRgFUS) surgery is a noninvasive thermal ablation method that uses magnetic resonance imaging (MRI) for target definition, treatment planning, and closed-loop control of energy deposition. Integrating FUS and MRI as a therapy delivery system allows us to localize, target, and monitor in real time, and thus to ablate targeted tissue without damaging normal structures. This precision makes MRgFUS an attractive alternative to surgical resection or radiation therapy of benign and malignant tumors. Already approved for the treatment of uterine fibroids, MRgFUS is in ongoing clinical trials for the treatment of breast, liver, prostate, and brain cancer and for the palliation of pain in bone metastasis. In addition to thermal ablation, FUS, with or without the use of microbubbles, can temporarily change vascular or cell membrane permeability and release or activate various compounds for targeted drug delivery or gene therapy. A disruptive technology, MRgFUS provides new therapeutic approaches and may cause major changes in patient management and several medical disciplines.","DOI":"10.1146/annurev.med.60.041707.170303","ISSN":"1545-326X","note":"PMID: 19630579 \nPMCID: PMC4005559","journalAbbreviation":"Annu. Rev. Med.","language":"eng","author":[{"family":"Jolesz","given":"Ferenc A."}],"issued":{"date-parts":[["2009"]]},"PMID":"19630579","PMCID":"PMC4005559"}},{"id":13,"uris":["http://zotero.org/users/local/xa1ZVDyQ/items/R6IUGMGB"],"uri":["http://zotero.org/users/local/xa1ZVDyQ/items/R6IUGMGB"],"itemData":{"id":13,"type":"article-journal","title":"Clinical and future applications of high intensity focused ultrasound in cancer","container-title":"Cancer Treatment Reviews","page":"346-353","volume":"38","issue":"5","source":"CrossRef","DOI":"10.1016/j.ctrv.2011.08.004","ISSN":"03057372","language":"en","author":[{"family":"Al-Bataineh","given":"Osama"},{"family":"Jenne","given":"Jürgen"},{"family":"Huber","given":"Peter"}],"issued":{"date-parts":[["2012",8]]}}},{"id":681,"uris":["http://zotero.org/users/local/xa1ZVDyQ/items/KEIR9T3H"],"uri":["http://zotero.org/users/local/xa1ZVDyQ/items/KEIR9T3H"],"itemData":{"id":681,"type":"article-journal","title":"MR-guided focused ultrasound surgery, present and future","container-title":"Medical Physics","page":"080901","volume":"40","issue":"8","source":"CrossRef","DOI":"10.1118/1.4811136","ISSN":"0094-2405","language":"en","author":[{"family":"Schlesinger","given":"David"},{"family":"Benedict","given":"Stanley"},{"family":"Diederich","given":"Chris"},{"family":"Gedroyc","given":"Wladyslaw"},{"family":"Klibanov","given":"Alexander"},{"family":"Larner","given":"James"}],"issued":{"date-parts":[["2013",8]]}}}],"schema":"https://github.com/citation-style-language/schema/raw/master/csl-citation.json"}</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[11–14]</w:t>
      </w:r>
      <w:r>
        <w:rPr>
          <w:rFonts w:cs="Arial" w:ascii="Arial" w:hAnsi="Arial"/>
          <w:sz w:val="24"/>
          <w:szCs w:val="24"/>
        </w:rPr>
      </w:r>
      <w:r>
        <w:rPr>
          <w:sz w:val="24"/>
          <w:szCs w:val="24"/>
          <w:rFonts w:cs="Arial" w:ascii="Arial" w:hAnsi="Arial"/>
        </w:rPr>
        <w:fldChar w:fldCharType="end"/>
      </w:r>
      <w:r>
        <w:rPr>
          <w:rFonts w:cs="Arial" w:ascii="Arial" w:hAnsi="Arial"/>
          <w:sz w:val="24"/>
          <w:szCs w:val="24"/>
        </w:rPr>
        <w:t xml:space="preserve">.  </w:t>
      </w:r>
    </w:p>
    <w:p>
      <w:pPr>
        <w:pStyle w:val="NoSpacing"/>
        <w:jc w:val="both"/>
        <w:rPr>
          <w:rFonts w:ascii="Arial" w:hAnsi="Arial" w:cs="Arial"/>
          <w:sz w:val="24"/>
          <w:szCs w:val="24"/>
          <w:u w:val="single"/>
        </w:rPr>
      </w:pPr>
      <w:r>
        <w:rPr>
          <w:rFonts w:cs="Arial" w:ascii="Arial" w:hAnsi="Arial"/>
          <w:sz w:val="24"/>
          <w:szCs w:val="24"/>
        </w:rPr>
        <w:t xml:space="preserve">Several groups have investigated the use of MRgFUS (and ultrasound-guided FUS) to treat desmoids, a non-malignant, yet aggressive soft tissue tumor </w:t>
      </w:r>
      <w:r>
        <w:fldChar w:fldCharType="begin"/>
      </w:r>
      <w:r>
        <w:rPr>
          <w:sz w:val="24"/>
          <w:szCs w:val="24"/>
          <w:rFonts w:cs="Arial" w:ascii="Arial" w:hAnsi="Arial"/>
        </w:rPr>
        <w:instrText xml:space="preserve">ADDIN ZOTERO_ITEM CSL_CITATION {"citationID":"ij5q7psed","properties":{"formattedCitation":"{\\rtf [15\\uc0\\u8211{}18]}","plainCitation":"[15–18]"},"citationItems":[{"id":745,"uris":["http://zotero.org/users/local/xa1ZVDyQ/items/STXXJMS7"],"uri":["http://zotero.org/users/local/xa1ZVDyQ/items/STXXJMS7"],"itemData":{"id":745,"type":"article-journal","title":"Ultrasound-guided high intensity focused ultrasound treatment for extra-abdominal desmoid tumours: preliminary results","container-title":"International Journal of Hyperthermia","page":"648-653","volume":"27","issue":"7","source":"PubMed","abstract":"PURPOSE: The aim of this study was to evaluate the feasibility, safety and therapeutic effects of ultrasound (US)-guided high intensity focused US (HIFU) ablation in the treatment of extra-abdominal desmoid tumours.\nMATERIALS AND METHODS: From May 2006 to May 2010, ten consecutive patients with pathologically proven extra-abdominal desmoid tumours were treated by US-guided HIFU ablation. Eight patients with multiple recurrent tumours were treated with a palliative aim, two patients with new solitary tumours were treated with a curative aim. The mean size of the largest tumour was 9.2 cm (range 5.9-12.8 cm). An acoustic power of 300-500 W was used according to the echogenic changes after energy exposure, intermittent HIFU exposure of 2-3 s was applied until the planned target area became hyperechoic on US. Outcome of HIFU ablation was observed by serial contrast-enhanced imaging examinations during follow up.\nRESULTS: HIFU ablation was successfully performed without major complications. Large volume coagulation necrosis was obtained in all patients. During a mean follow up of 30 months (range 8-55 months), the treated tumours (n = 25) shrank significantly (&gt;50% in volume). Complete tumour necrosis was observed in the two patients with solitary new tumours. Two patients received repeat HIFU ablation for enlarged residual tumours. No tumour spread along the treated area was observed in any patient.\nCONCLUSION: US-guided HIFU ablation could be used as an effective minimally invasive therapy for local control of extra-abdominal desmoid tumours.","DOI":"10.3109/02656736.2011.597047","ISSN":"1464-5157","note":"PMID: 21797696","shortTitle":"Ultrasound-guided high intensity focused ultrasound treatment for extra-abdominal desmoid tumours","journalAbbreviation":"Int J Hyperthermia","language":"eng","author":[{"family":"Wang","given":"Yang"},{"family":"Wang","given":"Wei"},{"family":"Tang","given":"Jie"}],"issued":{"date-parts":[["2011"]]},"PMID":"21797696"}},{"id":695,"uris":["http://zotero.org/users/local/xa1ZVDyQ/items/URVQHTDJ"],"uri":["http://zotero.org/users/local/xa1ZVDyQ/items/URVQHTDJ"],"itemData":{"id":695,"type":"article-journal","title":"Is MR-guided High-intensity Focused Ultrasound a Feasible Treatment Modality for Desmoid Tumors?","container-title":"Clinical Orthopaedics and Related Research®","page":"697-704","volume":"474","issue":"3","source":"CrossRef","DOI":"10.1007/s11999-015-4364-0","ISSN":"0009-921X, 1528-1132","language":"en","author":[{"family":"Avedian","given":"Raffi S."},{"family":"Bitton","given":"Rachelle"},{"family":"Gold","given":"Garry"},{"family":"Butts-Pauly","given":"Kim"},{"family":"Ghanouni","given":"Pejman"}],"issued":{"date-parts":[["2016",3]]}}},{"id":697,"uris":["http://zotero.org/users/local/xa1ZVDyQ/items/I8IUTVPW"],"uri":["http://zotero.org/users/local/xa1ZVDyQ/items/I8IUTVPW"],"itemData":{"id":697,"type":"article-journal","title":"Magnetic resonance-guided focused ultrasound treatment of extra-abdominal desmoid tumors: a retrospective multicenter study","container-title":"European Radiology","source":"PubMed","abstract":"OBJECTIVES: To assess the feasibility, safety and preliminary efficacy of magnetic resonance-guided focused ultrasound (MRgFUS) for the treatment of extra-abdominal desmoid tumours.\nMETHODS: Fifteen patients with desmoid fibromatosis (six males, nine females; age range, 7-66 years) were treated with MRgFUS, with seven patients requiring multiple treatments (25 total treatments). Changes in viable and total tumour volumes were measured after treatment. Efficacy was evaluated using an exact one-sided Wilcoxon test to determine if the median reduction in viable tumour measured immediately after initial treatment exceeded a threshold of 50 % of the targeted volume. Median decrease after treatment of at least two points in numerical rating scale (NRS) worst and average pain scores was tested with an exact one-sided Wilcoxon test. Adverse events were recorded.\nRESULTS: After initial MRgFUS treatment, median viable targeted tumour volume decreased 63 %, significantly beyond our efficacy threshold (P = 0.0013). Median viable total tumour volume decreased (105 mL [interquartile range {IQR}, 217 mL] to 54 mL [IQR, 92 mL]) and pain improved (worst scores, 7.5 ± 1.9 vs 2.7 ± 2.6, P = 0.027; average scores, 6 ± 2.3 vs 1.3 ± 2, P = 0.021). Skin burn was the most common complication.\nCONCLUSIONS: MRgFUS significantly and durably reduced viable tumour volume and pain in this series of 15 patients with extra-abdominal desmoid fibromatosis.\nKEY POINTS: • Retrospective four-centre study shows MRgFUS safely and effectively treats extra-abdominal desmoid tumours • This non-invasive procedure can eradicate viable tumour in some cases • Alternatively, MRgFUS can provide durable control of tumour growth through repeated treatments • Compared to surgery or radiation, MRgFUS has relatively mild side effects.","DOI":"10.1007/s00330-016-4376-5","ISSN":"1432-1084","note":"PMID: 27147222","shortTitle":"Magnetic resonance-guided focused ultrasound treatment of extra-abdominal desmoid tumors","journalAbbreviation":"Eur Radiol","language":"ENG","author":[{"family":"Ghanouni","given":"Pejman"},{"family":"Dobrotwir","given":"Andrew"},{"family":"Bazzocchi","given":"Alberto"},{"family":"Bucknor","given":"Matthew"},{"family":"Bitton","given":"Rachelle"},{"family":"Rosenberg","given":"Jarrett"},{"family":"Telischak","given":"Kristen"},{"family":"Busacca","given":"Maurizio"},{"family":"Ferrari","given":"Stefano"},{"family":"Albisinni","given":"Ugo"},{"family":"Walters","given":"Shannon"},{"family":"Gold","given":"Garry"},{"family":"Ganjoo","given":"Kristen"},{"family":"Napoli","given":"Alessandro"},{"family":"Pauly","given":"Kim Butts"},{"family":"Avedian","given":"Raffi"}],"issued":{"date-parts":[["2016",5,5]]},"PMID":"27147222"}},{"id":722,"uris":["http://zotero.org/users/local/xa1ZVDyQ/items/HX54Z5NV"],"uri":["http://zotero.org/users/local/xa1ZVDyQ/items/HX54Z5NV"],"itemData":{"id":722,"type":"article-journal","title":"MRgFUS for desmoid tumors within the thigh: early clinical experiences","container-title":"Journal of Therapeutic Ultrasound","volume":"5","issue":"1","source":"CrossRef","DOI":"10.1186/s40349-017-0081-3","ISSN":"2050-5736","shortTitle":"MRgFUS for desmoid tumors within the thigh","language":"en","author":[{"family":"Bucknor","given":"Matthew D."},{"family":"Rieke","given":"Viola"}],"issued":{"date-parts":[["2017",12]]}}}],"schema":"https://github.com/citation-style-language/schema/raw/master/csl-citation.json"}</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r>
      <w:r>
        <w:rPr>
          <w:rFonts w:ascii="Arial" w:hAnsi="Arial"/>
          <w:sz w:val="24"/>
          <w:szCs w:val="24"/>
        </w:rPr>
        <w:t>[15–18]</w:t>
      </w:r>
      <w:r>
        <w:rPr>
          <w:rFonts w:cs="Arial" w:ascii="Arial" w:hAnsi="Arial"/>
          <w:sz w:val="24"/>
          <w:szCs w:val="24"/>
        </w:rPr>
      </w:r>
      <w:r>
        <w:rPr>
          <w:sz w:val="24"/>
          <w:szCs w:val="24"/>
          <w:rFonts w:cs="Arial" w:ascii="Arial" w:hAnsi="Arial"/>
        </w:rPr>
        <w:fldChar w:fldCharType="end"/>
      </w:r>
      <w:r>
        <w:rPr>
          <w:rFonts w:cs="Arial" w:ascii="Arial" w:hAnsi="Arial"/>
          <w:sz w:val="24"/>
          <w:szCs w:val="24"/>
        </w:rPr>
        <w:t xml:space="preserve">. A recent retrospective multi-center study in 15 desmoid patients found that after the initial MRgFUS treatment, the median targeted and total tumor volumes decreased by 63% and 58%, respectively, with average pain scores improving from 6 </w:t>
      </w:r>
      <w:commentRangeStart w:id="0"/>
      <w:r>
        <w:rPr>
          <w:rFonts w:eastAsia="Symbol" w:cs="Symbol" w:ascii="Symbol" w:hAnsi="Symbol"/>
          <w:sz w:val="24"/>
          <w:szCs w:val="24"/>
        </w:rPr>
        <w:t></w:t>
      </w:r>
      <w:r>
        <w:rPr>
          <w:rFonts w:cs="Arial" w:ascii="Arial" w:hAnsi="Arial"/>
          <w:sz w:val="24"/>
          <w:szCs w:val="24"/>
        </w:rPr>
        <w:t xml:space="preserve"> 2.3</w:t>
      </w:r>
      <w:r>
        <w:rPr>
          <w:rFonts w:cs="Arial" w:ascii="Arial" w:hAnsi="Arial"/>
          <w:sz w:val="24"/>
          <w:szCs w:val="24"/>
        </w:rPr>
      </w:r>
      <w:commentRangeEnd w:id="0"/>
      <w:r>
        <w:commentReference w:id="0"/>
      </w:r>
      <w:r>
        <w:rPr>
          <w:rFonts w:cs="Arial" w:ascii="Arial" w:hAnsi="Arial"/>
          <w:sz w:val="24"/>
          <w:szCs w:val="24"/>
        </w:rPr>
        <w:t xml:space="preserve"> to 1.3 </w:t>
      </w:r>
      <w:r>
        <w:rPr>
          <w:rFonts w:eastAsia="Symbol" w:cs="Symbol" w:ascii="Symbol" w:hAnsi="Symbol"/>
          <w:sz w:val="24"/>
          <w:szCs w:val="24"/>
        </w:rPr>
        <w:t></w:t>
      </w:r>
      <w:r>
        <w:rPr>
          <w:rFonts w:cs="Arial" w:ascii="Arial" w:hAnsi="Arial"/>
          <w:sz w:val="24"/>
          <w:szCs w:val="24"/>
        </w:rPr>
        <w:t xml:space="preserve"> 2 </w:t>
      </w:r>
      <w:r>
        <w:fldChar w:fldCharType="begin"/>
      </w:r>
      <w:r>
        <w:rPr>
          <w:sz w:val="24"/>
          <w:szCs w:val="24"/>
          <w:rFonts w:cs="Arial" w:ascii="Arial" w:hAnsi="Arial"/>
        </w:rPr>
        <w:instrText xml:space="preserve">ADDIN ZOTERO_ITEM CSL_CITATION {"citationID":"1q5b5doq53","properties":{"formattedCitation":"[17]","plainCitation":"[17]"},"citationItems":[{"id":697,"uris":["http://zotero.org/users/local/xa1ZVDyQ/items/I8IUTVPW"],"uri":["http://zotero.org/users/local/xa1ZVDyQ/items/I8IUTVPW"],"itemData":{"id":697,"type":"article-journal","title":"Magnetic resonance-guided focused ultrasound treatment of extra-abdominal desmoid tumors: a retrospective multicenter study","container-title":"European Radiology","source":"PubMed","abstract":"OBJECTIVES: To assess the feasibility, safety and preliminary efficacy of magnetic resonance-guided focused ultrasound (MRgFUS) for the treatment of extra-abdominal desmoid tumours.\nMETHODS: Fifteen patients with desmoid fibromatosis (six males, nine females; age range, 7-66 years) were treated with MRgFUS, with seven patients requiring multiple treatments (25 total treatments). Changes in viable and total tumour volumes were measured after treatment. Efficacy was evaluated using an exact one-sided Wilcoxon test to determine if the median reduction in viable tumour measured immediately after initial treatment exceeded a threshold of 50 % of the targeted volume. Median decrease after treatment of at least two points in numerical rating scale (NRS) worst and average pain scores was tested with an exact one-sided Wilcoxon test. Adverse events were recorded.\nRESULTS: After initial MRgFUS treatment, median viable targeted tumour volume decreased 63 %, significantly beyond our efficacy threshold (P = 0.0013). Median viable total tumour volume decreased (105 mL [interquartile range {IQR}, 217 mL] to 54 mL [IQR, 92 mL]) and pain improved (worst scores, 7.5 ± 1.9 vs 2.7 ± 2.6, P = 0.027; average scores, 6 ± 2.3 vs 1.3 ± 2, P = 0.021). Skin burn was the most common complication.\nCONCLUSIONS: MRgFUS significantly and durably reduced viable tumour volume and pain in this series of 15 patients with extra-abdominal desmoid fibromatosis.\nKEY POINTS: • Retrospective four-centre study shows MRgFUS safely and effectively treats extra-abdominal desmoid tumours • This non-invasive procedure can eradicate viable tumour in some cases • Alternatively, MRgFUS can provide durable control of tumour growth through repeated treatments • Compared to surgery or radiation, MRgFUS has relatively mild side effects.","DOI":"10.1007/s00330-016-4376-5","ISSN":"1432-1084","note":"PMID: 27147222","shortTitle":"Magnetic resonance-guided focused ultrasound treatment of extra-abdominal desmoid tumors","journalAbbreviation":"Eur Radiol","language":"ENG","author":[{"family":"Ghanouni","given":"Pejman"},{"family":"Dobrotwir","given":"Andrew"},{"family":"Bazzocchi","given":"Alberto"},{"family":"Bucknor","given":"Matthew"},{"family":"Bitton","given":"Rachelle"},{"family":"Rosenberg","given":"Jarrett"},{"family":"Telischak","given":"Kristen"},{"family":"Busacca","given":"Maurizio"},{"family":"Ferrari","given":"Stefano"},{"family":"Albisinni","given":"Ugo"},{"family":"Walters","given":"Shannon"},{"family":"Gold","given":"Garry"},{"family":"Ganjoo","given":"Kristen"},{"family":"Napoli","given":"Alessandro"},{"family":"Pauly","given":"Kim Butts"},{"family":"Avedian","given":"Raffi"}],"issued":{"date-parts":[["2016",5,5]]},"PMID":"27147222"}}],"schema":"https://github.com/citation-style-language/schema/raw/master/csl-citation.json"}</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[17]</w:t>
      </w:r>
      <w:r>
        <w:rPr>
          <w:rFonts w:cs="Arial" w:ascii="Arial" w:hAnsi="Arial"/>
          <w:sz w:val="24"/>
          <w:szCs w:val="24"/>
        </w:rPr>
      </w:r>
      <w:r>
        <w:rPr>
          <w:sz w:val="24"/>
          <w:szCs w:val="24"/>
          <w:rFonts w:cs="Arial" w:ascii="Arial" w:hAnsi="Arial"/>
        </w:rPr>
        <w:fldChar w:fldCharType="end"/>
      </w:r>
      <w:r>
        <w:rPr>
          <w:rFonts w:cs="Arial" w:ascii="Arial" w:hAnsi="Arial"/>
          <w:sz w:val="24"/>
          <w:szCs w:val="24"/>
        </w:rPr>
        <w:t xml:space="preserve">.  7 of 9 patients that did not receive other therapies after MRgFUS with follow up greater than 6 months achieved durable clinical benefit (&gt;50% reduction in viable tumor volume). </w:t>
      </w:r>
      <w:r>
        <w:rPr>
          <w:rFonts w:cs="Arial" w:ascii="Arial" w:hAnsi="Arial"/>
          <w:sz w:val="24"/>
          <w:szCs w:val="24"/>
          <w:u w:val="single"/>
        </w:rPr>
        <w:t>These encouraging results highlight MRgFUS as a promising therapeutic technology to displace traditional therapies for the control and elimination of desmoid and other soft tissue tumors.</w:t>
      </w:r>
    </w:p>
    <w:p>
      <w:pPr>
        <w:pStyle w:val="NoSpacing"/>
        <w:jc w:val="both"/>
        <w:rPr>
          <w:rFonts w:ascii="Arial" w:hAnsi="Arial" w:cs="Arial"/>
          <w:b/>
          <w:b/>
          <w:bCs/>
          <w:sz w:val="24"/>
          <w:szCs w:val="24"/>
        </w:rPr>
      </w:pPr>
      <w:r>
        <w:rPr>
          <w:rFonts w:cs="Arial" w:ascii="Arial" w:hAnsi="Arial"/>
          <w:b/>
          <w:bCs/>
          <w:sz w:val="24"/>
          <w:szCs w:val="24"/>
        </w:rPr>
        <w:t xml:space="preserve">A.3 </w:t>
      </w:r>
      <w:r>
        <w:rPr>
          <w:rFonts w:cs="Arial" w:ascii="Arial" w:hAnsi="Arial"/>
          <w:b/>
          <w:bCs/>
          <w:sz w:val="24"/>
          <w:szCs w:val="24"/>
          <w:u w:val="single"/>
        </w:rPr>
        <w:t>Fat and focused ultrasound</w:t>
      </w:r>
    </w:p>
    <w:p>
      <w:pPr>
        <w:pStyle w:val="Normal"/>
        <w:jc w:val="both"/>
        <w:rPr>
          <w:rFonts w:ascii="Arial" w:hAnsi="Arial" w:cs="Arial"/>
        </w:rPr>
      </w:pPr>
      <w:r>
        <w:rPr>
          <w:rFonts w:cs="Arial" w:ascii="Arial" w:hAnsi="Arial"/>
        </w:rPr>
        <w:t>Several challenges associated with fatty tissues exist in MRgFUS therapies. The clinically utilized proton resonance frequency (PRF) technique for monitoring tissue temperatures during MRgFUS treatments does not work in fat-based tissues.  While methods for monitoring fat temperatures using MR T1 or T2 properties are under development, these are not yet implemented clinically leaving fat at risk for unchecked heating and damage. Also, subcutaneous fat, fat near or surrounding the target tissue, and even fat within a tumor invariably play a role in the ultrasound pathway. Several studies have demonstrated that fat in the ultrasound beam path negatively impacts efficiency and accuracy of ultrasonic focusing and heating.  While phase aberration correction (PAC) techniques can recover some of the losses associated with inhomogeneous tissues, they are not currently implemented in clinical treatments.</w:t>
      </w:r>
    </w:p>
    <w:p>
      <w:pPr>
        <w:pStyle w:val="Normal"/>
        <w:jc w:val="both"/>
        <w:rPr>
          <w:rFonts w:ascii="Arial" w:hAnsi="Arial" w:cs="Arial"/>
        </w:rPr>
      </w:pPr>
      <w:r>
        <w:rPr>
          <w:rFonts w:cs="Arial" w:ascii="Arial" w:hAnsi="Arial"/>
        </w:rPr>
        <w:t xml:space="preserve">Another fat-specific MRgFUS challenge has been observed by interventional radiologists performing MRgFUS therapies of desmoid tumors. They have found that the T2-weighted MR signal of subcutaneous fat in the ultrasound near field increases in intensity during the treatment (see figure 1).  After this change occurs, focal temperatures within the tumor decrease and getting sufficient energy to the target tissue for ablation becomes difficult.  Treatment times are extended, power requirements for effective ablation rise, and treatment uncertainty increases along with the likelihood of normal tissue damage in the near field. Since MR temperature measurement within fat is difficult and not utilized clinically, it is unclear what drives this phenomenon.  </w:t>
      </w:r>
    </w:p>
    <w:p>
      <w:pPr>
        <w:pStyle w:val="Normal"/>
        <w:jc w:val="both"/>
        <w:rPr>
          <w:rFonts w:ascii="Arial" w:hAnsi="Arial" w:cs="Arial"/>
        </w:rPr>
      </w:pPr>
      <w:r>
        <w:rPr>
          <w:rFonts w:cs="Arial" w:ascii="Arial" w:hAnsi="Arial"/>
          <w:u w:val="single"/>
        </w:rPr>
        <w:t>A thorough characterization of fat tissue properties will provide data to improve T1- or T2-based MR thermometry in fatty tissues, inform PAC techniques for increasing MRgFUS treatment efficiency and accuracy, and offer clinicial insights regarding observed difficulties with subcutaneous fat in desmoid treatments.</w:t>
      </w:r>
      <w:r>
        <w:rPr>
          <w:rFonts w:cs="Arial" w:ascii="Arial" w:hAnsi="Arial"/>
        </w:rPr>
        <w:t xml:space="preserve">  Altogether, these outcomes will lead to safer, faster, and better MRgFUS treatments of soft tissue tumors.</w:t>
      </w:r>
    </w:p>
    <w:p>
      <w:pPr>
        <w:pStyle w:val="Normal"/>
        <w:jc w:val="both"/>
        <w:rPr>
          <w:rFonts w:ascii="Arial" w:hAnsi="Arial" w:cs="Arial"/>
          <w:b/>
          <w:b/>
          <w:bCs/>
          <w:u w:val="single"/>
        </w:rPr>
      </w:pPr>
      <w:r>
        <w:rPr>
          <w:rFonts w:cs="Arial" w:ascii="Arial" w:hAnsi="Arial"/>
          <w:b/>
          <w:bCs/>
        </w:rPr>
        <w:t xml:space="preserve">A.4 </w:t>
      </w:r>
      <w:r>
        <w:rPr>
          <w:rFonts w:cs="Arial" w:ascii="Arial" w:hAnsi="Arial"/>
          <w:b/>
          <w:bCs/>
          <w:u w:val="single"/>
        </w:rPr>
        <w:t>MRgFUS treatment planning</w:t>
      </w:r>
    </w:p>
    <w:p>
      <w:pPr>
        <w:pStyle w:val="Normal"/>
        <w:jc w:val="both"/>
        <w:rPr>
          <w:rFonts w:ascii="Arial" w:hAnsi="Arial" w:cs="Arial"/>
        </w:rPr>
      </w:pPr>
      <w:r>
        <w:rPr>
          <w:rFonts w:cs="Arial" w:ascii="Arial" w:hAnsi="Arial"/>
        </w:rPr>
        <w:t xml:space="preserve">In practice, when a patient is preparing for MRgFUS, they attend the clinic for a MR imaging session 24-48 hours prior to treatment. In the interim between the imaging and treatment sessions, the treating clinician will prepare a plan on how the MRgFUS will proceed.  Decisions during treatment planning include where to begin the treatment and the path to follow as the treatment progresses, what is the best acoustic window to minimize near- or far-field damage to healthy tissues, what power and duration should be used for each sonication. The development of the treatment plan relies heavily on the knowledge and experience of the clinician performing the MRgFUS treatment. </w:t>
      </w:r>
    </w:p>
    <w:p>
      <w:pPr>
        <w:pStyle w:val="Normal"/>
        <w:jc w:val="both"/>
        <w:rPr>
          <w:rFonts w:ascii="Arial" w:hAnsi="Arial" w:cs="Arial"/>
          <w:u w:val="single"/>
        </w:rPr>
      </w:pPr>
      <w:r>
        <w:rPr>
          <w:rFonts w:cs="Arial" w:ascii="Arial" w:hAnsi="Arial"/>
        </w:rPr>
        <w:t xml:space="preserve">An underutilized opportunity exists for predictive computational models to assist the clinician in preparing the treatment plan.  The models could inform the clinician on the optimal treatment path, acoustic window, powers and sonication durations.  They could identify potential risks to healthy or sensitive tissues for a prescribed treatment plan. They could use </w:t>
      </w:r>
      <w:r>
        <w:rPr>
          <w:rFonts w:cs="Arial" w:ascii="Arial" w:hAnsi="Arial"/>
          <w:i/>
          <w:iCs/>
        </w:rPr>
        <w:t>a priori</w:t>
      </w:r>
      <w:r>
        <w:rPr>
          <w:rFonts w:cs="Arial" w:ascii="Arial" w:hAnsi="Arial"/>
        </w:rPr>
        <w:t xml:space="preserve"> knowledge of the desired beam path to implement PAC for improved focal accuracy and power delivery. However, before such opportunities become a reality, the acoustic and thermal models used for computational models require improvement and extensive validation. Current models often overestimate the local temperature at the target tissue and underestimate the focus size. A growing body of literature is showing the value and need for temperature-dependent properties in treatment planning (REFS).  However, actual values for those properties are scarce.  Finally, accurate models are computationally expensive, making optimization of the treatment parameters extremely difficult given the limited time window available for treatment planning.  </w:t>
      </w:r>
      <w:r>
        <w:rPr>
          <w:rFonts w:cs="Arial" w:ascii="Arial" w:hAnsi="Arial"/>
          <w:u w:val="single"/>
        </w:rPr>
        <w:t>The temperature-dependent properties and computational studies projected in this proposal will set up a framework for future efforts to make computational modeling a meaningful contributor in MRgFUS treatment planning.</w:t>
      </w:r>
    </w:p>
    <w:p>
      <w:pPr>
        <w:pStyle w:val="Normal"/>
        <w:jc w:val="both"/>
        <w:rPr>
          <w:rFonts w:ascii="Arial" w:hAnsi="Arial" w:cs="Arial"/>
          <w:b/>
          <w:b/>
          <w:bCs/>
          <w:u w:val="single"/>
        </w:rPr>
      </w:pPr>
      <w:r>
        <w:rPr>
          <w:rFonts w:cs="Arial" w:ascii="Arial" w:hAnsi="Arial"/>
          <w:b/>
          <w:bCs/>
        </w:rPr>
        <w:t xml:space="preserve">A.5 </w:t>
      </w:r>
      <w:r>
        <w:rPr>
          <w:rFonts w:cs="Arial" w:ascii="Arial" w:hAnsi="Arial"/>
          <w:b/>
          <w:bCs/>
          <w:u w:val="single"/>
        </w:rPr>
        <w:t>Summary and Need</w:t>
      </w:r>
    </w:p>
    <w:p>
      <w:pPr>
        <w:pStyle w:val="Normal"/>
        <w:jc w:val="both"/>
        <w:rPr>
          <w:rFonts w:ascii="Arial" w:hAnsi="Arial" w:cs="Arial"/>
        </w:rPr>
      </w:pPr>
      <w:r>
        <w:rPr>
          <w:rFonts w:cs="Arial" w:ascii="Arial" w:hAnsi="Arial"/>
        </w:rPr>
        <w:t>MRgFUS shows great promise for treating soft tissue tumors and reducing morbidity and long-term side effects associated with current therapies. However, fat can impact focused ultrasound treatments in several ways, reducing certainty due to difficulties in adipose MR temperature imaging, shifting focal locations or lowering intensities through phase aberration, and driving unexplained clinical phenomena in the treatment of tumors with subcutaneous fat in the ultrasound near field. This proposal aims to overcome these challenges and accelerate clinical acceptance of MRgFUS for soft tissue tumor treatments through the systematic characterization of temperature-dependent fat properties and development of tools for improved MRgFUS treatment planning.</w:t>
      </w:r>
    </w:p>
    <w:p>
      <w:pPr>
        <w:pStyle w:val="Normal"/>
        <w:jc w:val="both"/>
        <w:rPr>
          <w:rFonts w:ascii="Arial" w:hAnsi="Arial" w:cs="Arial"/>
          <w:b/>
          <w:b/>
          <w:bCs/>
        </w:rPr>
      </w:pPr>
      <w:r>
        <w:rPr>
          <w:rFonts w:cs="Arial" w:ascii="Arial" w:hAnsi="Arial"/>
          <w:b/>
          <w:bCs/>
        </w:rPr>
        <w:t>B. Innovation</w:t>
      </w:r>
    </w:p>
    <w:p>
      <w:pPr>
        <w:pStyle w:val="Normal"/>
        <w:jc w:val="both"/>
        <w:rPr>
          <w:rFonts w:ascii="Arial" w:hAnsi="Arial" w:cs="Arial"/>
          <w:b/>
          <w:b/>
          <w:bCs/>
          <w:u w:val="single"/>
        </w:rPr>
      </w:pPr>
      <w:r>
        <w:rPr>
          <w:rFonts w:cs="Arial" w:ascii="Arial" w:hAnsi="Arial"/>
          <w:b/>
          <w:bCs/>
        </w:rPr>
        <w:t xml:space="preserve">B.1 </w:t>
      </w:r>
      <w:r>
        <w:rPr>
          <w:rFonts w:cs="Arial" w:ascii="Arial" w:hAnsi="Arial"/>
          <w:b/>
          <w:bCs/>
          <w:u w:val="single"/>
        </w:rPr>
        <w:t>Technical innovation</w:t>
      </w:r>
    </w:p>
    <w:p>
      <w:pPr>
        <w:pStyle w:val="Normal"/>
        <w:jc w:val="both"/>
        <w:rPr>
          <w:rFonts w:ascii="Arial" w:hAnsi="Arial" w:cs="Arial"/>
          <w:b/>
          <w:b/>
          <w:bCs/>
        </w:rPr>
      </w:pPr>
      <w:r>
        <w:rPr>
          <w:rFonts w:cs="Arial" w:ascii="Arial" w:hAnsi="Arial"/>
          <w:b/>
          <w:bCs/>
        </w:rPr>
        <w:t>B.1.A Temperature-dependent fat properties</w:t>
      </w:r>
    </w:p>
    <w:p>
      <w:pPr>
        <w:pStyle w:val="ListParagraph"/>
        <w:numPr>
          <w:ilvl w:val="0"/>
          <w:numId w:val="1"/>
        </w:numPr>
        <w:jc w:val="both"/>
        <w:rPr>
          <w:rFonts w:ascii="Arial" w:hAnsi="Arial" w:cs="Arial"/>
          <w:b/>
          <w:b/>
          <w:bCs/>
        </w:rPr>
      </w:pPr>
      <w:r>
        <w:rPr>
          <w:rFonts w:cs="Arial" w:ascii="Arial" w:hAnsi="Arial"/>
        </w:rPr>
        <w:t>The approach described in C.1 is unique for its combination of temperature control and extensive characterization of fat properties.  The experimental setups developed for this work will be useful in the temperature-dependent characterization of other tissue types.</w:t>
      </w:r>
    </w:p>
    <w:p>
      <w:pPr>
        <w:pStyle w:val="ListParagraph"/>
        <w:numPr>
          <w:ilvl w:val="0"/>
          <w:numId w:val="1"/>
        </w:numPr>
        <w:jc w:val="both"/>
        <w:rPr>
          <w:rFonts w:ascii="Arial" w:hAnsi="Arial" w:cs="Arial"/>
          <w:b/>
          <w:b/>
          <w:bCs/>
        </w:rPr>
      </w:pPr>
      <w:r>
        <w:rPr>
          <w:rFonts w:cs="Arial" w:ascii="Arial" w:hAnsi="Arial"/>
        </w:rPr>
        <w:t xml:space="preserve">Identifying correlations between acoustic, thermal, MR, and mechanical properties measured in this study may provide useful surrogate information regarding ongoing efforts to develop fatty tissue temperature measurements or to non-invasively monitor for tissue damage in MRgFUS treatments. </w:t>
      </w:r>
    </w:p>
    <w:p>
      <w:pPr>
        <w:pStyle w:val="ListParagraph"/>
        <w:numPr>
          <w:ilvl w:val="0"/>
          <w:numId w:val="1"/>
        </w:numPr>
        <w:jc w:val="both"/>
        <w:rPr>
          <w:rFonts w:ascii="Arial" w:hAnsi="Arial" w:cs="Arial"/>
          <w:b/>
          <w:b/>
          <w:bCs/>
        </w:rPr>
      </w:pPr>
      <w:r>
        <w:rPr>
          <w:rFonts w:cs="Arial" w:ascii="Arial" w:hAnsi="Arial"/>
        </w:rPr>
        <w:t>While the literature has room-temperature or body-temperature</w:t>
      </w:r>
      <w:r>
        <w:rPr>
          <w:rFonts w:cs="Arial" w:ascii="Arial" w:hAnsi="Arial"/>
          <w:i/>
          <w:iCs/>
        </w:rPr>
        <w:t xml:space="preserve"> </w:t>
      </w:r>
      <w:r>
        <w:rPr>
          <w:rFonts w:cs="Arial" w:ascii="Arial" w:hAnsi="Arial"/>
        </w:rPr>
        <w:t>values (IT IS foundation ref) for fat properties determined in this study, there is currently no information available regarding temperature-dependent fat properties.</w:t>
      </w:r>
    </w:p>
    <w:p>
      <w:pPr>
        <w:pStyle w:val="Normal"/>
        <w:jc w:val="both"/>
        <w:rPr>
          <w:rFonts w:ascii="Arial" w:hAnsi="Arial" w:cs="Arial"/>
          <w:b/>
          <w:b/>
          <w:bCs/>
        </w:rPr>
      </w:pPr>
      <w:r>
        <w:rPr>
          <w:rFonts w:cs="Arial" w:ascii="Arial" w:hAnsi="Arial"/>
          <w:b/>
          <w:bCs/>
        </w:rPr>
        <w:t>B.1.B Computational modeling for treatment planning</w:t>
      </w:r>
    </w:p>
    <w:p>
      <w:pPr>
        <w:pStyle w:val="ListParagraph"/>
        <w:numPr>
          <w:ilvl w:val="0"/>
          <w:numId w:val="2"/>
        </w:numPr>
        <w:jc w:val="both"/>
        <w:rPr>
          <w:rFonts w:ascii="Arial" w:hAnsi="Arial" w:cs="Arial"/>
          <w:b/>
          <w:b/>
          <w:bCs/>
        </w:rPr>
      </w:pPr>
      <w:r>
        <w:rPr>
          <w:rFonts w:cs="Arial" w:ascii="Arial" w:hAnsi="Arial"/>
        </w:rPr>
        <w:t>While applying temperature-dependent thermal properties for MRgFUS computational modeling is gaining some traction (Guntur, Prakash references), the lack of temperature-dependent acoustic properties in modeling is a common shortcoming of current efforts (REFS that show tighter focus).</w:t>
      </w:r>
    </w:p>
    <w:p>
      <w:pPr>
        <w:pStyle w:val="ListParagraph"/>
        <w:numPr>
          <w:ilvl w:val="0"/>
          <w:numId w:val="2"/>
        </w:numPr>
        <w:jc w:val="both"/>
        <w:rPr>
          <w:rFonts w:ascii="Arial" w:hAnsi="Arial" w:cs="Arial"/>
          <w:b/>
          <w:b/>
          <w:bCs/>
        </w:rPr>
      </w:pPr>
      <w:r>
        <w:rPr>
          <w:rFonts w:cs="Arial" w:ascii="Arial" w:hAnsi="Arial"/>
        </w:rPr>
        <w:t xml:space="preserve">The computational tools proposed in C.2.J to set up a treatment planning pipeline are being developed with computational efficiency in mind, in addition to accuracy.  This will bolster clinical relevance and applicability since the treatment planning timeline is often no more than a day or two. </w:t>
      </w:r>
    </w:p>
    <w:p>
      <w:pPr>
        <w:pStyle w:val="Normal"/>
        <w:jc w:val="both"/>
        <w:rPr>
          <w:rFonts w:ascii="Arial" w:hAnsi="Arial" w:cs="Arial"/>
          <w:b/>
          <w:b/>
          <w:bCs/>
          <w:u w:val="single"/>
        </w:rPr>
      </w:pPr>
      <w:r>
        <w:rPr>
          <w:rFonts w:cs="Arial" w:ascii="Arial" w:hAnsi="Arial"/>
          <w:b/>
          <w:bCs/>
        </w:rPr>
        <w:t xml:space="preserve">B.2 </w:t>
      </w:r>
      <w:r>
        <w:rPr>
          <w:rFonts w:cs="Arial" w:ascii="Arial" w:hAnsi="Arial"/>
          <w:b/>
          <w:bCs/>
          <w:u w:val="single"/>
        </w:rPr>
        <w:t>Impact and premise</w:t>
      </w:r>
    </w:p>
    <w:p>
      <w:pPr>
        <w:pStyle w:val="Normal"/>
        <w:jc w:val="both"/>
        <w:rPr>
          <w:rFonts w:ascii="Arial" w:hAnsi="Arial" w:cs="Arial"/>
        </w:rPr>
      </w:pPr>
      <w:r>
        <w:rPr>
          <w:rFonts w:cs="Arial" w:ascii="Arial" w:hAnsi="Arial"/>
        </w:rPr>
        <w:t>The tissue characterization and computational modeling proposed herein will identify why MRgFUS desmoid tumor treatments become more difficult as the treatment progresses.  Opportunities to avoid or mitigate those difficulties will likely be identified with further application to other soft tumor MRgFUS therapies.  New computational tools will be extensively validated through direct comparison to clinical data, increasing confidence in their applicability and utility in MRgFUS treatment planning.  With further development, those tools will provide meaningful information to the treatment planning physician that will increase treatment safety, reduce treatment times, and improve treatment outcomes for the MRgFUS treatment of soft tissue tumors.  Together, such improvements will accelerate the adoption of MRgFUS as an alternative therapy that reduces morbidity and increases quality of life compared to the current standard of care.</w:t>
      </w:r>
    </w:p>
    <w:p>
      <w:pPr>
        <w:pStyle w:val="Normal"/>
        <w:jc w:val="both"/>
        <w:rPr>
          <w:rFonts w:ascii="Arial" w:hAnsi="Arial" w:cs="Arial"/>
          <w:b/>
          <w:b/>
          <w:bCs/>
        </w:rPr>
      </w:pPr>
      <w:r>
        <w:rPr>
          <w:rFonts w:cs="Arial" w:ascii="Arial" w:hAnsi="Arial"/>
          <w:b/>
          <w:bCs/>
        </w:rPr>
        <w:t>C. Approach</w:t>
      </w:r>
    </w:p>
    <w:p>
      <w:pPr>
        <w:pStyle w:val="Normal"/>
        <w:jc w:val="both"/>
        <w:rPr>
          <w:rFonts w:ascii="Arial" w:hAnsi="Arial" w:cs="Arial"/>
        </w:rPr>
      </w:pPr>
      <w:r>
        <w:rPr>
          <w:rFonts w:cs="Arial" w:ascii="Arial" w:hAnsi="Arial"/>
        </w:rPr>
        <w:t xml:space="preserve">This work will characterize the temperature dependence of fat properties (Aim 1), retrospectively evaluate the impact of those properties on MRgFUS treatments (Aim 2), and establish a path toward clinical utilization of temperature-dependent fat properties in MRgFUS treatment planning (Aim 2).  </w:t>
      </w:r>
      <w:r>
        <w:rPr>
          <w:rFonts w:ascii="Arial" w:hAnsi="Arial"/>
        </w:rPr>
        <w:t>The completion of the two outlined specific aims will provide quantifiable results to better understand why subcutaneous fat modifies MRgFUS treatments and include the initial development of novel computational approaches that leverage this new understanding to improve treatment outcomes.</w:t>
      </w:r>
    </w:p>
    <w:p>
      <w:pPr>
        <w:pStyle w:val="Normal"/>
        <w:jc w:val="both"/>
        <w:rPr>
          <w:rFonts w:ascii="Arial" w:hAnsi="Arial" w:cs="Arial"/>
          <w:b/>
          <w:b/>
          <w:bCs/>
        </w:rPr>
      </w:pPr>
      <w:r>
        <w:rPr>
          <w:rFonts w:cs="Arial" w:ascii="Arial" w:hAnsi="Arial"/>
          <w:b/>
          <w:bCs/>
        </w:rPr>
        <w:t xml:space="preserve">C.1 </w:t>
      </w:r>
      <w:r>
        <w:rPr>
          <w:rFonts w:cs="Arial" w:ascii="Arial" w:hAnsi="Arial"/>
          <w:b/>
          <w:bCs/>
          <w:u w:val="single"/>
        </w:rPr>
        <w:t>Specific Aim 1</w:t>
      </w:r>
    </w:p>
    <w:p>
      <w:pPr>
        <w:pStyle w:val="Normal"/>
        <w:jc w:val="both"/>
        <w:rPr>
          <w:rFonts w:ascii="Arial" w:hAnsi="Arial" w:cs="Arial"/>
        </w:rPr>
      </w:pPr>
      <w:r>
        <w:rPr>
          <w:rFonts w:cs="Arial" w:ascii="Arial" w:hAnsi="Arial"/>
        </w:rPr>
        <w:t xml:space="preserve">As described in A.3, clinicians have observed that the T2-weighted signal intensity of subcutaneous fat increases during MRgFUS treatments while the ability to effectively deliver ultrasonic energy to deeper target tissues is reduced.  Because the subcutaneous fat in the ultrasound near field is consistently exposed to low intensity ultrasound, its temperature may be gradually increasing throughout the treatment.  This temperature change is difficult to observe because traditional PRF MR thermometry does not work in adipose tissues.  </w:t>
      </w:r>
      <w:r>
        <w:rPr>
          <w:rFonts w:cs="Arial" w:ascii="Arial" w:hAnsi="Arial"/>
          <w:u w:val="single"/>
        </w:rPr>
        <w:t>This aim hypothesizes that increased temperatures in subcutaneous fat alter local tissue properties (for example, increasing acoustic absorption) in a manner that reduce the temperatures and sonication efficiency at the deeper target tissue</w:t>
      </w:r>
      <w:r>
        <w:rPr>
          <w:rFonts w:cs="Arial" w:ascii="Arial" w:hAnsi="Arial"/>
        </w:rPr>
        <w:t xml:space="preserve">.  </w:t>
      </w:r>
    </w:p>
    <w:p>
      <w:pPr>
        <w:pStyle w:val="Normal"/>
        <w:jc w:val="both"/>
        <w:rPr>
          <w:rFonts w:ascii="Arial" w:hAnsi="Arial" w:cs="Arial"/>
        </w:rPr>
      </w:pPr>
      <w:r>
        <w:rPr>
          <w:rFonts w:cs="Arial" w:ascii="Arial" w:hAnsi="Arial"/>
          <w:b/>
          <w:bCs/>
          <w:i/>
          <w:iCs/>
        </w:rPr>
        <w:t>C.1.a. Tissue acquisition and preparation</w:t>
      </w:r>
      <w:r>
        <w:rPr>
          <w:rFonts w:cs="Arial" w:ascii="Arial" w:hAnsi="Arial"/>
        </w:rPr>
        <w:t>. Freshly excised bovine fat tissue will be acquired from a local slaughterhouse.  Human subcutaneous fat tissue will be acquired from local plastic surgeons.  Each fat sample will be packed into a cylindrically shaped tissue holder with mylar end faces that ensure near acoustic transparency.  Excess space will be filled with water and samples will be degassed in a vacuum chamber to eliminate air bubbles.  The tissue holders will be sealed and cooled to room temperature. All property characterization will be performed within 24 hours of excision to minimize tissue degradation.</w:t>
      </w:r>
    </w:p>
    <w:p>
      <w:pPr>
        <w:pStyle w:val="Normal"/>
        <w:jc w:val="both"/>
        <w:rPr>
          <w:rFonts w:ascii="Arial" w:hAnsi="Arial" w:cs="Arial"/>
        </w:rPr>
      </w:pPr>
      <w:r>
        <w:rPr>
          <w:rFonts w:cs="Arial" w:ascii="Arial" w:hAnsi="Arial"/>
          <w:b/>
          <w:bCs/>
          <w:i/>
          <w:iCs/>
        </w:rPr>
        <w:t>C.1.b. Temperature control</w:t>
      </w:r>
      <w:r>
        <w:rPr>
          <w:rFonts w:cs="Arial" w:ascii="Arial" w:hAnsi="Arial"/>
        </w:rPr>
        <w:t xml:space="preserve">. Water circulators (PolyScience VWR 1157, Niles, IL) and sous vides (1000-W SOUSVIDE ART, Perch, Wilmington, DE) will be used to heat and control the tissue temperature in the various property measurement setups.  Thermocouples (RISEPRO 4-channel K-type digital thermocouples, Hong Kong) will be placed in the water outside the tissue holder and inside the fat to ensure temperature uniformity during property measurements.  Property measurements described in C.1.c-f will be made in 5 </w:t>
      </w:r>
      <w:r>
        <w:rPr>
          <w:rFonts w:eastAsia="Symbol" w:cs="Symbol" w:ascii="Symbol" w:hAnsi="Symbol"/>
        </w:rPr>
        <w:t></w:t>
      </w:r>
      <w:r>
        <w:rPr>
          <w:rFonts w:cs="Arial" w:ascii="Arial" w:hAnsi="Arial"/>
        </w:rPr>
        <w:t xml:space="preserve">C increments from 20 </w:t>
      </w:r>
      <w:r>
        <w:rPr>
          <w:rFonts w:eastAsia="Symbol" w:cs="Symbol" w:ascii="Symbol" w:hAnsi="Symbol"/>
        </w:rPr>
        <w:t></w:t>
      </w:r>
      <w:r>
        <w:rPr>
          <w:rFonts w:cs="Arial" w:ascii="Arial" w:hAnsi="Arial"/>
        </w:rPr>
        <w:t xml:space="preserve">C up to 70 </w:t>
      </w:r>
      <w:r>
        <w:rPr>
          <w:rFonts w:eastAsia="Symbol" w:cs="Symbol" w:ascii="Symbol" w:hAnsi="Symbol"/>
        </w:rPr>
        <w:t></w:t>
      </w:r>
      <w:r>
        <w:rPr>
          <w:rFonts w:cs="Arial" w:ascii="Arial" w:hAnsi="Arial"/>
        </w:rPr>
        <w:t xml:space="preserve">C.  Tissue temperature will rise at approximately 1 </w:t>
      </w:r>
      <w:r>
        <w:rPr>
          <w:rFonts w:eastAsia="Symbol" w:cs="Symbol" w:ascii="Symbol" w:hAnsi="Symbol"/>
        </w:rPr>
        <w:t></w:t>
      </w:r>
      <w:r>
        <w:rPr>
          <w:rFonts w:cs="Arial" w:ascii="Arial" w:hAnsi="Arial"/>
        </w:rPr>
        <w:t xml:space="preserve">C/min and will be maintained at each incremental temperature for up to 5 minutes while measurements are taken.  Additional measurements will then be made in decreasing increments of 10 </w:t>
      </w:r>
      <w:r>
        <w:rPr>
          <w:rFonts w:eastAsia="Symbol" w:cs="Symbol" w:ascii="Symbol" w:hAnsi="Symbol"/>
        </w:rPr>
        <w:t></w:t>
      </w:r>
      <w:r>
        <w:rPr>
          <w:rFonts w:cs="Arial" w:ascii="Arial" w:hAnsi="Arial"/>
        </w:rPr>
        <w:t>C back to room temperature to investigate potential hysteresis effects.</w:t>
      </w:r>
    </w:p>
    <w:p>
      <w:pPr>
        <w:pStyle w:val="Normal"/>
        <w:jc w:val="both"/>
        <w:rPr>
          <w:rFonts w:ascii="Arial" w:hAnsi="Arial" w:cs="Arial"/>
        </w:rPr>
      </w:pPr>
      <w:r>
        <w:rPr>
          <w:rFonts w:cs="Arial" w:ascii="Arial" w:hAnsi="Arial"/>
          <w:b/>
          <w:bCs/>
          <w:i/>
          <w:iCs/>
        </w:rPr>
        <w:t>C.1.c. MR properties</w:t>
      </w:r>
      <w:r>
        <w:rPr>
          <w:rFonts w:cs="Arial" w:ascii="Arial" w:hAnsi="Arial"/>
        </w:rPr>
        <w:t>.  Tissue samples will be placed inside the XX-channel head coil of a Siemens Tim 3T scanner (MAGNETOM Prisma</w:t>
      </w:r>
      <w:r>
        <w:rPr>
          <w:rFonts w:cs="Arial" w:ascii="Arial" w:hAnsi="Arial"/>
          <w:vertAlign w:val="superscript"/>
        </w:rPr>
        <w:t>fit</w:t>
      </w:r>
      <w:r>
        <w:rPr>
          <w:rFonts w:cs="Arial" w:ascii="Arial" w:hAnsi="Arial"/>
        </w:rPr>
        <w:t xml:space="preserve">, Erlangen, Germany).  For MR experiments, thermocouples will be replaced with fiberoptic temperature probes (Neoptix ReFlex 4-channel box with Neoptix T1 probes, Quebec, Canada) and temperature control will require hardware external to the MR scanner room (see Dillon 2019).  The MR imaging protocol used to characterize the T1 and T2 relaxation times is shown in </w:t>
      </w:r>
      <w:commentRangeStart w:id="1"/>
      <w:commentRangeStart w:id="2"/>
      <w:r>
        <w:rPr>
          <w:rFonts w:cs="Arial" w:ascii="Arial" w:hAnsi="Arial"/>
        </w:rPr>
        <w:t>Table 1 (Include MR sequence, TR, TE, Matrix size, Resolution, Slices, Bandwidth, …)</w:t>
      </w:r>
      <w:r>
        <w:rPr>
          <w:rFonts w:cs="Arial" w:ascii="Arial" w:hAnsi="Arial"/>
        </w:rPr>
      </w:r>
      <w:commentRangeEnd w:id="2"/>
      <w:r>
        <w:commentReference w:id="2"/>
      </w:r>
      <w:r>
        <w:rPr>
          <w:rFonts w:cs="Arial" w:ascii="Arial" w:hAnsi="Arial"/>
        </w:rPr>
      </w:r>
      <w:commentRangeEnd w:id="1"/>
      <w:r>
        <w:commentReference w:id="1"/>
      </w:r>
      <w:r>
        <w:rPr>
          <w:rFonts w:cs="Arial" w:ascii="Arial" w:hAnsi="Arial"/>
        </w:rPr>
        <w:t xml:space="preserve">.  </w:t>
      </w:r>
      <w:commentRangeStart w:id="3"/>
      <w:r>
        <w:rPr>
          <w:rFonts w:cs="Arial" w:ascii="Arial" w:hAnsi="Arial"/>
        </w:rPr>
        <w:t>The anticipated accuracy of MR property measurements is 10% for both T1 and T2 relaxation times</w:t>
      </w:r>
      <w:r>
        <w:rPr>
          <w:rFonts w:cs="Arial" w:ascii="Arial" w:hAnsi="Arial"/>
        </w:rPr>
      </w:r>
      <w:commentRangeEnd w:id="3"/>
      <w:r>
        <w:commentReference w:id="3"/>
      </w:r>
      <w:r>
        <w:rPr>
          <w:rFonts w:cs="Arial" w:ascii="Arial" w:hAnsi="Arial"/>
        </w:rPr>
        <w:t xml:space="preserve"> (Does Steven have a REF for this?).</w:t>
      </w:r>
    </w:p>
    <w:p>
      <w:pPr>
        <w:pStyle w:val="Normal"/>
        <w:jc w:val="both"/>
        <w:rPr>
          <w:rFonts w:ascii="Arial" w:hAnsi="Arial" w:cs="Arial"/>
        </w:rPr>
      </w:pPr>
      <w:r>
        <w:rPr>
          <w:rFonts w:cs="Arial" w:ascii="Arial" w:hAnsi="Arial"/>
          <w:b/>
          <w:bCs/>
          <w:i/>
          <w:iCs/>
        </w:rPr>
        <w:t>C.1.d. Acoustic properties</w:t>
      </w:r>
      <w:r>
        <w:rPr>
          <w:rFonts w:cs="Arial" w:ascii="Arial" w:hAnsi="Arial"/>
        </w:rPr>
        <w:t xml:space="preserve">.  Through transmission measurements will be utilized to characterize the fat’s temperature-dependent speed of sound at frequencies of 600 kHz, 1 MHz, 1.8 MHz, and 3 MHz.  Radiation force balance-generated insertion-loss measurements of acoustic attenuation will be performed at frequencies of 500 KHz, 800 kHz, 1.5 MHz, and 2.8 MHz.  Based on previous experimental studies, expected room-temperature accuracy of the speed of sound and acoustic attenuation measurements is </w:t>
      </w:r>
      <w:commentRangeStart w:id="4"/>
      <w:r>
        <w:rPr>
          <w:rFonts w:cs="Arial" w:ascii="Arial" w:hAnsi="Arial"/>
        </w:rPr>
        <w:t>0.1% and 16% respectively</w:t>
      </w:r>
      <w:r>
        <w:rPr>
          <w:rFonts w:cs="Arial" w:ascii="Arial" w:hAnsi="Arial"/>
        </w:rPr>
      </w:r>
      <w:commentRangeEnd w:id="4"/>
      <w:r>
        <w:commentReference w:id="4"/>
      </w:r>
      <w:r>
        <w:rPr>
          <w:rFonts w:cs="Arial" w:ascii="Arial" w:hAnsi="Arial"/>
        </w:rPr>
        <w:t xml:space="preserve"> (Sara Johnson 2018).</w:t>
      </w:r>
    </w:p>
    <w:p>
      <w:pPr>
        <w:pStyle w:val="Normal"/>
        <w:jc w:val="both"/>
        <w:rPr>
          <w:rFonts w:ascii="Arial" w:hAnsi="Arial" w:cs="Arial"/>
        </w:rPr>
      </w:pPr>
      <w:r>
        <w:rPr>
          <w:rFonts w:cs="Arial" w:ascii="Arial" w:hAnsi="Arial"/>
          <w:b/>
          <w:bCs/>
          <w:i/>
          <w:iCs/>
        </w:rPr>
        <w:t>C.1.e. Thermal properties</w:t>
      </w:r>
      <w:r>
        <w:rPr>
          <w:rFonts w:cs="Arial" w:ascii="Arial" w:hAnsi="Arial"/>
        </w:rPr>
        <w:t xml:space="preserve">. A commercially available thermal property analyzer (TEMPOS, METER Group, Pullman, WA) will be used to evaluate temperature-dependent thermal conductivity and thermal diffusivity.  Specific heat capacity will be measured with a differential scanning calorimeter (MCDSC, TA Instruments, New Castle, DE).  Anticipated accuracy for thermal conductivity and thermal diffusivity are </w:t>
      </w:r>
      <w:r>
        <w:rPr>
          <w:rFonts w:cs="Arial" w:ascii="Arial" w:hAnsi="Arial"/>
          <w:highlight w:val="yellow"/>
        </w:rPr>
        <w:t>10%</w:t>
      </w:r>
      <w:r>
        <w:rPr>
          <w:rFonts w:cs="Arial" w:ascii="Arial" w:hAnsi="Arial"/>
        </w:rPr>
        <w:t xml:space="preserve"> and </w:t>
      </w:r>
      <w:r>
        <w:rPr>
          <w:rFonts w:cs="Arial" w:ascii="Arial" w:hAnsi="Arial"/>
          <w:highlight w:val="yellow"/>
        </w:rPr>
        <w:t>12%</w:t>
      </w:r>
      <w:r>
        <w:rPr>
          <w:rFonts w:cs="Arial" w:ascii="Arial" w:hAnsi="Arial"/>
        </w:rPr>
        <w:t xml:space="preserve">, respectively (Use Dillon 2014 as REF?), and the reported accuracy of the MCDSC is </w:t>
      </w:r>
      <w:r>
        <w:rPr>
          <w:rFonts w:cs="Arial" w:ascii="Arial" w:hAnsi="Arial"/>
          <w:highlight w:val="yellow"/>
        </w:rPr>
        <w:t>10%</w:t>
      </w:r>
      <w:r>
        <w:rPr>
          <w:rFonts w:cs="Arial" w:ascii="Arial" w:hAnsi="Arial"/>
        </w:rPr>
        <w:t xml:space="preserve"> (REF).</w:t>
      </w:r>
    </w:p>
    <w:p>
      <w:pPr>
        <w:pStyle w:val="Normal"/>
        <w:jc w:val="both"/>
        <w:rPr>
          <w:rFonts w:ascii="Arial" w:hAnsi="Arial" w:cs="Arial"/>
        </w:rPr>
      </w:pPr>
      <w:r>
        <w:rPr>
          <w:rFonts w:cs="Arial" w:ascii="Arial" w:hAnsi="Arial"/>
          <w:b/>
          <w:bCs/>
          <w:i/>
          <w:iCs/>
        </w:rPr>
        <w:t>C.1.f. Mechanical properties</w:t>
      </w:r>
      <w:r>
        <w:rPr>
          <w:rFonts w:cs="Arial" w:ascii="Arial" w:hAnsi="Arial"/>
        </w:rPr>
        <w:t>. While not contributing directly to the challenge of delivering ultrasonic energy through fat, the mechanical property of shear modulus has been proposed as an acute indicator of tissue viability in MRgFUS treatments (REFS) and is included for completeness.  The shear modulus will be characterized with a commercially available ultrasound scanner ().</w:t>
      </w:r>
    </w:p>
    <w:p>
      <w:pPr>
        <w:pStyle w:val="Normal"/>
        <w:jc w:val="both"/>
        <w:rPr>
          <w:rFonts w:ascii="Arial" w:hAnsi="Arial" w:cs="Arial"/>
        </w:rPr>
      </w:pPr>
      <w:r>
        <w:rPr>
          <w:rFonts w:cs="Arial" w:ascii="Arial" w:hAnsi="Arial"/>
          <w:b/>
          <w:bCs/>
          <w:i/>
          <w:iCs/>
        </w:rPr>
        <w:t>C.1.g. Statistical analysis</w:t>
      </w:r>
      <w:r>
        <w:rPr>
          <w:rFonts w:cs="Arial" w:ascii="Arial" w:hAnsi="Arial"/>
        </w:rPr>
        <w:t>.  Temperature (C.1.b) represents the explanatory variable that will be used to statistically model the properties (C.1.c-f).  The analysis will account for potential nonlinearities in the relationships among the variables, as well as the dependence induced by using the same tissue samples across temperatures.  Further, the model will test for and accommodate hysteresis effects.  The correlations among the property variables will be investigated using Pearson and Spearman correlations.</w:t>
      </w:r>
    </w:p>
    <w:p>
      <w:pPr>
        <w:pStyle w:val="Normal"/>
        <w:jc w:val="both"/>
        <w:rPr>
          <w:rFonts w:ascii="Arial" w:hAnsi="Arial" w:cs="Arial"/>
        </w:rPr>
      </w:pPr>
      <w:r>
        <w:rPr>
          <w:rFonts w:cs="Arial" w:ascii="Arial" w:hAnsi="Arial"/>
          <w:b/>
          <w:bCs/>
          <w:i/>
          <w:iCs/>
        </w:rPr>
        <w:t>C.1.h. Measures of success</w:t>
      </w:r>
      <w:r>
        <w:rPr>
          <w:rFonts w:cs="Arial" w:ascii="Arial" w:hAnsi="Arial"/>
        </w:rPr>
        <w:t>.  A Bayesian statistical modeling that allows for the computation of probabilities associated with hypotheses will be used.  Success in characterizing the relationships among property measurements and the temperature w</w:t>
      </w:r>
      <w:r>
        <w:rPr>
          <w:rFonts w:cs="Arial" w:ascii="Arial" w:hAnsi="Arial"/>
        </w:rPr>
        <w:t>ill</w:t>
      </w:r>
      <w:r>
        <w:rPr>
          <w:rFonts w:cs="Arial" w:ascii="Arial" w:hAnsi="Arial"/>
        </w:rPr>
        <w:t xml:space="preserve"> be declared if the probability of no relationship is less than 0.05. </w:t>
      </w:r>
    </w:p>
    <w:p>
      <w:pPr>
        <w:pStyle w:val="Normal"/>
        <w:jc w:val="both"/>
        <w:rPr>
          <w:rFonts w:ascii="Arial" w:hAnsi="Arial" w:cs="Arial"/>
        </w:rPr>
      </w:pPr>
      <w:r>
        <w:rPr>
          <w:rFonts w:cs="Arial" w:ascii="Arial" w:hAnsi="Arial"/>
          <w:b/>
          <w:bCs/>
          <w:i/>
          <w:iCs/>
        </w:rPr>
        <w:t>C.1.i. Potential problems and alternatives</w:t>
      </w:r>
      <w:r>
        <w:rPr>
          <w:rFonts w:cs="Arial" w:ascii="Arial" w:hAnsi="Arial"/>
        </w:rPr>
        <w:t xml:space="preserve">. Acquiring human tissues.  Ex vivo vs in vivo: could use in vivo treatment data to compute diffusivity, absorptivity, and pennes perfusion (Dillon 2018, clinical property estimation). Hardware temperature limits? </w:t>
      </w:r>
    </w:p>
    <w:p>
      <w:pPr>
        <w:pStyle w:val="Normal"/>
        <w:jc w:val="both"/>
        <w:rPr>
          <w:rFonts w:ascii="Arial" w:hAnsi="Arial" w:cs="Arial"/>
        </w:rPr>
      </w:pPr>
      <w:r>
        <w:rPr>
          <w:rFonts w:cs="Arial" w:ascii="Arial" w:hAnsi="Arial"/>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b/>
          <w:b/>
          <w:bCs/>
        </w:rPr>
      </w:pPr>
      <w:r>
        <w:rPr>
          <w:rFonts w:cs="Arial" w:ascii="Arial" w:hAnsi="Arial"/>
          <w:b/>
          <w:bCs/>
        </w:rPr>
        <w:t xml:space="preserve">C.2 </w:t>
      </w:r>
      <w:r>
        <w:rPr>
          <w:rFonts w:cs="Arial" w:ascii="Arial" w:hAnsi="Arial"/>
          <w:b/>
          <w:bCs/>
          <w:u w:val="single"/>
        </w:rPr>
        <w:t>Specific Aim 2</w:t>
      </w:r>
    </w:p>
    <w:p>
      <w:pPr>
        <w:pStyle w:val="Normal"/>
        <w:jc w:val="both"/>
        <w:rPr>
          <w:rFonts w:ascii="Arial" w:hAnsi="Arial" w:cs="Arial"/>
        </w:rPr>
      </w:pPr>
      <w:r>
        <w:rPr>
          <w:rFonts w:cs="Arial" w:ascii="Arial" w:hAnsi="Arial"/>
        </w:rPr>
        <w:t xml:space="preserve">As described in A.4, acoustic and thermal computational models of MRgFUS are not used extensively in current treatment planning protocols. Treatment planning software only crudely accounts for tumor tissue heterogeneity caused by variation in fat, cellularity, fibrous components, and vascularity and no temperature-dependence is considered at all. Computational models are underutilized in the clinic due in part to a lack of model validation. </w:t>
      </w:r>
      <w:r>
        <w:rPr>
          <w:rFonts w:cs="Arial" w:ascii="Arial" w:hAnsi="Arial"/>
          <w:u w:val="single"/>
        </w:rPr>
        <w:t xml:space="preserve">This aim hypothesizes that implementing temperature-dependent properties in treatment modeling will provide more accurate predictions of the temperature rise location, magnitude, and distribution in MRgFUS treatments than using literature-derived constant properties. </w:t>
      </w:r>
      <w:r>
        <w:rPr>
          <w:rFonts w:cs="Arial" w:ascii="Arial" w:hAnsi="Arial"/>
        </w:rPr>
        <w:t>These efforts at model improvement and validation will increase confidence in predictive computational models proposed for MRgFUS treatment planning.</w:t>
      </w:r>
    </w:p>
    <w:p>
      <w:pPr>
        <w:pStyle w:val="Normal"/>
        <w:jc w:val="both"/>
        <w:rPr>
          <w:rFonts w:ascii="Arial" w:hAnsi="Arial" w:cs="Arial"/>
        </w:rPr>
      </w:pPr>
      <w:r>
        <w:rPr>
          <w:rFonts w:cs="Arial" w:ascii="Arial" w:hAnsi="Arial"/>
          <w:b/>
          <w:bCs/>
          <w:i/>
          <w:iCs/>
        </w:rPr>
        <w:t>C.2.a. Clinical data for analysis</w:t>
      </w:r>
      <w:r>
        <w:rPr>
          <w:rFonts w:cs="Arial" w:ascii="Arial" w:hAnsi="Arial"/>
        </w:rPr>
        <w:t>. Desmoid tumor MRgFUS treatments performed at Stanford University from 20</w:t>
      </w:r>
      <w:r>
        <w:rPr>
          <w:rFonts w:cs="Arial" w:ascii="Arial" w:hAnsi="Arial"/>
          <w:highlight w:val="yellow"/>
        </w:rPr>
        <w:t>16</w:t>
      </w:r>
      <w:r>
        <w:rPr>
          <w:rFonts w:cs="Arial" w:ascii="Arial" w:hAnsi="Arial"/>
        </w:rPr>
        <w:t xml:space="preserve"> to 20</w:t>
      </w:r>
      <w:r>
        <w:rPr>
          <w:rFonts w:cs="Arial" w:ascii="Arial" w:hAnsi="Arial"/>
          <w:highlight w:val="yellow"/>
        </w:rPr>
        <w:t>22</w:t>
      </w:r>
      <w:r>
        <w:rPr>
          <w:rFonts w:cs="Arial" w:ascii="Arial" w:hAnsi="Arial"/>
        </w:rPr>
        <w:t xml:space="preserve"> (N=?) will be retrospectively evaluated in this aim. </w:t>
      </w:r>
      <w:r>
        <w:rPr>
          <w:rFonts w:cs="Arial" w:ascii="Arial" w:hAnsi="Arial"/>
          <w:highlight w:val="yellow"/>
        </w:rPr>
        <w:t>Any exclusion criteria?</w:t>
      </w:r>
      <w:r>
        <w:rPr>
          <w:rFonts w:cs="Arial" w:ascii="Arial" w:hAnsi="Arial"/>
        </w:rPr>
        <w:t xml:space="preserve"> MR data included for the analysis will include </w:t>
      </w:r>
      <w:commentRangeStart w:id="5"/>
      <w:r>
        <w:rPr>
          <w:rFonts w:cs="Arial" w:ascii="Arial" w:hAnsi="Arial"/>
        </w:rPr>
        <w:t>anatomic imaging, fat/water separation images, MR temperatures</w:t>
      </w:r>
      <w:r>
        <w:rPr>
          <w:rFonts w:cs="Arial" w:ascii="Arial" w:hAnsi="Arial"/>
        </w:rPr>
      </w:r>
      <w:commentRangeEnd w:id="5"/>
      <w:r>
        <w:commentReference w:id="5"/>
      </w:r>
      <w:r>
        <w:rPr>
          <w:rFonts w:cs="Arial" w:ascii="Arial" w:hAnsi="Arial"/>
        </w:rPr>
        <w:t xml:space="preserve"> acquired during focused ultrasound sonications, and post-treatment contrast enhanced images.  Additional information including the time stamp of sonications, sonication durations, transducer positioning (including element positioning), and phases of all elements applied for electronic steering will also be required.  All data will be deidentified to protect private health information.</w:t>
      </w:r>
    </w:p>
    <w:p>
      <w:pPr>
        <w:pStyle w:val="Normal"/>
        <w:jc w:val="both"/>
        <w:rPr>
          <w:rFonts w:ascii="Arial" w:hAnsi="Arial" w:cs="Arial"/>
        </w:rPr>
      </w:pPr>
      <w:r>
        <w:rPr>
          <w:rFonts w:cs="Arial" w:ascii="Arial" w:hAnsi="Arial"/>
          <w:b/>
          <w:bCs/>
          <w:i/>
          <w:iCs/>
        </w:rPr>
        <w:t>C.2.b. Tissue segmentation</w:t>
      </w:r>
      <w:r>
        <w:rPr>
          <w:rFonts w:cs="Arial" w:ascii="Arial" w:hAnsi="Arial"/>
        </w:rPr>
        <w:t xml:space="preserve">. Volumetric MRI scans and fat/water separation images will be interpolated to </w:t>
      </w:r>
      <w:commentRangeStart w:id="6"/>
      <w:r>
        <w:rPr>
          <w:rFonts w:cs="Arial" w:ascii="Arial" w:hAnsi="Arial"/>
        </w:rPr>
        <w:t xml:space="preserve">0.5-isotropic spacing </w:t>
      </w:r>
      <w:r>
        <w:rPr>
          <w:rFonts w:cs="Arial" w:ascii="Arial" w:hAnsi="Arial"/>
        </w:rPr>
      </w:r>
      <w:commentRangeEnd w:id="6"/>
      <w:r>
        <w:commentReference w:id="6"/>
      </w:r>
      <w:r>
        <w:rPr>
          <w:rFonts w:cs="Arial" w:ascii="Arial" w:hAnsi="Arial"/>
        </w:rPr>
        <w:t>(ZFI ref).  Initial segmentation will be performed on the fat- and water-separated images using Seg3D software (REF).  Manual cleanup of the segmented images will likely be necessary due to signal inhomogeneity from nonuniform distribution of radiofrequency coils.  Further manual and semi-automatic segmentation will result in a model including skin, fat, muscle, tumor, and bone.</w:t>
      </w:r>
    </w:p>
    <w:p>
      <w:pPr>
        <w:pStyle w:val="Normal"/>
        <w:jc w:val="both"/>
        <w:rPr>
          <w:rFonts w:ascii="Arial" w:hAnsi="Arial" w:cs="Arial"/>
        </w:rPr>
      </w:pPr>
      <w:r>
        <w:rPr>
          <w:rFonts w:cs="Arial" w:ascii="Arial" w:hAnsi="Arial"/>
          <w:b/>
          <w:bCs/>
          <w:i/>
          <w:iCs/>
        </w:rPr>
        <w:t>C.2.c. Acoustic modeling</w:t>
      </w:r>
      <w:r>
        <w:rPr>
          <w:rFonts w:cs="Arial" w:ascii="Arial" w:hAnsi="Arial"/>
        </w:rPr>
        <w:t xml:space="preserve">.  Acoustic simulations will utilize the hybrid angular spectrum (HAS) algorithm (REF). The transducer position with respect to the patient will be determined from anatomic images.  Element positions, power, and phasing will be taken from the treatment log files.  Constant property simulations will utilize acoustic properties of the various tissue types taken from the literature (REF).  Temperature-dependent property simulations will implement the fat speed of sound and acoustic attenuation values </w:t>
      </w:r>
      <w:commentRangeStart w:id="7"/>
      <w:r>
        <w:rPr>
          <w:rFonts w:cs="Arial" w:ascii="Arial" w:hAnsi="Arial"/>
        </w:rPr>
        <w:t>described in C.1.d</w:t>
      </w:r>
      <w:r>
        <w:rPr>
          <w:rFonts w:cs="Arial" w:ascii="Arial" w:hAnsi="Arial"/>
        </w:rPr>
      </w:r>
      <w:commentRangeEnd w:id="7"/>
      <w:r>
        <w:commentReference w:id="7"/>
      </w:r>
      <w:r>
        <w:rPr>
          <w:rFonts w:cs="Arial" w:ascii="Arial" w:hAnsi="Arial"/>
        </w:rPr>
        <w:t>.  Absorption will be assumed equivalent to acoustic attenuation, neglecting scattering in the tissue.</w:t>
      </w:r>
    </w:p>
    <w:p>
      <w:pPr>
        <w:pStyle w:val="Normal"/>
        <w:jc w:val="both"/>
        <w:rPr>
          <w:rFonts w:ascii="Arial" w:hAnsi="Arial" w:cs="Arial"/>
        </w:rPr>
      </w:pPr>
      <w:r>
        <w:rPr>
          <w:rFonts w:cs="Arial" w:ascii="Arial" w:hAnsi="Arial"/>
          <w:b/>
          <w:bCs/>
          <w:i/>
          <w:iCs/>
        </w:rPr>
        <w:t>C.2.d. Thermal modeling</w:t>
      </w:r>
      <w:r>
        <w:rPr>
          <w:rFonts w:cs="Arial" w:ascii="Arial" w:hAnsi="Arial"/>
        </w:rPr>
        <w:t>. A finite-difference time-domain thermal solver (0.1-s temporal resolution) of the Pennes bioheat equation (REF) will compute temperature distributions from the MRgFUS sonications.  The initial conditions for each sonication will be drawn from MR baseline temperature reconstructions of the treatment data as described in C.2.e. Simulations will be performed using (a) constant thermal properties from the literature with constant acoustic property power deposition from C.2.d, and (b) temperature-dependent thermal properties from C.1.e with temperature-dependent acoustic property power deposition from C.2.d.  Pennes perfusion parameter will be taken from the literature and assumed constant for each tissue type for all thermal simulations. Both heating and cooling data will be simulated to correspond with MR temperature data acquired during the treatment.</w:t>
      </w:r>
    </w:p>
    <w:p>
      <w:pPr>
        <w:pStyle w:val="Normal"/>
        <w:jc w:val="both"/>
        <w:rPr>
          <w:rFonts w:ascii="Arial" w:hAnsi="Arial" w:cs="Arial"/>
        </w:rPr>
      </w:pPr>
      <w:r>
        <w:rPr>
          <w:rFonts w:cs="Arial" w:ascii="Arial" w:hAnsi="Arial"/>
          <w:b/>
          <w:bCs/>
          <w:i/>
          <w:iCs/>
        </w:rPr>
        <w:t xml:space="preserve">C.2.e. </w:t>
      </w:r>
      <w:commentRangeStart w:id="8"/>
      <w:r>
        <w:rPr>
          <w:rFonts w:cs="Arial" w:ascii="Arial" w:hAnsi="Arial"/>
          <w:b/>
          <w:bCs/>
          <w:i/>
          <w:iCs/>
        </w:rPr>
        <w:t>MR temperature reconstruction</w:t>
      </w:r>
      <w:r>
        <w:rPr>
          <w:rFonts w:cs="Arial" w:ascii="Arial" w:hAnsi="Arial"/>
          <w:b/>
          <w:bCs/>
          <w:i/>
          <w:iCs/>
        </w:rPr>
      </w:r>
      <w:commentRangeEnd w:id="8"/>
      <w:r>
        <w:commentReference w:id="8"/>
      </w:r>
      <w:r>
        <w:rPr>
          <w:rFonts w:cs="Arial" w:ascii="Arial" w:hAnsi="Arial"/>
        </w:rPr>
        <w:t>.  The background tissue temperature will be computed using a prior baseline method from non-heating images acquired incrementally throughout the treatment (Bitton REF).  Temperature changes from ultrasound sonication will be reconstructed using referenceless (?) PRF thermometry methods (REF).  All temperature data will be zero-filled interpolated to 0.5-mm in-plane resolution (REF). Final temperatures will be computed by summing the background baseline temperatures with local temperature changes during sonication.</w:t>
      </w:r>
    </w:p>
    <w:p>
      <w:pPr>
        <w:pStyle w:val="Normal"/>
        <w:jc w:val="both"/>
        <w:rPr>
          <w:rFonts w:ascii="Arial" w:hAnsi="Arial" w:cs="Arial"/>
        </w:rPr>
      </w:pPr>
      <w:r>
        <w:rPr>
          <w:rFonts w:cs="Arial" w:ascii="Arial" w:hAnsi="Arial"/>
          <w:b/>
          <w:bCs/>
          <w:i/>
          <w:iCs/>
        </w:rPr>
        <w:t>C.2.f. Computational-clinical comparison</w:t>
      </w:r>
      <w:r>
        <w:rPr>
          <w:rFonts w:cs="Arial" w:ascii="Arial" w:hAnsi="Arial"/>
        </w:rPr>
        <w:t xml:space="preserve">. For each sonication of the MRgFUS clinical data and computational data (both constant and temperature-dependent properties), three metrics of the temperature data will be assessed: focal location, focal distribution, and focal intensity.  The focal location will be determined by computing the center of thermal mass for all voxels with temperature changes exceeding 4 </w:t>
      </w:r>
      <w:r>
        <w:rPr>
          <w:rFonts w:eastAsia="Symbol" w:cs="Symbol" w:ascii="Symbol" w:hAnsi="Symbol"/>
        </w:rPr>
        <w:t></w:t>
      </w:r>
      <w:r>
        <w:rPr>
          <w:rFonts w:cs="Arial" w:ascii="Arial" w:hAnsi="Arial"/>
        </w:rPr>
        <w:t xml:space="preserve">C (Dillon 2018, Clinical property estimation).  The </w:t>
      </w:r>
      <w:commentRangeStart w:id="9"/>
      <w:r>
        <w:rPr>
          <w:rFonts w:cs="Arial" w:ascii="Arial" w:hAnsi="Arial"/>
        </w:rPr>
        <w:t xml:space="preserve">focal distribution </w:t>
      </w:r>
      <w:r>
        <w:rPr>
          <w:rFonts w:cs="Arial" w:ascii="Arial" w:hAnsi="Arial"/>
        </w:rPr>
      </w:r>
      <w:commentRangeEnd w:id="9"/>
      <w:r>
        <w:commentReference w:id="9"/>
      </w:r>
      <w:r>
        <w:rPr>
          <w:rFonts w:cs="Arial" w:ascii="Arial" w:hAnsi="Arial"/>
        </w:rPr>
        <w:commentReference w:id="10"/>
      </w:r>
      <w:r>
        <w:rPr>
          <w:rFonts w:cs="Arial" w:ascii="Arial" w:hAnsi="Arial"/>
        </w:rPr>
        <w:t>is characterized by the total contiguous volume in which temperature changes exceed 50% of the maximum temperature rise. Finally, focal intensity is defined as the peak temperature change at the end of the heating period.</w:t>
      </w:r>
    </w:p>
    <w:p>
      <w:pPr>
        <w:pStyle w:val="Normal"/>
        <w:jc w:val="both"/>
        <w:rPr>
          <w:rFonts w:ascii="Arial" w:hAnsi="Arial" w:cs="Arial"/>
        </w:rPr>
      </w:pPr>
      <w:r>
        <w:rPr>
          <w:rFonts w:cs="Arial" w:ascii="Arial" w:hAnsi="Arial"/>
          <w:b/>
          <w:bCs/>
          <w:i/>
          <w:iCs/>
        </w:rPr>
        <w:t>C.2.g. Statistics</w:t>
      </w:r>
      <w:r>
        <w:rPr>
          <w:rFonts w:cs="Arial" w:ascii="Arial" w:hAnsi="Arial"/>
        </w:rPr>
        <w:t xml:space="preserve">. </w:t>
      </w:r>
    </w:p>
    <w:p>
      <w:pPr>
        <w:pStyle w:val="Normal"/>
        <w:jc w:val="both"/>
        <w:rPr>
          <w:rFonts w:ascii="Arial" w:hAnsi="Arial" w:cs="Arial"/>
        </w:rPr>
      </w:pPr>
      <w:r>
        <w:rPr>
          <w:rFonts w:cs="Arial" w:ascii="Arial" w:hAnsi="Arial"/>
        </w:rPr>
        <w:t>There are two competing physical models to predict the three metrics: a constant property model and a temperature-dependent property model.  Each of these physical models will be characterized as a statistical model.  It is hypothesized that the statistical model for the temperature-dependent property model will lead to better predictions.</w:t>
      </w:r>
    </w:p>
    <w:p>
      <w:pPr>
        <w:pStyle w:val="Normal"/>
        <w:jc w:val="both"/>
        <w:rPr>
          <w:rFonts w:ascii="Arial" w:hAnsi="Arial" w:cs="Arial"/>
        </w:rPr>
      </w:pPr>
      <w:r>
        <w:rPr>
          <w:rFonts w:cs="Arial" w:ascii="Arial" w:hAnsi="Arial"/>
          <w:b/>
          <w:bCs/>
          <w:i/>
          <w:iCs/>
        </w:rPr>
        <w:t>C.2.h. Ensuring rigor and reproducibility</w:t>
      </w:r>
      <w:r>
        <w:rPr>
          <w:rFonts w:cs="Arial" w:ascii="Arial" w:hAnsi="Arial"/>
        </w:rPr>
        <w:t>.  Hundreds of sonications will likely be available, thereby permitting ample opportunity to test for an improvement in predictive ability of the temperature-dependent property model and to assess the magnitude of the improvement.</w:t>
      </w:r>
    </w:p>
    <w:p>
      <w:pPr>
        <w:pStyle w:val="Normal"/>
        <w:jc w:val="both"/>
        <w:rPr>
          <w:rFonts w:ascii="Arial" w:hAnsi="Arial" w:cs="Arial"/>
        </w:rPr>
      </w:pPr>
      <w:r>
        <w:rPr>
          <w:rFonts w:cs="Arial" w:ascii="Arial" w:hAnsi="Arial"/>
          <w:b/>
          <w:bCs/>
          <w:i/>
          <w:iCs/>
        </w:rPr>
        <w:t>C.2.i. Measures of success</w:t>
      </w:r>
      <w:r>
        <w:rPr>
          <w:rFonts w:cs="Arial" w:ascii="Arial" w:hAnsi="Arial"/>
        </w:rPr>
        <w:t xml:space="preserve">.  For each model, the deviance information criterion (DIC) and root mean squared prediction error (from </w:t>
      </w:r>
      <w:r>
        <w:rPr>
          <w:rFonts w:cs="Arial" w:ascii="Arial" w:hAnsi="Arial"/>
          <w:i/>
          <w:iCs/>
        </w:rPr>
        <w:t>k</w:t>
      </w:r>
      <w:r>
        <w:rPr>
          <w:rFonts w:cs="Arial" w:ascii="Arial" w:hAnsi="Arial"/>
        </w:rPr>
        <w:t xml:space="preserve">-fold cross validation) will be computed.  These calculations will allow for the assessment of statistical significance and for the estimation of the magnitude of the improvement.  </w:t>
      </w:r>
    </w:p>
    <w:p>
      <w:pPr>
        <w:pStyle w:val="Normal"/>
        <w:jc w:val="both"/>
        <w:rPr>
          <w:rFonts w:ascii="Arial" w:hAnsi="Arial" w:cs="Arial"/>
        </w:rPr>
      </w:pPr>
      <w:r>
        <w:rPr>
          <w:rFonts w:cs="Arial" w:ascii="Arial" w:hAnsi="Arial"/>
          <w:b/>
          <w:bCs/>
          <w:i/>
          <w:iCs/>
        </w:rPr>
        <w:t>C.2.j. Treatment planning pipeline</w:t>
      </w:r>
      <w:r>
        <w:rPr>
          <w:rFonts w:cs="Arial" w:ascii="Arial" w:hAnsi="Arial"/>
        </w:rPr>
        <w:t>. A forward-looking portion of this Aim is to begin the framework for treatment planning computational tools that could be implemented in the clinic to assist in (a) treatment optimization and (b) reducing phase aberration during treatments. A small number of clinical MRgFUS sonications (N=?) where significant reduction in sonication efficiency was observed will be retrospectively investigated to see if a change in the acoustic path or utilization of phase aberration correction tools (Dillon 2018, Experimental assessment…, other REFs?) might have resulted in more efficient delivery of the ultrasound energy.  This retrospective analysis will make use of the temperature-dependent property changes characterized in Aim 1.  Effort will also be put into improving the computational efficiency of such tools through parallelization, high performance computing resources, code optimization, reduced order methods, and/or machine learning, so that these analyses can be performed in clinically relevant time frames</w:t>
      </w:r>
      <w:r>
        <w:rPr>
          <w:rFonts w:cs="Arial" w:ascii="Arial" w:hAnsi="Arial"/>
          <w:sz w:val="22"/>
          <w:szCs w:val="22"/>
        </w:rPr>
        <w:t>.</w:t>
      </w:r>
    </w:p>
    <w:p>
      <w:pPr>
        <w:pStyle w:val="Normal"/>
        <w:jc w:val="both"/>
        <w:rPr>
          <w:rFonts w:ascii="Arial" w:hAnsi="Arial" w:cs="Arial"/>
        </w:rPr>
      </w:pPr>
      <w:r>
        <w:rPr>
          <w:rFonts w:cs="Arial" w:ascii="Arial" w:hAnsi="Arial"/>
          <w:b/>
          <w:bCs/>
          <w:i/>
          <w:iCs/>
        </w:rPr>
        <w:t>C.2.k. Potential problems and alternatives</w:t>
      </w:r>
      <w:r>
        <w:rPr>
          <w:rFonts w:cs="Arial" w:ascii="Arial" w:hAnsi="Arial"/>
        </w:rPr>
        <w:t>.  Segmentation challenges? Neglecting scattering?  Challenge of updating acoustic field for changing temperatures at the focus (Guntur 2015 ref?).  Prior baseline method should give reasonably accurate values for near field heating, except in fat which is what we care about. Extrapolate into the fat?  Pennes perfusion being held constant throughout the treatment.</w:t>
      </w:r>
    </w:p>
    <w:p>
      <w:pPr>
        <w:pStyle w:val="Normal"/>
        <w:jc w:val="both"/>
        <w:rPr>
          <w:rFonts w:ascii="Arial" w:hAnsi="Arial" w:cs="Arial"/>
        </w:rPr>
      </w:pPr>
      <w:r>
        <w:rPr>
          <w:rFonts w:cs="Arial" w:ascii="Arial" w:hAnsi="Arial"/>
        </w:rPr>
        <w:t xml:space="preserve"> </w:t>
      </w:r>
    </w:p>
    <w:p>
      <w:pPr>
        <w:pStyle w:val="Normal"/>
        <w:jc w:val="both"/>
        <w:rPr>
          <w:rFonts w:ascii="Arial" w:hAnsi="Arial" w:cs="Arial"/>
          <w:b/>
          <w:b/>
          <w:bCs/>
        </w:rPr>
      </w:pPr>
      <w:r>
        <w:rPr>
          <w:rFonts w:cs="Arial" w:ascii="Arial" w:hAnsi="Arial"/>
          <w:b/>
          <w:bCs/>
        </w:rPr>
        <w:t>D. Summary</w:t>
      </w:r>
    </w:p>
    <w:p>
      <w:pPr>
        <w:pStyle w:val="Normal"/>
        <w:jc w:val="both"/>
        <w:rPr>
          <w:rFonts w:ascii="Arial" w:hAnsi="Arial" w:cs="Arial"/>
        </w:rPr>
      </w:pPr>
      <w:r>
        <w:rPr>
          <w:rFonts w:cs="Arial" w:ascii="Arial" w:hAnsi="Arial"/>
        </w:rPr>
        <w:t>The expected outcome of this high risk-high impact Trailblazer proposal…This is a first step toward our long-term goal of…. Doing this in the way we’ve proposed is awesome because…</w:t>
      </w:r>
    </w:p>
    <w:p>
      <w:pPr>
        <w:pStyle w:val="Normal"/>
        <w:rPr>
          <w:rFonts w:ascii="Arial" w:hAnsi="Arial" w:cs="Arial"/>
        </w:rPr>
      </w:pPr>
      <w:r>
        <w:rPr>
          <w:rFonts w:cs="Arial" w:ascii="Arial" w:hAnsi="Arial"/>
        </w:rPr>
      </w:r>
      <w:r>
        <w:br w:type="page"/>
      </w:r>
    </w:p>
    <w:p>
      <w:pPr>
        <w:pStyle w:val="Normal"/>
        <w:jc w:val="both"/>
        <w:rPr>
          <w:rFonts w:ascii="Arial" w:hAnsi="Arial" w:cs="Arial"/>
        </w:rPr>
      </w:pPr>
      <w:r>
        <w:rPr>
          <w:rFonts w:cs="Arial" w:ascii="Arial" w:hAnsi="Arial"/>
        </w:rPr>
        <w:t>Partial bibliography</w:t>
      </w:r>
    </w:p>
    <w:p>
      <w:pPr>
        <w:pStyle w:val="NoSpacing"/>
        <w:ind w:left="720" w:hanging="720"/>
        <w:rPr>
          <w:rFonts w:ascii="Arial" w:hAnsi="Arial" w:cs="Arial"/>
          <w:sz w:val="24"/>
          <w:szCs w:val="24"/>
        </w:rPr>
      </w:pPr>
      <w:r>
        <w:rPr>
          <w:rFonts w:cs="Arial" w:ascii="Arial" w:hAnsi="Arial"/>
          <w:sz w:val="24"/>
          <w:szCs w:val="24"/>
        </w:rPr>
        <w:t xml:space="preserve">8. </w:t>
        <w:tab/>
        <w:t xml:space="preserve">LeBlang SD, Hoctor K, Steinberg FL. Leiomyoma shrinkage after MRI-guided focused ultrasound treatment: report of 80 patients. AJR Am J Roentgenol. 2010 Jan;194(1):274–80. </w:t>
      </w:r>
    </w:p>
    <w:p>
      <w:pPr>
        <w:pStyle w:val="NoSpacing"/>
        <w:ind w:left="720" w:hanging="720"/>
        <w:rPr>
          <w:rFonts w:ascii="Arial" w:hAnsi="Arial" w:cs="Arial"/>
          <w:sz w:val="24"/>
          <w:szCs w:val="24"/>
        </w:rPr>
      </w:pPr>
      <w:r>
        <w:rPr>
          <w:rFonts w:cs="Arial" w:ascii="Arial" w:hAnsi="Arial"/>
          <w:sz w:val="24"/>
          <w:szCs w:val="24"/>
        </w:rPr>
        <w:t xml:space="preserve">9. </w:t>
        <w:tab/>
        <w:t xml:space="preserve">Babashov V, Palimaka S, Blackhouse G, O’Reilly D. Magnetic Resonance-Guided High-Intensity Focused Ultrasound (MRgHIFU) for Treatment of Symptomatic Uterine Fibroids: An Economic Analysis. Ont Health Technol Assess Ser. 2015;15(5):1–61. </w:t>
      </w:r>
    </w:p>
    <w:p>
      <w:pPr>
        <w:pStyle w:val="NoSpacing"/>
        <w:ind w:left="720" w:hanging="720"/>
        <w:rPr>
          <w:rFonts w:ascii="Arial" w:hAnsi="Arial" w:cs="Arial"/>
          <w:sz w:val="24"/>
          <w:szCs w:val="24"/>
        </w:rPr>
      </w:pPr>
      <w:r>
        <w:rPr>
          <w:rFonts w:cs="Arial" w:ascii="Arial" w:hAnsi="Arial"/>
          <w:sz w:val="24"/>
          <w:szCs w:val="24"/>
        </w:rPr>
        <w:t xml:space="preserve">10. </w:t>
        <w:tab/>
        <w:t xml:space="preserve">Kim Y-S. Advances in MR image-guided high-intensity focused ultrasound therapy. Int J Hyperth Off J Eur Soc Hyperthermic Oncol North Am Hyperth Group. 2015 May;31(3):225–32. </w:t>
      </w:r>
    </w:p>
    <w:p>
      <w:pPr>
        <w:pStyle w:val="NoSpacing"/>
        <w:ind w:left="720" w:hanging="720"/>
        <w:rPr>
          <w:rFonts w:ascii="Arial" w:hAnsi="Arial" w:cs="Arial"/>
          <w:sz w:val="24"/>
          <w:szCs w:val="24"/>
        </w:rPr>
      </w:pPr>
      <w:r>
        <w:rPr>
          <w:rFonts w:cs="Arial" w:ascii="Arial" w:hAnsi="Arial"/>
          <w:sz w:val="24"/>
          <w:szCs w:val="24"/>
        </w:rPr>
        <w:t xml:space="preserve">11. </w:t>
        <w:tab/>
        <w:t xml:space="preserve">Kennedy JE. High-intensity focused ultrasound in the treatment of solid tumours. Nat Rev Cancer. 2005 Apr;5(4):321–7. </w:t>
      </w:r>
    </w:p>
    <w:p>
      <w:pPr>
        <w:pStyle w:val="NoSpacing"/>
        <w:ind w:left="720" w:hanging="720"/>
        <w:rPr>
          <w:rFonts w:ascii="Arial" w:hAnsi="Arial" w:cs="Arial"/>
          <w:sz w:val="24"/>
          <w:szCs w:val="24"/>
        </w:rPr>
      </w:pPr>
      <w:r>
        <w:rPr>
          <w:rFonts w:cs="Arial" w:ascii="Arial" w:hAnsi="Arial"/>
          <w:sz w:val="24"/>
          <w:szCs w:val="24"/>
        </w:rPr>
        <w:t xml:space="preserve">12. </w:t>
        <w:tab/>
        <w:t xml:space="preserve">Jolesz FA. MRI-guided focused ultrasound surgery. Annu Rev Med. 2009;60:417–30. </w:t>
      </w:r>
    </w:p>
    <w:p>
      <w:pPr>
        <w:pStyle w:val="NoSpacing"/>
        <w:ind w:left="720" w:hanging="720"/>
        <w:rPr>
          <w:rFonts w:ascii="Arial" w:hAnsi="Arial" w:cs="Arial"/>
          <w:sz w:val="24"/>
          <w:szCs w:val="24"/>
        </w:rPr>
      </w:pPr>
      <w:r>
        <w:rPr>
          <w:rFonts w:cs="Arial" w:ascii="Arial" w:hAnsi="Arial"/>
          <w:sz w:val="24"/>
          <w:szCs w:val="24"/>
        </w:rPr>
        <w:t xml:space="preserve">13. </w:t>
        <w:tab/>
        <w:t xml:space="preserve">Al-Bataineh O, Jenne J, Huber P. Clinical and future applications of high intensity focused ultrasound in cancer. Cancer Treat Rev. 2012 Aug;38(5):346–53. </w:t>
      </w:r>
    </w:p>
    <w:p>
      <w:pPr>
        <w:pStyle w:val="NoSpacing"/>
        <w:ind w:left="720" w:hanging="720"/>
        <w:rPr>
          <w:rFonts w:ascii="Arial" w:hAnsi="Arial" w:cs="Arial"/>
          <w:sz w:val="24"/>
          <w:szCs w:val="24"/>
        </w:rPr>
      </w:pPr>
      <w:r>
        <w:rPr>
          <w:rFonts w:cs="Arial" w:ascii="Arial" w:hAnsi="Arial"/>
          <w:sz w:val="24"/>
          <w:szCs w:val="24"/>
        </w:rPr>
        <w:t xml:space="preserve">14. </w:t>
        <w:tab/>
        <w:t xml:space="preserve">Schlesinger D, Benedict S, Diederich C, Gedroyc W, Klibanov A, Larner J. MR-guided focused ultrasound surgery, present and future. Med Phys. 2013 Aug;40(8):080901. </w:t>
      </w:r>
    </w:p>
    <w:p>
      <w:pPr>
        <w:pStyle w:val="NoSpacing"/>
        <w:ind w:left="720" w:hanging="720"/>
        <w:rPr>
          <w:rFonts w:ascii="Arial" w:hAnsi="Arial" w:cs="Arial"/>
          <w:sz w:val="24"/>
          <w:szCs w:val="24"/>
        </w:rPr>
      </w:pPr>
      <w:r>
        <w:rPr>
          <w:rFonts w:cs="Arial" w:ascii="Arial" w:hAnsi="Arial"/>
          <w:sz w:val="24"/>
          <w:szCs w:val="24"/>
        </w:rPr>
        <w:t xml:space="preserve">15. </w:t>
        <w:tab/>
        <w:t xml:space="preserve">Wang Y, Wang W, Tang J. Ultrasound-guided high intensity focused ultrasound treatment for extra-abdominal desmoid tumours: preliminary results. Int J Hyperthermia. 2011;27(7):648–53. </w:t>
      </w:r>
    </w:p>
    <w:p>
      <w:pPr>
        <w:pStyle w:val="NoSpacing"/>
        <w:ind w:left="720" w:hanging="720"/>
        <w:rPr>
          <w:rFonts w:ascii="Arial" w:hAnsi="Arial" w:cs="Arial"/>
          <w:sz w:val="24"/>
          <w:szCs w:val="24"/>
        </w:rPr>
      </w:pPr>
      <w:r>
        <w:rPr>
          <w:rFonts w:cs="Arial" w:ascii="Arial" w:hAnsi="Arial"/>
          <w:sz w:val="24"/>
          <w:szCs w:val="24"/>
        </w:rPr>
        <w:t xml:space="preserve">16. </w:t>
        <w:tab/>
        <w:t xml:space="preserve">Avedian RS, Bitton R, Gold G, Butts-Pauly K, Ghanouni P. Is MR-guided High-intensity Focused Ultrasound a Feasible Treatment Modality for Desmoid Tumors? Clin Orthop Relat Res. 2016 Mar;474(3):697–704. </w:t>
      </w:r>
    </w:p>
    <w:p>
      <w:pPr>
        <w:pStyle w:val="NoSpacing"/>
        <w:ind w:left="720" w:hanging="720"/>
        <w:rPr>
          <w:rFonts w:ascii="Arial" w:hAnsi="Arial" w:cs="Arial"/>
          <w:sz w:val="24"/>
          <w:szCs w:val="24"/>
        </w:rPr>
      </w:pPr>
      <w:r>
        <w:rPr>
          <w:rFonts w:cs="Arial" w:ascii="Arial" w:hAnsi="Arial"/>
          <w:sz w:val="24"/>
          <w:szCs w:val="24"/>
        </w:rPr>
        <w:t xml:space="preserve">17. </w:t>
        <w:tab/>
        <w:t xml:space="preserve">Ghanouni P, Dobrotwir A, Bazzocchi A, Bucknor M, Bitton R, Rosenberg J, et al. Magnetic resonance-guided focused ultrasound treatment of extra-abdominal desmoid tumors: a retrospective multicenter study. Eur Radiol. 2016 May 5; </w:t>
      </w:r>
    </w:p>
    <w:p>
      <w:pPr>
        <w:pStyle w:val="Normal"/>
        <w:jc w:val="both"/>
        <w:rPr>
          <w:rFonts w:ascii="Arial" w:hAnsi="Arial" w:cs="Arial"/>
        </w:rPr>
      </w:pPr>
      <w:r>
        <w:rPr>
          <w:rFonts w:cs="Arial" w:ascii="Arial" w:hAnsi="Arial"/>
        </w:rPr>
        <w:t xml:space="preserve">18. </w:t>
        <w:tab/>
        <w:t>Bucknor MD, Rieke V. MRgFUS for desmoid tumors within the thigh: early clinical experiences. J Ther Ultrasound. 2017 Dec;5(1).</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David Dahl" w:date="2022-09-17T15:34:00Z" w:initials="DD">
    <w:p>
      <w:r>
        <w:rPr>
          <w:rFonts w:eastAsia="DejaVu Sans" w:cs="Noto Sans Arabic UI" w:ascii="Calibri" w:hAnsi="Calibri"/>
          <w:sz w:val="20"/>
          <w:lang w:val="en-US" w:eastAsia="en-US" w:bidi="en-US"/>
        </w:rPr>
        <w:t xml:space="preserve">Is this the standard deviation or margin of error (which is usually about twice the standard error)?  Either is fine, but you might want to clarify what you mean here.  </w:t>
      </w:r>
    </w:p>
  </w:comment>
  <w:comment w:id="2" w:author="David Dahl" w:date="2022-09-17T13:07:00Z" w:initials="DD">
    <w:p>
      <w:r>
        <w:rPr>
          <w:rFonts w:eastAsia="DejaVu Sans" w:cs="Noto Sans Arabic UI" w:ascii="Calibri" w:hAnsi="Calibri"/>
          <w:sz w:val="20"/>
          <w:lang w:val="en-US" w:eastAsia="en-US" w:bidi="en-US"/>
        </w:rPr>
        <w:t>I don’t see this table.  Can you share it with me, or are you still working on getting it together?</w:t>
      </w:r>
    </w:p>
  </w:comment>
  <w:comment w:id="1" w:author="Christopher Dillon" w:date="2022-09-21T08:01:00Z" w:initials="CD">
    <w:p>
      <w:r>
        <w:rPr>
          <w:rFonts w:ascii="Liberation Serif" w:hAnsi="Liberation Serif" w:eastAsia="DejaVu Sans" w:cs="Noto Sans Arabic UI"/>
          <w:sz w:val="20"/>
          <w:szCs w:val="20"/>
          <w:lang w:val="en-US" w:eastAsia="en-US" w:bidi="en-US"/>
        </w:rPr>
        <w:t>Steven, could you insert this table for us?</w:t>
      </w:r>
    </w:p>
  </w:comment>
  <w:comment w:id="3" w:author="David Dahl" w:date="2022-09-17T13:08:00Z" w:initials="DD">
    <w:p>
      <w:r>
        <w:rPr>
          <w:rFonts w:eastAsia="DejaVu Sans" w:cs="Noto Sans Arabic UI" w:ascii="Calibri" w:hAnsi="Calibri"/>
          <w:sz w:val="20"/>
          <w:lang w:val="en-US" w:eastAsia="en-US" w:bidi="en-US"/>
        </w:rPr>
        <w:t>So, if I understand correctly, your best guess right now is that T1 and T2 relaxation times are all within 10% of the mean T1 and T2 relaxation times.  Is that fairly constant across temperature?  Do you have a guess for these mean values for some temperatures?</w:t>
      </w:r>
    </w:p>
  </w:comment>
  <w:comment w:id="4" w:author="David Dahl" w:date="2022-09-17T13:16:00Z" w:initials="DD">
    <w:p>
      <w:r>
        <w:rPr>
          <w:rFonts w:ascii="Liberation Serif" w:hAnsi="Liberation Serif" w:eastAsia="DejaVu Sans" w:cs="Noto Sans Arabic UI"/>
          <w:sz w:val="20"/>
          <w:lang w:val="en-US" w:eastAsia="en-US" w:bidi="en-US"/>
        </w:rPr>
        <w:t>Likewise, if I understand correctly, your best guess right now is that speed of sound vary within 0.1 (what are the units?) and acoustic attenuation measurements vary by 16%.  What are (your guesses) for the means of these (for some specific temperatures)?</w:t>
      </w:r>
    </w:p>
  </w:comment>
  <w:comment w:id="5" w:author="Christopher Dillon" w:date="2022-08-18T13:32:00Z" w:initials="CD">
    <w:p>
      <w:r>
        <w:rPr>
          <w:rFonts w:ascii="Liberation Serif" w:hAnsi="Liberation Serif" w:eastAsia="DejaVu Sans" w:cs="Noto Sans Arabic UI"/>
          <w:sz w:val="20"/>
          <w:szCs w:val="20"/>
          <w:lang w:val="en-US" w:eastAsia="en-US" w:bidi="en-US"/>
        </w:rPr>
        <w:t>Peji or Rachelle, can you provide some details of the MR scans used here?  Do you acquire fat/water separation images or other do other scans that might be useful for model segmentation? Do you do any T1/T2 fat temperature imaging? 2D or volumetric PRF temperatures?</w:t>
      </w:r>
    </w:p>
  </w:comment>
  <w:comment w:id="6" w:author="Christopher Dillon" w:date="2022-08-18T13:28:00Z" w:initials="CD">
    <w:p>
      <w:r>
        <w:rPr>
          <w:rFonts w:ascii="Liberation Serif" w:hAnsi="Liberation Serif" w:eastAsia="DejaVu Sans" w:cs="Noto Sans Arabic UI"/>
          <w:sz w:val="20"/>
          <w:szCs w:val="20"/>
          <w:lang w:val="en-US" w:eastAsia="en-US" w:bidi="en-US"/>
        </w:rPr>
        <w:t>Doug, is this sufficient resolution for HAS?  It is sufficient for thermal simulations.</w:t>
      </w:r>
    </w:p>
  </w:comment>
  <w:comment w:id="7" w:author="Christopher Dillon" w:date="2022-08-18T13:30:00Z" w:initials="CD">
    <w:p>
      <w:r>
        <w:rPr>
          <w:rFonts w:ascii="Liberation Serif" w:hAnsi="Liberation Serif" w:eastAsia="DejaVu Sans" w:cs="Noto Sans Arabic UI"/>
          <w:sz w:val="20"/>
          <w:szCs w:val="20"/>
          <w:lang w:val="en-US" w:eastAsia="en-US" w:bidi="en-US"/>
        </w:rPr>
        <w:t>At what frequency does the insightec system operate?  We’ll want to measure acoustic properties at that frequency if possible or have a frequency-dependence equation.</w:t>
      </w:r>
    </w:p>
  </w:comment>
  <w:comment w:id="8" w:author="Christopher Dillon" w:date="2022-08-18T13:47:00Z" w:initials="CD">
    <w:p>
      <w:r>
        <w:rPr>
          <w:rFonts w:ascii="Liberation Serif" w:hAnsi="Liberation Serif" w:eastAsia="DejaVu Sans" w:cs="Noto Sans Arabic UI"/>
          <w:sz w:val="20"/>
          <w:szCs w:val="20"/>
          <w:lang w:val="en-US" w:eastAsia="en-US" w:bidi="en-US"/>
        </w:rPr>
        <w:t>Should this section be moved above Tissue Segmentation C.2.b?</w:t>
      </w:r>
    </w:p>
  </w:comment>
  <w:comment w:id="9" w:author="Christopher Dillon" w:date="2022-08-18T15:09:00Z" w:initials="CD">
    <w:p>
      <w:r>
        <w:rPr>
          <w:rFonts w:ascii="Liberation Serif" w:hAnsi="Liberation Serif" w:eastAsia="DejaVu Sans" w:cs="Noto Sans Arabic UI"/>
          <w:sz w:val="20"/>
          <w:szCs w:val="20"/>
          <w:lang w:val="en-US" w:eastAsia="en-US" w:bidi="en-US"/>
        </w:rPr>
        <w:t>Would FWHM be a better metric for distribution?  The proposed approach would be more robust to non-gaussian temperature distributions.</w:t>
      </w:r>
    </w:p>
  </w:comment>
  <w:comment w:id="10" w:author="David Dahl" w:date="2022-09-23T17:20:07Z" w:initials="DD">
    <w:p>
      <w:r>
        <w:rPr>
          <w:rFonts w:ascii="Liberation Serif" w:hAnsi="Liberation Serif" w:eastAsia="DejaVu Sans" w:cs="Noto Sans Arabic UI"/>
          <w:sz w:val="20"/>
          <w:lang w:bidi="ar-SA" w:val="en-US" w:eastAsia="en-US"/>
        </w:rPr>
        <w:t>I don’t think this question was addressed to me but, FYI, I am confidence that we can handle (for a statistical standpoint) Gaussian or non-Gaussian data.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val="bestFit" w:percent="233"/>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926972"/>
    <w:rPr>
      <w:color w:val="0563C1" w:themeColor="hyperlink"/>
      <w:u w:val="single"/>
    </w:rPr>
  </w:style>
  <w:style w:type="character" w:styleId="UnresolvedMention">
    <w:name w:val="Unresolved Mention"/>
    <w:basedOn w:val="DefaultParagraphFont"/>
    <w:uiPriority w:val="99"/>
    <w:semiHidden/>
    <w:unhideWhenUsed/>
    <w:qFormat/>
    <w:rsid w:val="00926972"/>
    <w:rPr>
      <w:color w:val="605E5C"/>
      <w:shd w:fill="E1DFDD" w:val="clear"/>
    </w:rPr>
  </w:style>
  <w:style w:type="character" w:styleId="VisitedInternetLink">
    <w:name w:val="FollowedHyperlink"/>
    <w:basedOn w:val="DefaultParagraphFont"/>
    <w:uiPriority w:val="99"/>
    <w:semiHidden/>
    <w:unhideWhenUsed/>
    <w:rsid w:val="00250514"/>
    <w:rPr>
      <w:color w:val="954F72" w:themeColor="followedHyperlink"/>
      <w:u w:val="single"/>
    </w:rPr>
  </w:style>
  <w:style w:type="character" w:styleId="Annotationreference">
    <w:name w:val="annotation reference"/>
    <w:basedOn w:val="DefaultParagraphFont"/>
    <w:uiPriority w:val="99"/>
    <w:semiHidden/>
    <w:unhideWhenUsed/>
    <w:qFormat/>
    <w:rsid w:val="00c63317"/>
    <w:rPr>
      <w:sz w:val="16"/>
      <w:szCs w:val="16"/>
    </w:rPr>
  </w:style>
  <w:style w:type="character" w:styleId="CommentTextChar" w:customStyle="1">
    <w:name w:val="Comment Text Char"/>
    <w:basedOn w:val="DefaultParagraphFont"/>
    <w:link w:val="Annotationtext"/>
    <w:uiPriority w:val="99"/>
    <w:semiHidden/>
    <w:qFormat/>
    <w:rsid w:val="00c63317"/>
    <w:rPr>
      <w:sz w:val="20"/>
      <w:szCs w:val="20"/>
    </w:rPr>
  </w:style>
  <w:style w:type="character" w:styleId="CommentSubjectChar" w:customStyle="1">
    <w:name w:val="Comment Subject Char"/>
    <w:basedOn w:val="CommentTextChar"/>
    <w:link w:val="Annotationsubject"/>
    <w:uiPriority w:val="99"/>
    <w:semiHidden/>
    <w:qFormat/>
    <w:rsid w:val="00c63317"/>
    <w:rPr>
      <w:b/>
      <w:bCs/>
      <w:sz w:val="20"/>
      <w:szCs w:val="20"/>
    </w:rPr>
  </w:style>
  <w:style w:type="paragraph" w:styleId="Heading" w:customStyle="1">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NoSpacing">
    <w:name w:val="No Spacing"/>
    <w:uiPriority w:val="1"/>
    <w:qFormat/>
    <w:rsid w:val="00ac4c88"/>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NormalWeb">
    <w:name w:val="Normal (Web)"/>
    <w:basedOn w:val="Normal"/>
    <w:uiPriority w:val="99"/>
    <w:semiHidden/>
    <w:unhideWhenUsed/>
    <w:qFormat/>
    <w:rsid w:val="009f4995"/>
    <w:pPr>
      <w:spacing w:beforeAutospacing="1" w:afterAutospacing="1"/>
    </w:pPr>
    <w:rPr>
      <w:rFonts w:ascii="Times New Roman" w:hAnsi="Times New Roman" w:eastAsia="Times New Roman" w:cs="Times New Roman"/>
    </w:rPr>
  </w:style>
  <w:style w:type="paragraph" w:styleId="Annotationtext">
    <w:name w:val="annotation text"/>
    <w:basedOn w:val="Normal"/>
    <w:link w:val="CommentTextChar"/>
    <w:uiPriority w:val="99"/>
    <w:semiHidden/>
    <w:unhideWhenUsed/>
    <w:qFormat/>
    <w:rsid w:val="00c63317"/>
    <w:pPr/>
    <w:rPr>
      <w:sz w:val="20"/>
      <w:szCs w:val="20"/>
    </w:rPr>
  </w:style>
  <w:style w:type="paragraph" w:styleId="Annotationsubject">
    <w:name w:val="annotation subject"/>
    <w:basedOn w:val="Annotationtext"/>
    <w:next w:val="Annotationtext"/>
    <w:link w:val="CommentSubjectChar"/>
    <w:uiPriority w:val="99"/>
    <w:semiHidden/>
    <w:unhideWhenUsed/>
    <w:qFormat/>
    <w:rsid w:val="00c63317"/>
    <w:pPr/>
    <w:rPr>
      <w:b/>
      <w:bCs/>
    </w:rPr>
  </w:style>
  <w:style w:type="paragraph" w:styleId="ListParagraph">
    <w:name w:val="List Paragraph"/>
    <w:basedOn w:val="Normal"/>
    <w:uiPriority w:val="34"/>
    <w:qFormat/>
    <w:rsid w:val="0062562c"/>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LibreOffice/7.3.6.2$Linux_X86_64 LibreOffice_project/30$Build-2</Application>
  <AppVersion>15.0000</AppVersion>
  <Pages>8</Pages>
  <Words>3660</Words>
  <Characters>22227</Characters>
  <CharactersWithSpaces>25913</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2022-09-21T13:49:00Z</dcterms:created>
  <dc:creator>Christopher Dillon</dc:creator>
  <dc:description/>
  <dc:language>en-US</dc:language>
  <cp:lastModifiedBy>David Dahl</cp:lastModifiedBy>
  <dcterms:modified xsi:type="dcterms:W3CDTF">2022-09-23T17:23:50Z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