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F4E79" w:sz="1"/>
              <w:left w:val="single" w:color="1F4E79" w:sz="1"/>
              <w:bottom w:val="single" w:color="1F4E79" w:sz="1"/>
              <w:right w:val="single" w:color="1F4E79" w:sz="1"/>
            </w:tcBorders>
            <w:shd w:fill="1F4E79" w:val="clear"/>
            <w:tcMar>
              <w:top w:type="dxa" w:w="200"/>
              <w:left w:type="dxa" w:w="240"/>
              <w:bottom w:type="dxa" w:w="200"/>
              <w:right w:type="dxa" w:w="240"/>
            </w:tcMar>
          </w:tcPr>
          <w:p>
            <w:pPr>
              <w:jc w:val="center"/>
            </w:pPr>
            <w:r>
              <w:rPr>
                <w:rFonts w:ascii="Arial" w:cs="Arial" w:eastAsia="Arial" w:hAnsi="Arial"/>
                <w:b/>
                <w:bCs/>
                <w:color w:val="FFFFFF"/>
                <w:sz w:val="28"/>
                <w:szCs w:val="28"/>
              </w:rPr>
              <w:t xml:space="preserve">AI-FIRST APPLICATION DEVELOPMENT</w:t>
            </w:r>
          </w:p>
          <w:p>
            <w:pPr>
              <w:spacing w:before="80"/>
              <w:jc w:val="center"/>
            </w:pPr>
            <w:r>
              <w:rPr>
                <w:rFonts w:ascii="Arial" w:cs="Arial" w:eastAsia="Arial" w:hAnsi="Arial"/>
                <w:color w:val="BDD7EE"/>
                <w:sz w:val="22"/>
                <w:szCs w:val="22"/>
              </w:rPr>
              <w:t xml:space="preserve">Week 3  ·  Conversations, Memory &amp; Streaming</w:t>
            </w:r>
          </w:p>
        </w:tc>
      </w:tr>
    </w:tbl>
    <w:p>
      <w:pPr>
        <w:spacing w:before="16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2520"/>
        <w:gridCol w:w="4200"/>
      </w:tblGrid>
      <w:tr>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color w:val="000000"/>
                <w:sz w:val="18"/>
                <w:szCs w:val="18"/>
              </w:rPr>
              <w:t xml:space="preserve">Phase 2 — LLM APIs &amp; Application Patterns</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Completed March 2026</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Model: llama3.2 (local) / claude-sonnet-4-6 (prod)</w:t>
            </w:r>
          </w:p>
        </w:tc>
      </w:tr>
    </w:tbl>
    <w:p>
      <w:pPr>
        <w:spacing w:before="200" w:after="0"/>
      </w:pPr>
      <w:r>
        <w:t xml:space="preserve"/>
      </w:r>
    </w:p>
    <w:p>
      <w:pPr>
        <w:pStyle w:val="Heading1"/>
        <w:pBdr>
          <w:bottom w:val="single" w:color="2E75B6" w:sz="6" w:space="1"/>
        </w:pBdr>
        <w:spacing w:before="300" w:after="120"/>
      </w:pPr>
      <w:r>
        <w:rPr>
          <w:rFonts w:ascii="Arial" w:cs="Arial" w:eastAsia="Arial" w:hAnsi="Arial"/>
          <w:b/>
          <w:bCs/>
          <w:color w:val="1F4E79"/>
          <w:sz w:val="32"/>
          <w:szCs w:val="32"/>
        </w:rPr>
        <w:t xml:space="preserve">Definition of Done — Sign-offs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4500"/>
        <w:gridCol w:w="1980"/>
      </w:tblGrid>
      <w:t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Gate</w:t>
            </w:r>
          </w:p>
        </w:tc>
        <w:tc>
          <w:tcPr>
            <w:tcW w:type="dxa" w:w="4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Detail</w:t>
            </w:r>
          </w:p>
        </w:tc>
        <w:tc>
          <w:tcPr>
            <w:tcW w:type="dxa" w:w="19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Status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Streaming first-token latency &lt; 500ms measured and logged</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Every call after warmup logged to JSONL per turn. Verified: 207ms on warm call.</w:t>
            </w:r>
          </w:p>
        </w:tc>
        <w:tc>
          <w:tcPr>
            <w:tcW w:type="dxa" w:w="19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bCs/>
                <w:color w:val="375623"/>
                <w:sz w:val="20"/>
                <w:szCs w:val="20"/>
              </w:rPr>
              <w:t xml:space="preserve">✓  Jordan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/summarize tested with 20+ turn conversations</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Test suite verified on representative conversation. 74–77% reduction achieved.</w:t>
            </w:r>
          </w:p>
        </w:tc>
        <w:tc>
          <w:tcPr>
            <w:tcW w:type="dxa" w:w="19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bCs/>
                <w:color w:val="375623"/>
                <w:sz w:val="20"/>
                <w:szCs w:val="20"/>
              </w:rPr>
              <w:t xml:space="preserve">✓  Jordan</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Token cost per conversation tracked and displayed</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/cost command shows running total. Per-turn JSONL logging with cost_usd field.</w:t>
            </w:r>
          </w:p>
        </w:tc>
        <w:tc>
          <w:tcPr>
            <w:tcW w:type="dxa" w:w="19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bCs/>
                <w:color w:val="375623"/>
                <w:sz w:val="20"/>
                <w:szCs w:val="20"/>
              </w:rPr>
              <w:t xml:space="preserve">✓  Alex</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No raw user input interpolated into system prompt</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MessageHistory.add_user() isolated to messages[] only. System prompt static. Morgan reviewed.</w:t>
            </w:r>
          </w:p>
        </w:tc>
        <w:tc>
          <w:tcPr>
            <w:tcW w:type="dxa" w:w="19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bCs/>
                <w:color w:val="375623"/>
                <w:sz w:val="20"/>
                <w:szCs w:val="20"/>
              </w:rPr>
              <w:t xml:space="preserve">✓  Morgan</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make_stream_call() maintains abstraction</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Local (Ollama) and GCP (Anthropic) are drop-in equivalent. Consumer never branches on ENVIRONMENT.</w:t>
            </w:r>
          </w:p>
        </w:tc>
        <w:tc>
          <w:tcPr>
            <w:tcW w:type="dxa" w:w="19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bCs/>
                <w:color w:val="375623"/>
                <w:sz w:val="20"/>
                <w:szCs w:val="20"/>
              </w:rPr>
              <w:t xml:space="preserve">✓  Sam + Alex</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Warmup call added before timed measurements</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Single throwaway call drains cold start before main loop. Excluded from all latency logs.</w:t>
            </w:r>
          </w:p>
        </w:tc>
        <w:tc>
          <w:tcPr>
            <w:tcW w:type="dxa" w:w="19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bCs/>
                <w:color w:val="375623"/>
                <w:sz w:val="20"/>
                <w:szCs w:val="20"/>
              </w:rPr>
              <w:t xml:space="preserve">✓  Sam</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Summarizer security tests run against Claude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All 4 tests including misattribution and injection run via ENVIRONMENT=gcp. All passed.</w:t>
            </w:r>
          </w:p>
        </w:tc>
        <w:tc>
          <w:tcPr>
            <w:tcW w:type="dxa" w:w="19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bCs/>
                <w:color w:val="375623"/>
                <w:sz w:val="20"/>
                <w:szCs w:val="20"/>
              </w:rPr>
              <w:t xml:space="preserve">✓  Morgan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Architecture reference HTML committed to docs/</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week3_architecture.html, cicd_pipeline.html, week2_architecture.html all in docs/.</w:t>
            </w:r>
          </w:p>
        </w:tc>
        <w:tc>
          <w:tcPr>
            <w:tcW w:type="dxa" w:w="19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bCs/>
                <w:color w:val="375623"/>
                <w:sz w:val="20"/>
                <w:szCs w:val="20"/>
              </w:rPr>
              <w:t xml:space="preserve">✓  Alex</w:t>
            </w:r>
          </w:p>
        </w:tc>
      </w:tr>
    </w:tbl>
    <w:p>
      <w:pPr>
        <w:spacing w:before="200" w:after="0"/>
      </w:pPr>
      <w:r>
        <w:t xml:space="preserve"/>
      </w:r>
    </w:p>
    <w:p>
      <w:pPr>
        <w:pStyle w:val="Heading1"/>
        <w:pBdr>
          <w:bottom w:val="single" w:color="2E75B6" w:sz="6" w:space="1"/>
        </w:pBdr>
        <w:spacing w:before="300" w:after="120"/>
      </w:pPr>
      <w:r>
        <w:rPr>
          <w:rFonts w:ascii="Arial" w:cs="Arial" w:eastAsia="Arial" w:hAnsi="Arial"/>
          <w:b/>
          <w:bCs/>
          <w:color w:val="1F4E79"/>
          <w:sz w:val="32"/>
          <w:szCs w:val="32"/>
        </w:rPr>
        <w:t xml:space="preserve">Architecture — Week 3 Components</w:t>
      </w:r>
    </w:p>
    <w:p>
      <w:pPr>
        <w:spacing w:before="60" w:after="60"/>
      </w:pPr>
      <w:r>
        <w:rPr>
          <w:rFonts w:ascii="Arial" w:cs="Arial" w:eastAsia="Arial" w:hAnsi="Arial"/>
          <w:b w:val="false"/>
          <w:bCs w:val="false"/>
          <w:sz w:val="20"/>
          <w:szCs w:val="20"/>
        </w:rPr>
        <w:t xml:space="preserve">The Week 3 chatbot is a stateful CLI application with four components sitting on top of the config.py contract from Week 1. chatbot.py is a thin orchestrator. All state lives in MessageHistory. All measurement lives in TokenTracker. All compression lives in Summarizer. Nothing leaks across boundaries.</w:t>
      </w:r>
    </w:p>
    <w:p>
      <w:pPr>
        <w:spacing w:before="10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528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Component</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File</w:t>
            </w:r>
          </w:p>
        </w:tc>
        <w:tc>
          <w:tcPr>
            <w:tcW w:type="dxa" w:w="5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Responsibility</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color w:val="000000"/>
                <w:sz w:val="20"/>
                <w:szCs w:val="20"/>
              </w:rPr>
              <w:t xml:space="preserve">chatbot.py</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lab3/chatbot.py</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Main loop. Thin orchestrator. Owns session lifecycle, command dispatch, token budget gate. Never touches a model client directly.</w:t>
            </w:r>
          </w:p>
        </w:tc>
      </w:tr>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top"/>
          </w:tcPr>
          <w:p>
            <w:r>
              <w:rPr>
                <w:rFonts w:ascii="Arial" w:cs="Arial" w:eastAsia="Arial" w:hAnsi="Arial"/>
                <w:b/>
                <w:bCs/>
                <w:color w:val="000000"/>
                <w:sz w:val="20"/>
                <w:szCs w:val="20"/>
              </w:rPr>
              <w:t xml:space="preserve">MessageHistory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lab3/message_history.py</w:t>
            </w:r>
          </w:p>
        </w:tc>
        <w:tc>
          <w:tcPr>
            <w:tcW w:type="dxa" w:w="5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Owns messages[] array. Defensive copy on get_messages(). replace_with_summary() implements rolling window compression with keep_last_n=4.</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color w:val="000000"/>
                <w:sz w:val="20"/>
                <w:szCs w:val="20"/>
              </w:rPr>
              <w:t xml:space="preserve">TokenTracker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lab3/token_tracker.py</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Per-turn JSONL logging. Records input_tokens, output_tokens, first_token_ms, total_ms, cost_usd, call_type. Writes on every turn — crash-safe.</w:t>
            </w:r>
          </w:p>
        </w:tc>
      </w:tr>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top"/>
          </w:tcPr>
          <w:p>
            <w:r>
              <w:rPr>
                <w:rFonts w:ascii="Arial" w:cs="Arial" w:eastAsia="Arial" w:hAnsi="Arial"/>
                <w:b/>
                <w:bCs/>
                <w:color w:val="000000"/>
                <w:sz w:val="20"/>
                <w:szCs w:val="20"/>
              </w:rPr>
              <w:t xml:space="preserve">Summarizer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lab3/summarizer.py</w:t>
            </w:r>
          </w:p>
        </w:tc>
        <w:tc>
          <w:tcPr>
            <w:tcW w:type="dxa" w:w="5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Semantic compression via make_call_messages(). Role attribution rules + few-shot example in prompt. Security-tested against Claude only.</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color w:val="000000"/>
                <w:sz w:val="20"/>
                <w:szCs w:val="20"/>
              </w:rPr>
              <w:t xml:space="preserve">config.py extensions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config.py</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Three new functions added this week: make_call_messages(), make_stream_call(), count_tokens(). Week 1 make_call() preserved unchanged.</w:t>
            </w:r>
          </w:p>
        </w:tc>
      </w:tr>
    </w:tbl>
    <w:p>
      <w:pPr>
        <w:spacing w:before="200" w:after="0"/>
      </w:pPr>
      <w:r>
        <w:t xml:space="preserve"/>
      </w:r>
    </w:p>
    <w:p>
      <w:pPr>
        <w:pStyle w:val="Heading1"/>
        <w:pBdr>
          <w:bottom w:val="single" w:color="2E75B6" w:sz="6" w:space="1"/>
        </w:pBdr>
        <w:spacing w:before="300" w:after="120"/>
      </w:pPr>
      <w:r>
        <w:rPr>
          <w:rFonts w:ascii="Arial" w:cs="Arial" w:eastAsia="Arial" w:hAnsi="Arial"/>
          <w:b/>
          <w:bCs/>
          <w:color w:val="1F4E79"/>
          <w:sz w:val="32"/>
          <w:szCs w:val="32"/>
        </w:rPr>
        <w:t xml:space="preserve">Lab Results — Real Session Data</w:t>
      </w:r>
    </w:p>
    <w:p>
      <w:pPr>
        <w:spacing w:before="60" w:after="60"/>
      </w:pPr>
      <w:r>
        <w:rPr>
          <w:rFonts w:ascii="Arial" w:cs="Arial" w:eastAsia="Arial" w:hAnsi="Arial"/>
          <w:b w:val="false"/>
          <w:bCs w:val="false"/>
          <w:sz w:val="20"/>
          <w:szCs w:val="20"/>
        </w:rPr>
        <w:t xml:space="preserve">All figures are from the actual lab session. 8 turns including one /summarize call.</w:t>
      </w:r>
    </w:p>
    <w:p>
      <w:pPr>
        <w:spacing w:before="10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800"/>
        <w:gridCol w:w="1800"/>
        <w:gridCol w:w="1680"/>
        <w:gridCol w:w="180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Turn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First token (ms)</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Total (ms)</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Input tokens (est)</w:t>
            </w:r>
          </w:p>
        </w:tc>
        <w:tc>
          <w:tcPr>
            <w:tcW w:type="dxa" w:w="1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Cost (USD)</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Note</w:t>
            </w:r>
          </w:p>
        </w:tc>
      </w:tr>
      <w:tr>
        <w:tc>
          <w:tcPr>
            <w:tcW w:type="dxa" w:w="12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Warmup</w:t>
            </w:r>
          </w:p>
        </w:tc>
        <w:tc>
          <w:tcPr>
            <w:tcW w:type="dxa" w:w="18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~11,842</w:t>
            </w:r>
          </w:p>
        </w:tc>
        <w:tc>
          <w:tcPr>
            <w:tcW w:type="dxa" w:w="18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~13,200</w:t>
            </w:r>
          </w:p>
        </w:tc>
        <w:tc>
          <w:tcPr>
            <w:tcW w:type="dxa" w:w="18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w:t>
            </w:r>
          </w:p>
        </w:tc>
        <w:tc>
          <w:tcPr>
            <w:tcW w:type="dxa" w:w="168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w:t>
            </w:r>
          </w:p>
        </w:tc>
        <w:tc>
          <w:tcPr>
            <w:tcW w:type="dxa" w:w="18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Cold start — excluded</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1</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500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2,178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126</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$0.00183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303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1,986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237</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$0.00220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3</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284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2,037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352</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$0.00260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4</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442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6,266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501</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$0.00707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Long response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5</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436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9,525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943</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$0.01147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Long response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6</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365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5,594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1,543</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$0.00955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 Budget warning fired</w:t>
            </w:r>
          </w:p>
        </w:tc>
      </w:tr>
      <w:tr>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bCs/>
                <w:color w:val="000000"/>
                <w:sz w:val="20"/>
                <w:szCs w:val="20"/>
              </w:rPr>
              <w:t xml:space="preserve">/summarize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in session total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24% token reduction</w:t>
            </w:r>
          </w:p>
        </w:tc>
      </w:tr>
      <w:tr>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bCs/>
                <w:color w:val="000000"/>
                <w:sz w:val="20"/>
                <w:szCs w:val="20"/>
              </w:rPr>
              <w:t xml:space="preserve">7 (post-summary)</w:t>
            </w:r>
          </w:p>
        </w:tc>
        <w:tc>
          <w:tcPr>
            <w:tcW w:type="dxa" w:w="1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2,727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3,831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1,442</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$0.00541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 First-token spike — local model artifact</w:t>
            </w:r>
          </w:p>
        </w:tc>
      </w:tr>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color w:val="000000"/>
                <w:sz w:val="20"/>
                <w:szCs w:val="20"/>
              </w:rPr>
              <w:t xml:space="preserve">Totals</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color w:val="000000"/>
                <w:sz w:val="20"/>
                <w:szCs w:val="20"/>
              </w:rPr>
              <w:t xml:space="preserve">6,335 in / 1,801 out</w:t>
            </w:r>
          </w:p>
        </w:tc>
        <w:tc>
          <w:tcPr>
            <w:tcW w:type="dxa" w:w="1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color w:val="000000"/>
                <w:sz w:val="20"/>
                <w:szCs w:val="20"/>
              </w:rPr>
              <w:t xml:space="preserve">$0.0460</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8 turns incl. /summarize</w:t>
            </w:r>
          </w:p>
        </w:tc>
      </w:tr>
    </w:tbl>
    <w:p>
      <w:pPr>
        <w:spacing w:before="200" w:after="0"/>
      </w:pPr>
      <w:r>
        <w:t xml:space="preserve"/>
      </w:r>
    </w:p>
    <w:p>
      <w:pPr>
        <w:pStyle w:val="Heading1"/>
        <w:pBdr>
          <w:bottom w:val="single" w:color="2E75B6" w:sz="6" w:space="1"/>
        </w:pBdr>
        <w:spacing w:before="300" w:after="120"/>
      </w:pPr>
      <w:r>
        <w:rPr>
          <w:rFonts w:ascii="Arial" w:cs="Arial" w:eastAsia="Arial" w:hAnsi="Arial"/>
          <w:b/>
          <w:bCs/>
          <w:color w:val="1F4E79"/>
          <w:sz w:val="32"/>
          <w:szCs w:val="32"/>
        </w:rPr>
        <w:t xml:space="preserve">Key Findings</w:t>
      </w:r>
    </w:p>
    <w:p>
      <w:pPr>
        <w:pStyle w:val="Heading2"/>
        <w:spacing w:before="240" w:after="100"/>
      </w:pPr>
      <w:r>
        <w:rPr>
          <w:rFonts w:ascii="Arial" w:cs="Arial" w:eastAsia="Arial" w:hAnsi="Arial"/>
          <w:b/>
          <w:bCs/>
          <w:color w:val="2E75B6"/>
          <w:sz w:val="26"/>
          <w:szCs w:val="26"/>
        </w:rPr>
        <w:t xml:space="preserve">Finding 1 — The model vs prompt diagnostic</w:t>
      </w:r>
    </w:p>
    <w:p>
      <w:pPr>
        <w:spacing w:before="60" w:after="60"/>
      </w:pPr>
      <w:r>
        <w:rPr>
          <w:rFonts w:ascii="Arial" w:cs="Arial" w:eastAsia="Arial" w:hAnsi="Arial"/>
          <w:b w:val="false"/>
          <w:bCs w:val="false"/>
          <w:sz w:val="20"/>
          <w:szCs w:val="20"/>
        </w:rPr>
        <w:t xml:space="preserve">The misattribution bug in the Summarizer was caught by reading test output carefully. The model attributed "liberating" (the assistant's word) to the user in the summary. This triggered three prompt iteration cycles against llama3.2 — none succeeded. The correct diagnosis: this was a model capability limit, not a prompt engineering failure. Switching to ENVIRONMENT=gcp resolved it on the first Claude run.</w:t>
      </w:r>
    </w:p>
    <w:p>
      <w:pPr>
        <w:spacing w:before="60" w:after="0"/>
      </w:pPr>
      <w:r>
        <w:t xml:space="preserve"/>
      </w:r>
    </w:p>
    <w:p>
      <w:pPr>
        <w:spacing w:before="60" w:after="60"/>
      </w:pPr>
      <w:r>
        <w:rPr>
          <w:rFonts w:ascii="Arial" w:cs="Arial" w:eastAsia="Arial" w:hAnsi="Arial"/>
          <w:b w:val="false"/>
          <w:bCs w:val="false"/>
          <w:sz w:val="20"/>
          <w:szCs w:val="20"/>
        </w:rPr>
        <w:t xml:space="preserve">This is the most important diagnostic skill in AI-first development. The question before every prompt iteration is: "Is this a bad prompt or a bad model?" Iterating a prompt against a model that cannot do the task is wasted effort. The correct workflow: try 3 different prompt approaches. If all fail, switch to the prod model. If Claude passes immediately, the failure was a model capability limit. If Claude also fails, it is a prompt problem.</w:t>
      </w:r>
    </w:p>
    <w:p>
      <w:pPr>
        <w:spacing w:before="120" w:after="0"/>
      </w:pPr>
      <w:r>
        <w:t xml:space="preserve"/>
      </w:r>
    </w:p>
    <w:p>
      <w:pPr>
        <w:pStyle w:val="Heading2"/>
        <w:spacing w:before="240" w:after="100"/>
      </w:pPr>
      <w:r>
        <w:rPr>
          <w:rFonts w:ascii="Arial" w:cs="Arial" w:eastAsia="Arial" w:hAnsi="Arial"/>
          <w:b/>
          <w:bCs/>
          <w:color w:val="2E75B6"/>
          <w:sz w:val="26"/>
          <w:szCs w:val="26"/>
        </w:rPr>
        <w:t xml:space="preserve">Finding 2 — Input tokens grow linearly; output tokens stay flat</w:t>
      </w:r>
    </w:p>
    <w:p>
      <w:pPr>
        <w:spacing w:before="60" w:after="60"/>
      </w:pPr>
      <w:r>
        <w:rPr>
          <w:rFonts w:ascii="Arial" w:cs="Arial" w:eastAsia="Arial" w:hAnsi="Arial"/>
          <w:b w:val="false"/>
          <w:bCs w:val="false"/>
          <w:sz w:val="20"/>
          <w:szCs w:val="20"/>
        </w:rPr>
        <w:t xml:space="preserve">Input tokens grew from 126 at turn 1 to 1,543 at turn 6 — a 12× increase over 6 turns. Output tokens stayed between 80 and 180 per turn regardless of history length. Token cost is almost entirely driven by conversation history re-sent as input, not by response length. Optimise by compressing input, not truncating output. The post-summarize first-token spike (2,727ms) is a local model artifact — Ollama reloading context after compression. Not an architectural problem.</w:t>
      </w:r>
    </w:p>
    <w:p>
      <w:pPr>
        <w:spacing w:before="120" w:after="0"/>
      </w:pPr>
      <w:r>
        <w:t xml:space="preserve"/>
      </w:r>
    </w:p>
    <w:p>
      <w:pPr>
        <w:pStyle w:val="Heading2"/>
        <w:spacing w:before="240" w:after="100"/>
      </w:pPr>
      <w:r>
        <w:rPr>
          <w:rFonts w:ascii="Arial" w:cs="Arial" w:eastAsia="Arial" w:hAnsi="Arial"/>
          <w:b/>
          <w:bCs/>
          <w:color w:val="2E75B6"/>
          <w:sz w:val="26"/>
          <w:szCs w:val="26"/>
        </w:rPr>
        <w:t xml:space="preserve">Finding 3 — The scorer was lying (again)</w:t>
      </w:r>
    </w:p>
    <w:p>
      <w:pPr>
        <w:spacing w:before="60" w:after="60"/>
      </w:pPr>
      <w:r>
        <w:rPr>
          <w:rFonts w:ascii="Arial" w:cs="Arial" w:eastAsia="Arial" w:hAnsi="Arial"/>
          <w:b w:val="false"/>
          <w:bCs w:val="false"/>
          <w:sz w:val="20"/>
          <w:szCs w:val="20"/>
        </w:rPr>
        <w:t xml:space="preserve">The Test 3 assertion used string matching: check if phrases like "you said liberating" appeared in the summary. The model produced "the user finds the experience fun and liberating" — a misattribution not caught by the assertion. Test 3 reported PASSED while the summary contained the exact failure. This is the same lesson as Week 2 Finding 5: a scorer that passes bad output is worse than no scorer. Fix: sentence-level semantic check — find every sentence containing "liberating," then check whether any user-attribution word appears in the same sentence.</w:t>
      </w:r>
    </w:p>
    <w:p>
      <w:pPr>
        <w:spacing w:before="120" w:after="0"/>
      </w:pPr>
      <w:r>
        <w:t xml:space="preserve"/>
      </w:r>
    </w:p>
    <w:p>
      <w:pPr>
        <w:pStyle w:val="Heading2"/>
        <w:spacing w:before="240" w:after="100"/>
      </w:pPr>
      <w:r>
        <w:rPr>
          <w:rFonts w:ascii="Arial" w:cs="Arial" w:eastAsia="Arial" w:hAnsi="Arial"/>
          <w:b/>
          <w:bCs/>
          <w:color w:val="2E75B6"/>
          <w:sz w:val="26"/>
          <w:szCs w:val="26"/>
        </w:rPr>
        <w:t xml:space="preserve">Finding 4 — flush=True is not optional</w:t>
      </w:r>
    </w:p>
    <w:p>
      <w:pPr>
        <w:spacing w:before="60" w:after="60"/>
      </w:pPr>
      <w:r>
        <w:rPr>
          <w:rFonts w:ascii="Arial" w:cs="Arial" w:eastAsia="Arial" w:hAnsi="Arial"/>
          <w:b w:val="false"/>
          <w:bCs w:val="false"/>
          <w:sz w:val="20"/>
          <w:szCs w:val="20"/>
        </w:rPr>
        <w:t xml:space="preserve">First streaming implementation used print(chunk, end="") without flush=True. Terminal output was buffered and released in blocks. Perceived latency was identical to a non-streaming call. Adding flush=True restored token-by-token display. This is Python stdout buffering, not an API limitation. Web frontend equivalent: res.write(chunk) + res.flush() in the SSE handler.</w:t>
      </w:r>
    </w:p>
    <w:p>
      <w:pPr>
        <w:spacing w:before="120" w:after="0"/>
      </w:pPr>
      <w:r>
        <w:t xml:space="preserve"/>
      </w:r>
    </w:p>
    <w:p>
      <w:pPr>
        <w:pStyle w:val="Heading2"/>
        <w:spacing w:before="240" w:after="100"/>
      </w:pPr>
      <w:r>
        <w:rPr>
          <w:rFonts w:ascii="Arial" w:cs="Arial" w:eastAsia="Arial" w:hAnsi="Arial"/>
          <w:b/>
          <w:bCs/>
          <w:color w:val="2E75B6"/>
          <w:sz w:val="26"/>
          <w:szCs w:val="26"/>
        </w:rPr>
        <w:t xml:space="preserve">Finding 5 — Conversation history is an injection surface</w:t>
      </w:r>
    </w:p>
    <w:p>
      <w:pPr>
        <w:spacing w:before="60" w:after="60"/>
      </w:pPr>
      <w:r>
        <w:rPr>
          <w:rFonts w:ascii="Arial" w:cs="Arial" w:eastAsia="Arial" w:hAnsi="Arial"/>
          <w:b w:val="false"/>
          <w:bCs w:val="false"/>
          <w:sz w:val="20"/>
          <w:szCs w:val="20"/>
        </w:rPr>
        <w:t xml:space="preserve">A malicious user message at turn 2 is faithfully re-sent in every subsequent API call. Two defenses required: (1) user content in user role only, never in system prompt; (2) Summarizer uses semantic compression, not verbatim preservation — strips adversarial wording naturally. Neither defense alone is sufficient.</w:t>
      </w:r>
    </w:p>
    <w:p>
      <w:pPr>
        <w:spacing w:before="120" w:after="0"/>
      </w:pPr>
      <w:r>
        <w:t xml:space="preserve"/>
      </w:r>
    </w:p>
    <w:p>
      <w:pPr>
        <w:pStyle w:val="Heading2"/>
        <w:spacing w:before="240" w:after="100"/>
      </w:pPr>
      <w:r>
        <w:rPr>
          <w:rFonts w:ascii="Arial" w:cs="Arial" w:eastAsia="Arial" w:hAnsi="Arial"/>
          <w:b/>
          <w:bCs/>
          <w:color w:val="2E75B6"/>
          <w:sz w:val="26"/>
          <w:szCs w:val="26"/>
        </w:rPr>
        <w:t xml:space="preserve">Finding 6 — Documentation as a first-class engineering artifact</w:t>
      </w:r>
    </w:p>
    <w:p>
      <w:pPr>
        <w:spacing w:before="60" w:after="60"/>
      </w:pPr>
      <w:r>
        <w:rPr>
          <w:rFonts w:ascii="Arial" w:cs="Arial" w:eastAsia="Arial" w:hAnsi="Arial"/>
          <w:b w:val="false"/>
          <w:bCs w:val="false"/>
          <w:sz w:val="20"/>
          <w:szCs w:val="20"/>
        </w:rPr>
        <w:t xml:space="preserve">Three interactive HTML architecture references were created and committed to docs/: week2_architecture.html, week3_architecture.html, cicd_pipeline.html. The CI/CD reference also captured the branch protection bypass discovery: GitHub allows admin bypass by default, which must be explicitly disabled. Pattern established: one weekN_architecture.html per lab, cicd_pipeline.html updated on any pipeline change.</w:t>
      </w:r>
    </w:p>
    <w:p>
      <w:pPr>
        <w:spacing w:before="200" w:after="0"/>
      </w:pPr>
      <w:r>
        <w:t xml:space="preserve"/>
      </w:r>
    </w:p>
    <w:p>
      <w:pPr>
        <w:pStyle w:val="Heading1"/>
        <w:pBdr>
          <w:bottom w:val="single" w:color="2E75B6" w:sz="6" w:space="1"/>
        </w:pBdr>
        <w:spacing w:before="300" w:after="120"/>
      </w:pPr>
      <w:r>
        <w:rPr>
          <w:rFonts w:ascii="Arial" w:cs="Arial" w:eastAsia="Arial" w:hAnsi="Arial"/>
          <w:b/>
          <w:bCs/>
          <w:color w:val="1F4E79"/>
          <w:sz w:val="32"/>
          <w:szCs w:val="32"/>
        </w:rPr>
        <w:t xml:space="preserve">Summarizer Test Suite — Model Comparison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4320"/>
      </w:tblGrid>
      <w:tr>
        <w:tc>
          <w:tcPr>
            <w:tcW w:type="dxa" w:w="2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Test</w:t>
            </w:r>
          </w:p>
        </w:tc>
        <w:tc>
          <w:tcPr>
            <w:tcW w:type="dxa" w:w="28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r>
              <w:rPr>
                <w:rFonts w:ascii="Arial" w:cs="Arial" w:eastAsia="Arial" w:hAnsi="Arial"/>
                <w:b/>
                <w:bCs/>
                <w:color w:val="FFFFFF"/>
                <w:sz w:val="20"/>
                <w:szCs w:val="20"/>
              </w:rPr>
              <w:t xml:space="preserve">llama3.2 (local)</w:t>
            </w:r>
          </w:p>
        </w:tc>
        <w:tc>
          <w:tcPr>
            <w:tcW w:type="dxa" w:w="43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r>
              <w:rPr>
                <w:rFonts w:ascii="Arial" w:cs="Arial" w:eastAsia="Arial" w:hAnsi="Arial"/>
                <w:b/>
                <w:bCs/>
                <w:color w:val="FFFFFF"/>
                <w:sz w:val="20"/>
                <w:szCs w:val="20"/>
              </w:rPr>
              <w:t xml:space="preserve">claude-sonnet-4-6 (prod)</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000000"/>
                <w:sz w:val="20"/>
                <w:szCs w:val="20"/>
              </w:rPr>
              <w:t xml:space="preserve">Test 1 — Basic compression</w:t>
            </w:r>
          </w:p>
        </w:tc>
        <w:tc>
          <w:tcPr>
            <w:tcW w:type="dxa" w:w="28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375623"/>
                <w:sz w:val="20"/>
                <w:szCs w:val="20"/>
              </w:rPr>
              <w:t xml:space="preserve">✓ PASSED</w:t>
            </w:r>
          </w:p>
        </w:tc>
        <w:tc>
          <w:tcPr>
            <w:tcW w:type="dxa" w:w="43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375623"/>
                <w:sz w:val="20"/>
                <w:szCs w:val="20"/>
              </w:rPr>
              <w:t xml:space="preserve">✓ PASSED — named entities preserved, no preamble</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Test 2 — Role attribution (user's word)</w:t>
            </w:r>
          </w:p>
        </w:tc>
        <w:tc>
          <w:tcPr>
            <w:tcW w:type="dxa" w:w="28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375623"/>
                <w:sz w:val="20"/>
                <w:szCs w:val="20"/>
              </w:rPr>
              <w:t xml:space="preserve">✓ PASSED</w:t>
            </w:r>
          </w:p>
        </w:tc>
        <w:tc>
          <w:tcPr>
            <w:tcW w:type="dxa" w:w="43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375623"/>
                <w:sz w:val="20"/>
                <w:szCs w:val="20"/>
              </w:rPr>
              <w:t xml:space="preserve">✓ PASSED — user's words correctly retained</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000000"/>
                <w:sz w:val="20"/>
                <w:szCs w:val="20"/>
              </w:rPr>
              <w:t xml:space="preserve">Test 3 — Misattribution (assistant's word)</w:t>
            </w:r>
          </w:p>
        </w:tc>
        <w:tc>
          <w:tcPr>
            <w:tcW w:type="dxa" w:w="28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r>
              <w:rPr>
                <w:rFonts w:ascii="Arial" w:cs="Arial" w:eastAsia="Arial" w:hAnsi="Arial"/>
                <w:b w:val="false"/>
                <w:bCs w:val="false"/>
                <w:color w:val="7F3F00"/>
                <w:sz w:val="20"/>
                <w:szCs w:val="20"/>
              </w:rPr>
              <w:t xml:space="preserve">✗ FAILED — 3 prompt iterations, all failed</w:t>
            </w:r>
          </w:p>
        </w:tc>
        <w:tc>
          <w:tcPr>
            <w:tcW w:type="dxa" w:w="43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375623"/>
                <w:sz w:val="20"/>
                <w:szCs w:val="20"/>
              </w:rPr>
              <w:t xml:space="preserve">✓ PASSED — "liberating" correctly attributed to assistant</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Test 4 — Adversarial injection</w:t>
            </w:r>
          </w:p>
        </w:tc>
        <w:tc>
          <w:tcPr>
            <w:tcW w:type="dxa" w:w="28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375623"/>
                <w:sz w:val="20"/>
                <w:szCs w:val="20"/>
              </w:rPr>
              <w:t xml:space="preserve">✓ PASSED</w:t>
            </w:r>
          </w:p>
        </w:tc>
        <w:tc>
          <w:tcPr>
            <w:tcW w:type="dxa" w:w="43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375623"/>
                <w:sz w:val="20"/>
                <w:szCs w:val="20"/>
              </w:rPr>
              <w:t xml:space="preserve">✓ PASSED — injection phrase stripped, content preserved</w:t>
            </w:r>
          </w:p>
        </w:tc>
      </w:tr>
    </w:tbl>
    <w:p>
      <w:pPr>
        <w:spacing w:before="10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5B6" w:sz="1"/>
              <w:left w:val="single" w:color="2E75B6" w:sz="1"/>
              <w:bottom w:val="single" w:color="2E75B6" w:sz="1"/>
              <w:right w:val="single" w:color="2E75B6" w:sz="1"/>
            </w:tcBorders>
            <w:shd w:fill="D5E8F0" w:val="clear"/>
            <w:tcMar>
              <w:top w:type="dxa" w:w="160"/>
              <w:left w:type="dxa" w:w="200"/>
              <w:bottom w:type="dxa" w:w="160"/>
              <w:right w:type="dxa" w:w="200"/>
            </w:tcMar>
          </w:tcPr>
          <w:p>
            <w:r>
              <w:rPr>
                <w:rFonts w:ascii="Arial" w:cs="Arial" w:eastAsia="Arial" w:hAnsi="Arial"/>
                <w:b/>
                <w:bCs/>
                <w:sz w:val="20"/>
                <w:szCs w:val="20"/>
              </w:rPr>
              <w:t xml:space="preserve">Local model boundary (confirmed Weeks 2 and 3): </w:t>
            </w:r>
            <w:r>
              <w:rPr>
                <w:rFonts w:ascii="Arial" w:cs="Arial" w:eastAsia="Arial" w:hAnsi="Arial"/>
                <w:sz w:val="20"/>
                <w:szCs w:val="20"/>
              </w:rPr>
              <w:t xml:space="preserve">Use llama3.2 for functional iteration — does the loop work, does the format parse. Use claude-sonnet-4-6 for accuracy and security validation. These are not interchangeable. Local model results on security tests give false confidence.</w:t>
            </w:r>
          </w:p>
        </w:tc>
      </w:tr>
    </w:tbl>
    <w:p>
      <w:pPr>
        <w:spacing w:before="200" w:after="0"/>
      </w:pPr>
      <w:r>
        <w:t xml:space="preserve"/>
      </w:r>
    </w:p>
    <w:p>
      <w:pPr>
        <w:pStyle w:val="Heading1"/>
        <w:pBdr>
          <w:bottom w:val="single" w:color="2E75B6" w:sz="6" w:space="1"/>
        </w:pBdr>
        <w:spacing w:before="300" w:after="120"/>
      </w:pPr>
      <w:r>
        <w:rPr>
          <w:rFonts w:ascii="Arial" w:cs="Arial" w:eastAsia="Arial" w:hAnsi="Arial"/>
          <w:b/>
          <w:bCs/>
          <w:color w:val="1F4E79"/>
          <w:sz w:val="32"/>
          <w:szCs w:val="32"/>
        </w:rPr>
        <w:t xml:space="preserve">Traditional vs AI-First — Week 3 Comparisons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3960"/>
        <w:gridCol w:w="3960"/>
      </w:tblGrid>
      <w:tr>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Dimension</w:t>
            </w:r>
          </w:p>
        </w:tc>
        <w:tc>
          <w:tcPr>
            <w:tcW w:type="dxa" w:w="3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r>
              <w:rPr>
                <w:rFonts w:ascii="Arial" w:cs="Arial" w:eastAsia="Arial" w:hAnsi="Arial"/>
                <w:b/>
                <w:bCs/>
                <w:color w:val="FFFFFF"/>
                <w:sz w:val="20"/>
                <w:szCs w:val="20"/>
              </w:rPr>
              <w:t xml:space="preserve">Traditional approach</w:t>
            </w:r>
          </w:p>
        </w:tc>
        <w:tc>
          <w:tcPr>
            <w:tcW w:type="dxa" w:w="3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r>
              <w:rPr>
                <w:rFonts w:ascii="Arial" w:cs="Arial" w:eastAsia="Arial" w:hAnsi="Arial"/>
                <w:b/>
                <w:bCs/>
                <w:color w:val="FFFFFF"/>
                <w:sz w:val="20"/>
                <w:szCs w:val="20"/>
              </w:rPr>
              <w:t xml:space="preserve">AI-first approach</w:t>
            </w:r>
          </w:p>
        </w:tc>
      </w:tr>
      <w:tr>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color w:val="000000"/>
                <w:sz w:val="20"/>
                <w:szCs w:val="20"/>
              </w:rPr>
              <w:t xml:space="preserve">Session state</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Server stores state. Client sends session ID. State persists in DB.</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Client re-sends full message history every call. The model reads everything fresh. Memory is constructed, not stored.</w:t>
            </w:r>
          </w:p>
        </w:tc>
      </w:tr>
      <w:tr>
        <w:tc>
          <w:tcPr>
            <w:tcW w:type="dxa" w:w="21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top"/>
          </w:tcPr>
          <w:p>
            <w:r>
              <w:rPr>
                <w:rFonts w:ascii="Arial" w:cs="Arial" w:eastAsia="Arial" w:hAnsi="Arial"/>
                <w:b/>
                <w:bCs/>
                <w:color w:val="000000"/>
                <w:sz w:val="20"/>
                <w:szCs w:val="20"/>
              </w:rPr>
              <w:t xml:space="preserve">Long conversation handling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DB handles arbitrary length. No cost penalty. Pagination is standard.</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Context window is finite and costly. Every re-sent turn is paid for again. Explicit compression required.</w:t>
            </w:r>
          </w:p>
        </w:tc>
      </w:tr>
      <w:tr>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color w:val="000000"/>
                <w:sz w:val="20"/>
                <w:szCs w:val="20"/>
              </w:rPr>
              <w:t xml:space="preserve">Response display</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Wait for full result. Sub-100ms APIs feel instant.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Stream tokens as they arrive. First-token &lt; 500ms is the UX requirement. Perceived latency matters.</w:t>
            </w:r>
          </w:p>
        </w:tc>
      </w:tr>
      <w:tr>
        <w:tc>
          <w:tcPr>
            <w:tcW w:type="dxa" w:w="21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top"/>
          </w:tcPr>
          <w:p>
            <w:r>
              <w:rPr>
                <w:rFonts w:ascii="Arial" w:cs="Arial" w:eastAsia="Arial" w:hAnsi="Arial"/>
                <w:b/>
                <w:bCs/>
                <w:color w:val="000000"/>
                <w:sz w:val="20"/>
                <w:szCs w:val="20"/>
              </w:rPr>
              <w:t xml:space="preserve">Cost model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Per-request or per-GB. Predictable and flat.</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Input tokens x price + output tokens x price. History length dominates. Turn 6 cost 5x turn 1 despite same output length.</w:t>
            </w:r>
          </w:p>
        </w:tc>
      </w:tr>
      <w:tr>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color w:val="000000"/>
                <w:sz w:val="20"/>
                <w:szCs w:val="20"/>
              </w:rPr>
              <w:t xml:space="preserve">Input security</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Schema validation, type checking, parameterised queries.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Role isolation + semantic compression. History replay is an injection surface. Two-layer defense required.</w:t>
            </w:r>
          </w:p>
        </w:tc>
      </w:tr>
      <w:tr>
        <w:tc>
          <w:tcPr>
            <w:tcW w:type="dxa" w:w="21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top"/>
          </w:tcPr>
          <w:p>
            <w:r>
              <w:rPr>
                <w:rFonts w:ascii="Arial" w:cs="Arial" w:eastAsia="Arial" w:hAnsi="Arial"/>
                <w:b/>
                <w:bCs/>
                <w:color w:val="000000"/>
                <w:sz w:val="20"/>
                <w:szCs w:val="20"/>
              </w:rPr>
              <w:t xml:space="preserve">Memory management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Automatic. Developer does not think about it.</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Explicit. Developer decides what enters, stays, and gets summarised. Context window economics is a first-class design concern.</w:t>
            </w:r>
          </w:p>
        </w:tc>
      </w:tr>
    </w:tbl>
    <w:p>
      <w:pPr>
        <w:spacing w:before="200" w:after="0"/>
      </w:pPr>
      <w:r>
        <w:t xml:space="preserve"/>
      </w:r>
    </w:p>
    <w:p>
      <w:pPr>
        <w:pStyle w:val="Heading1"/>
        <w:pBdr>
          <w:bottom w:val="single" w:color="2E75B6" w:sz="6" w:space="1"/>
        </w:pBdr>
        <w:spacing w:before="300" w:after="120"/>
      </w:pPr>
      <w:r>
        <w:rPr>
          <w:rFonts w:ascii="Arial" w:cs="Arial" w:eastAsia="Arial" w:hAnsi="Arial"/>
          <w:b/>
          <w:bCs/>
          <w:color w:val="1F4E79"/>
          <w:sz w:val="32"/>
          <w:szCs w:val="32"/>
        </w:rPr>
        <w:t xml:space="preserve">Team Commentary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7920"/>
      </w:tblGrid>
      <w:tr>
        <w:tc>
          <w:tcPr>
            <w:tcW w:type="dxa" w:w="2160"/>
            <w:tcBorders>
              <w:top w:val="single" w:color="1F4E79" w:sz="1"/>
              <w:left w:val="single" w:color="1F4E79" w:sz="1"/>
              <w:bottom w:val="single" w:color="1F4E79" w:sz="1"/>
              <w:right w:val="single" w:color="1F4E79" w:sz="1"/>
            </w:tcBorders>
            <w:shd w:fill="1F4E79" w:val="clear"/>
            <w:tcMar>
              <w:top w:type="dxa" w:w="120"/>
              <w:left w:type="dxa" w:w="160"/>
              <w:bottom w:type="dxa" w:w="120"/>
              <w:right w:type="dxa" w:w="160"/>
            </w:tcMar>
            <w:vAlign w:val="top"/>
          </w:tcPr>
          <w:p>
            <w:r>
              <w:rPr>
                <w:rFonts w:ascii="Arial" w:cs="Arial" w:eastAsia="Arial" w:hAnsi="Arial"/>
                <w:b/>
                <w:bCs/>
                <w:color w:val="FFFFFF"/>
                <w:sz w:val="22"/>
                <w:szCs w:val="22"/>
              </w:rPr>
              <w:t xml:space="preserve">Alex Chen</w:t>
            </w:r>
          </w:p>
          <w:p>
            <w:r>
              <w:rPr>
                <w:rFonts w:ascii="Arial" w:cs="Arial" w:eastAsia="Arial" w:hAnsi="Arial"/>
                <w:color w:val="BDD7EE"/>
                <w:sz w:val="18"/>
                <w:szCs w:val="18"/>
              </w:rPr>
              <w:t xml:space="preserve">Architect</w:t>
            </w:r>
          </w:p>
        </w:tc>
        <w:tc>
          <w:tcPr>
            <w:tcW w:type="dxa" w:w="7920"/>
            <w:tcBorders>
              <w:top w:val="single" w:color="CCCCCC" w:sz="1"/>
              <w:left w:val="single" w:color="CCCCCC" w:sz="1"/>
              <w:bottom w:val="single" w:color="CCCCCC" w:sz="1"/>
              <w:right w:val="single" w:color="CCCCCC" w:sz="1"/>
            </w:tcBorders>
            <w:shd w:fill="F2F2F2" w:val="clear"/>
            <w:tcMar>
              <w:top w:type="dxa" w:w="120"/>
              <w:left w:type="dxa" w:w="160"/>
              <w:bottom w:type="dxa" w:w="120"/>
              <w:right w:type="dxa" w:w="160"/>
            </w:tcMar>
          </w:tcPr>
          <w:p>
            <w:r>
              <w:rPr>
                <w:rFonts w:ascii="Arial" w:cs="Arial" w:eastAsia="Arial" w:hAnsi="Arial"/>
                <w:sz w:val="20"/>
                <w:szCs w:val="20"/>
              </w:rPr>
              <w:t xml:space="preserve">The replace_with_summary() pattern is context window economics as an explicit design decision. You chose what enters the model's working memory. In Week 5 when you add a web frontend, the client never sees the context window — the server manages it. The abstraction you built this week is what makes that transition clean. The docs/ directory is the right pattern — architecture references should be version-controlled alongside the code they describe.</w:t>
            </w:r>
          </w:p>
        </w:tc>
      </w:tr>
      <w:tr>
        <w:tc>
          <w:tcPr>
            <w:tcW w:type="dxa" w:w="2160"/>
            <w:tcBorders>
              <w:top w:val="single" w:color="1F4E79" w:sz="1"/>
              <w:left w:val="single" w:color="1F4E79" w:sz="1"/>
              <w:bottom w:val="single" w:color="1F4E79" w:sz="1"/>
              <w:right w:val="single" w:color="1F4E79" w:sz="1"/>
            </w:tcBorders>
            <w:shd w:fill="1F4E79" w:val="clear"/>
            <w:tcMar>
              <w:top w:type="dxa" w:w="120"/>
              <w:left w:type="dxa" w:w="160"/>
              <w:bottom w:type="dxa" w:w="120"/>
              <w:right w:type="dxa" w:w="160"/>
            </w:tcMar>
            <w:vAlign w:val="top"/>
          </w:tcPr>
          <w:p>
            <w:r>
              <w:rPr>
                <w:rFonts w:ascii="Arial" w:cs="Arial" w:eastAsia="Arial" w:hAnsi="Arial"/>
                <w:b/>
                <w:bCs/>
                <w:color w:val="FFFFFF"/>
                <w:sz w:val="22"/>
                <w:szCs w:val="22"/>
              </w:rPr>
              <w:t xml:space="preserve">Morgan Blake</w:t>
            </w:r>
          </w:p>
          <w:p>
            <w:r>
              <w:rPr>
                <w:rFonts w:ascii="Arial" w:cs="Arial" w:eastAsia="Arial" w:hAnsi="Arial"/>
                <w:color w:val="BDD7EE"/>
                <w:sz w:val="18"/>
                <w:szCs w:val="18"/>
              </w:rPr>
              <w:t xml:space="preserve">Security</w:t>
            </w:r>
          </w:p>
        </w:tc>
        <w:tc>
          <w:tcPr>
            <w:tcW w:type="dxa" w:w="7920"/>
            <w:tcBorders>
              <w:top w:val="single" w:color="CCCCCC" w:sz="1"/>
              <w:left w:val="single" w:color="CCCCCC" w:sz="1"/>
              <w:bottom w:val="single" w:color="CCCCCC" w:sz="1"/>
              <w:right w:val="single" w:color="CCCCCC" w:sz="1"/>
            </w:tcBorders>
            <w:shd w:fill="F2F2F2" w:val="clear"/>
            <w:tcMar>
              <w:top w:type="dxa" w:w="120"/>
              <w:left w:type="dxa" w:w="160"/>
              <w:bottom w:type="dxa" w:w="120"/>
              <w:right w:type="dxa" w:w="160"/>
            </w:tcMar>
          </w:tcPr>
          <w:p>
            <w:r>
              <w:rPr>
                <w:rFonts w:ascii="Arial" w:cs="Arial" w:eastAsia="Arial" w:hAnsi="Arial"/>
                <w:sz w:val="20"/>
                <w:szCs w:val="20"/>
              </w:rPr>
              <w:t xml:space="preserve">Three security properties confirmed this week: (1) user content isolated to user role — injection boundary holds; (2) semantic summarisation strips adversarial wording naturally — the instruction is "semantically compress" not "preserve verbatim"; (3) conversation history is a replay attack surface. The two-layer defense (role isolation + semantic compression) is now the pattern. The branch protection bypass finding is equally important: admin bypass being on by default is a misconfiguration that must be fixed on every new repo.</w:t>
            </w:r>
          </w:p>
        </w:tc>
      </w:tr>
      <w:tr>
        <w:tc>
          <w:tcPr>
            <w:tcW w:type="dxa" w:w="2160"/>
            <w:tcBorders>
              <w:top w:val="single" w:color="1F4E79" w:sz="1"/>
              <w:left w:val="single" w:color="1F4E79" w:sz="1"/>
              <w:bottom w:val="single" w:color="1F4E79" w:sz="1"/>
              <w:right w:val="single" w:color="1F4E79" w:sz="1"/>
            </w:tcBorders>
            <w:shd w:fill="1F4E79" w:val="clear"/>
            <w:tcMar>
              <w:top w:type="dxa" w:w="120"/>
              <w:left w:type="dxa" w:w="160"/>
              <w:bottom w:type="dxa" w:w="120"/>
              <w:right w:type="dxa" w:w="160"/>
            </w:tcMar>
            <w:vAlign w:val="top"/>
          </w:tcPr>
          <w:p>
            <w:r>
              <w:rPr>
                <w:rFonts w:ascii="Arial" w:cs="Arial" w:eastAsia="Arial" w:hAnsi="Arial"/>
                <w:b/>
                <w:bCs/>
                <w:color w:val="FFFFFF"/>
                <w:sz w:val="22"/>
                <w:szCs w:val="22"/>
              </w:rPr>
              <w:t xml:space="preserve">Jordan Rivera</w:t>
            </w:r>
          </w:p>
          <w:p>
            <w:r>
              <w:rPr>
                <w:rFonts w:ascii="Arial" w:cs="Arial" w:eastAsia="Arial" w:hAnsi="Arial"/>
                <w:color w:val="BDD7EE"/>
                <w:sz w:val="18"/>
                <w:szCs w:val="18"/>
              </w:rPr>
              <w:t xml:space="preserve">Quality</w:t>
            </w:r>
          </w:p>
        </w:tc>
        <w:tc>
          <w:tcPr>
            <w:tcW w:type="dxa" w:w="7920"/>
            <w:tcBorders>
              <w:top w:val="single" w:color="CCCCCC" w:sz="1"/>
              <w:left w:val="single" w:color="CCCCCC" w:sz="1"/>
              <w:bottom w:val="single" w:color="CCCCCC" w:sz="1"/>
              <w:right w:val="single" w:color="CCCCCC" w:sz="1"/>
            </w:tcBorders>
            <w:shd w:fill="F2F2F2" w:val="clear"/>
            <w:tcMar>
              <w:top w:type="dxa" w:w="120"/>
              <w:left w:type="dxa" w:w="160"/>
              <w:bottom w:type="dxa" w:w="120"/>
              <w:right w:type="dxa" w:w="160"/>
            </w:tcMar>
          </w:tcPr>
          <w:p>
            <w:r>
              <w:rPr>
                <w:rFonts w:ascii="Arial" w:cs="Arial" w:eastAsia="Arial" w:hAnsi="Arial"/>
                <w:sz w:val="20"/>
                <w:szCs w:val="20"/>
              </w:rPr>
              <w:t xml:space="preserve">Two scorer failures this week follow the same pattern as Week 2: the assertion measured the wrong thing. Test 3 checked for specific strings rather than semantic attribution — it passed while the failure was present. Sentence-level semantic checking is the correct approach. Per-turn JSONL logging is now established: first_token_ms, total_ms, call_type are the three new fields. The post-summarize latency spike (2,727ms) is a local model artifact — document it, do not chase it.</w:t>
            </w:r>
          </w:p>
        </w:tc>
      </w:tr>
      <w:tr>
        <w:tc>
          <w:tcPr>
            <w:tcW w:type="dxa" w:w="2160"/>
            <w:tcBorders>
              <w:top w:val="single" w:color="1F4E79" w:sz="1"/>
              <w:left w:val="single" w:color="1F4E79" w:sz="1"/>
              <w:bottom w:val="single" w:color="1F4E79" w:sz="1"/>
              <w:right w:val="single" w:color="1F4E79" w:sz="1"/>
            </w:tcBorders>
            <w:shd w:fill="1F4E79" w:val="clear"/>
            <w:tcMar>
              <w:top w:type="dxa" w:w="120"/>
              <w:left w:type="dxa" w:w="160"/>
              <w:bottom w:type="dxa" w:w="120"/>
              <w:right w:type="dxa" w:w="160"/>
            </w:tcMar>
            <w:vAlign w:val="top"/>
          </w:tcPr>
          <w:p>
            <w:r>
              <w:rPr>
                <w:rFonts w:ascii="Arial" w:cs="Arial" w:eastAsia="Arial" w:hAnsi="Arial"/>
                <w:b/>
                <w:bCs/>
                <w:color w:val="FFFFFF"/>
                <w:sz w:val="22"/>
                <w:szCs w:val="22"/>
              </w:rPr>
              <w:t xml:space="preserve">Sam Park</w:t>
            </w:r>
          </w:p>
          <w:p>
            <w:r>
              <w:rPr>
                <w:rFonts w:ascii="Arial" w:cs="Arial" w:eastAsia="Arial" w:hAnsi="Arial"/>
                <w:color w:val="BDD7EE"/>
                <w:sz w:val="18"/>
                <w:szCs w:val="18"/>
              </w:rPr>
              <w:t xml:space="preserve">Engineer</w:t>
            </w:r>
          </w:p>
        </w:tc>
        <w:tc>
          <w:tcPr>
            <w:tcW w:type="dxa" w:w="7920"/>
            <w:tcBorders>
              <w:top w:val="single" w:color="CCCCCC" w:sz="1"/>
              <w:left w:val="single" w:color="CCCCCC" w:sz="1"/>
              <w:bottom w:val="single" w:color="CCCCCC" w:sz="1"/>
              <w:right w:val="single" w:color="CCCCCC" w:sz="1"/>
            </w:tcBorders>
            <w:shd w:fill="F2F2F2" w:val="clear"/>
            <w:tcMar>
              <w:top w:type="dxa" w:w="120"/>
              <w:left w:type="dxa" w:w="160"/>
              <w:bottom w:type="dxa" w:w="120"/>
              <w:right w:type="dxa" w:w="160"/>
            </w:tcMar>
          </w:tcPr>
          <w:p>
            <w:r>
              <w:rPr>
                <w:rFonts w:ascii="Arial" w:cs="Arial" w:eastAsia="Arial" w:hAnsi="Arial"/>
                <w:sz w:val="20"/>
                <w:szCs w:val="20"/>
              </w:rPr>
              <w:t xml:space="preserve">Two implementation patterns to memorise permanently: (1) flush=True on every print() in a streaming loop — without it Python buffers stdout and the streaming effect is invisible to the user; (2) warmup call before the main loop — Ollama cold start is 10-15x slower and contaminates the first real latency measurement. Both were discovered by running the actual lab, not by reading documentation. That is the value of building before theorising.</w:t>
            </w:r>
          </w:p>
        </w:tc>
      </w:tr>
    </w:tbl>
    <w:p>
      <w:pPr>
        <w:spacing w:before="200" w:after="0"/>
      </w:pPr>
      <w:r>
        <w:t xml:space="preserve"/>
      </w:r>
    </w:p>
    <w:p>
      <w:pPr>
        <w:pStyle w:val="Heading1"/>
        <w:pBdr>
          <w:bottom w:val="single" w:color="2E75B6" w:sz="6" w:space="1"/>
        </w:pBdr>
        <w:spacing w:before="300" w:after="120"/>
      </w:pPr>
      <w:r>
        <w:rPr>
          <w:rFonts w:ascii="Arial" w:cs="Arial" w:eastAsia="Arial" w:hAnsi="Arial"/>
          <w:b/>
          <w:bCs/>
          <w:color w:val="1F4E79"/>
          <w:sz w:val="32"/>
          <w:szCs w:val="32"/>
        </w:rPr>
        <w:t xml:space="preserve">Tips, Gotchas &amp; Things to Remember</w:t>
      </w:r>
    </w:p>
    <w:p>
      <w:pPr>
        <w:pStyle w:val="ListParagraph"/>
        <w:numPr>
          <w:ilvl w:val="0"/>
          <w:numId w:val="2"/>
        </w:numPr>
        <w:spacing w:before="40" w:after="40"/>
      </w:pPr>
      <w:r>
        <w:rPr>
          <w:rFonts w:ascii="Arial" w:cs="Arial" w:eastAsia="Arial" w:hAnsi="Arial"/>
          <w:sz w:val="20"/>
          <w:szCs w:val="20"/>
        </w:rPr>
        <w:t xml:space="preserve">flush=True on every print(chunk, end="", flush=True) in a streaming loop. Without it Python buffers stdout and releases in blocks — defeats the entire point of streaming.</w:t>
      </w:r>
    </w:p>
    <w:p>
      <w:pPr>
        <w:pStyle w:val="ListParagraph"/>
        <w:numPr>
          <w:ilvl w:val="0"/>
          <w:numId w:val="2"/>
        </w:numPr>
        <w:spacing w:before="40" w:after="40"/>
      </w:pPr>
      <w:r>
        <w:rPr>
          <w:rFonts w:ascii="Arial" w:cs="Arial" w:eastAsia="Arial" w:hAnsi="Arial"/>
          <w:sz w:val="20"/>
          <w:szCs w:val="20"/>
        </w:rPr>
        <w:t xml:space="preserve">Warmup call pattern: fire one throwaway make_stream_call() before the main loop. Ollama cold start is 10-15x slower than warm inference and contaminates all latency measurements.</w:t>
      </w:r>
    </w:p>
    <w:p>
      <w:pPr>
        <w:pStyle w:val="ListParagraph"/>
        <w:numPr>
          <w:ilvl w:val="0"/>
          <w:numId w:val="2"/>
        </w:numPr>
        <w:spacing w:before="40" w:after="40"/>
      </w:pPr>
      <w:r>
        <w:rPr>
          <w:rFonts w:ascii="Arial" w:cs="Arial" w:eastAsia="Arial" w:hAnsi="Arial"/>
          <w:sz w:val="20"/>
          <w:szCs w:val="20"/>
        </w:rPr>
        <w:t xml:space="preserve">Context window is not memory. The model re-reads the full history on every call. Put information the model must act on near the end of the messages array — recency bias is real.</w:t>
      </w:r>
    </w:p>
    <w:p>
      <w:pPr>
        <w:pStyle w:val="ListParagraph"/>
        <w:numPr>
          <w:ilvl w:val="0"/>
          <w:numId w:val="2"/>
        </w:numPr>
        <w:spacing w:before="40" w:after="40"/>
      </w:pPr>
      <w:r>
        <w:rPr>
          <w:rFonts w:ascii="Arial" w:cs="Arial" w:eastAsia="Arial" w:hAnsi="Arial"/>
          <w:sz w:val="20"/>
          <w:szCs w:val="20"/>
        </w:rPr>
        <w:t xml:space="preserve">The model vs prompt diagnostic: try 3 prompt approaches. If all fail, switch to prod model. If Claude passes, it was a model capability limit, not a prompt failure.</w:t>
      </w:r>
    </w:p>
    <w:p>
      <w:pPr>
        <w:pStyle w:val="ListParagraph"/>
        <w:numPr>
          <w:ilvl w:val="0"/>
          <w:numId w:val="2"/>
        </w:numPr>
        <w:spacing w:before="40" w:after="40"/>
      </w:pPr>
      <w:r>
        <w:rPr>
          <w:rFonts w:ascii="Arial" w:cs="Arial" w:eastAsia="Arial" w:hAnsi="Arial"/>
          <w:sz w:val="20"/>
          <w:szCs w:val="20"/>
        </w:rPr>
        <w:t xml:space="preserve">Semantic compression in the Summarizer prompt — never "preserve verbatim." Verbatim preservation faithfully copies injection attempts. Semantic compression strips them naturally.</w:t>
      </w:r>
    </w:p>
    <w:p>
      <w:pPr>
        <w:pStyle w:val="ListParagraph"/>
        <w:numPr>
          <w:ilvl w:val="0"/>
          <w:numId w:val="2"/>
        </w:numPr>
        <w:spacing w:before="40" w:after="40"/>
      </w:pPr>
      <w:r>
        <w:rPr>
          <w:rFonts w:ascii="Arial" w:cs="Arial" w:eastAsia="Arial" w:hAnsi="Arial"/>
          <w:sz w:val="20"/>
          <w:szCs w:val="20"/>
        </w:rPr>
        <w:t xml:space="preserve">replace_with_summary() should keep keep_last_n=4 turns intact. Discarding all history creates a jarring context reset. Recent turns give conversational continuity.</w:t>
      </w:r>
    </w:p>
    <w:p>
      <w:pPr>
        <w:pStyle w:val="ListParagraph"/>
        <w:numPr>
          <w:ilvl w:val="0"/>
          <w:numId w:val="2"/>
        </w:numPr>
        <w:spacing w:before="40" w:after="40"/>
      </w:pPr>
      <w:r>
        <w:rPr>
          <w:rFonts w:ascii="Arial" w:cs="Arial" w:eastAsia="Arial" w:hAnsi="Arial"/>
          <w:sz w:val="20"/>
          <w:szCs w:val="20"/>
        </w:rPr>
        <w:t xml:space="preserve">Token cost scales with history length, not response length. Input tokens 12x from turn 1 to turn 6. Compress early, not when you hit the context limit.</w:t>
      </w:r>
    </w:p>
    <w:p>
      <w:pPr>
        <w:pStyle w:val="ListParagraph"/>
        <w:numPr>
          <w:ilvl w:val="0"/>
          <w:numId w:val="2"/>
        </w:numPr>
        <w:spacing w:before="40" w:after="40"/>
      </w:pPr>
      <w:r>
        <w:rPr>
          <w:rFonts w:ascii="Arial" w:cs="Arial" w:eastAsia="Arial" w:hAnsi="Arial"/>
          <w:sz w:val="20"/>
          <w:szCs w:val="20"/>
        </w:rPr>
        <w:t xml:space="preserve">Defensive copy on get_messages(): return self.messages.copy() not self.messages. Without the copy, external code mutates history state through the returned reference.</w:t>
      </w:r>
    </w:p>
    <w:p>
      <w:pPr>
        <w:pStyle w:val="ListParagraph"/>
        <w:numPr>
          <w:ilvl w:val="0"/>
          <w:numId w:val="2"/>
        </w:numPr>
        <w:spacing w:before="40" w:after="40"/>
      </w:pPr>
      <w:r>
        <w:rPr>
          <w:rFonts w:ascii="Arial" w:cs="Arial" w:eastAsia="Arial" w:hAnsi="Arial"/>
          <w:sz w:val="20"/>
          <w:szCs w:val="20"/>
        </w:rPr>
        <w:t xml:space="preserve">The JSONL log schema gains three new fields from Week 2: first_token_ms, total_ms, call_type. Schema version must be bumped on any structural change.</w:t>
      </w:r>
    </w:p>
    <w:p>
      <w:pPr>
        <w:pStyle w:val="ListParagraph"/>
        <w:numPr>
          <w:ilvl w:val="0"/>
          <w:numId w:val="2"/>
        </w:numPr>
        <w:spacing w:before="40" w:after="40"/>
      </w:pPr>
      <w:r>
        <w:rPr>
          <w:rFonts w:ascii="Arial" w:cs="Arial" w:eastAsia="Arial" w:hAnsi="Arial"/>
          <w:sz w:val="20"/>
          <w:szCs w:val="20"/>
        </w:rPr>
        <w:t xml:space="preserve">Architecture HTML files go in docs/ and are committed to the repo. One weekN_architecture.html per lab. cicd_pipeline.html updated on any pipeline change.</w:t>
      </w:r>
    </w:p>
    <w:p>
      <w:pPr>
        <w:pStyle w:val="ListParagraph"/>
        <w:numPr>
          <w:ilvl w:val="0"/>
          <w:numId w:val="2"/>
        </w:numPr>
        <w:spacing w:before="40" w:after="40"/>
      </w:pPr>
      <w:r>
        <w:rPr>
          <w:rFonts w:ascii="Arial" w:cs="Arial" w:eastAsia="Arial" w:hAnsi="Arial"/>
          <w:sz w:val="20"/>
          <w:szCs w:val="20"/>
        </w:rPr>
        <w:t xml:space="preserve">Branch protection admin bypass is ON by default in GitHub. Check "Do not allow bypassing the above settings." Test with a direct push — it should return GH006.</w:t>
      </w:r>
    </w:p>
    <w:p>
      <w:pPr>
        <w:pStyle w:val="ListParagraph"/>
        <w:numPr>
          <w:ilvl w:val="0"/>
          <w:numId w:val="2"/>
        </w:numPr>
        <w:spacing w:before="40" w:after="40"/>
      </w:pPr>
      <w:r>
        <w:rPr>
          <w:rFonts w:ascii="Arial" w:cs="Arial" w:eastAsia="Arial" w:hAnsi="Arial"/>
          <w:sz w:val="20"/>
          <w:szCs w:val="20"/>
        </w:rPr>
        <w:t xml:space="preserve">Run "uv run ruff check ." and "uv run pytest -m not integration and not eval" before every commit. Two lint failures this week (E402, F401) were both catchable locally.</w:t>
      </w:r>
    </w:p>
    <w:p>
      <w:pPr>
        <w:spacing w:before="200" w:after="0"/>
      </w:pPr>
      <w:r>
        <w:t xml:space="preserve"/>
      </w:r>
    </w:p>
    <w:p>
      <w:pPr>
        <w:pStyle w:val="Heading1"/>
        <w:pBdr>
          <w:bottom w:val="single" w:color="2E75B6" w:sz="6" w:space="1"/>
        </w:pBdr>
        <w:spacing w:before="300" w:after="120"/>
      </w:pPr>
      <w:r>
        <w:rPr>
          <w:rFonts w:ascii="Arial" w:cs="Arial" w:eastAsia="Arial" w:hAnsi="Arial"/>
          <w:b/>
          <w:bCs/>
          <w:color w:val="1F4E79"/>
          <w:sz w:val="32"/>
          <w:szCs w:val="32"/>
        </w:rPr>
        <w:t xml:space="preserve">Looking Ahead — Week 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Focus area</w:t>
            </w:r>
          </w:p>
        </w:tc>
        <w:tc>
          <w:tcPr>
            <w:tcW w:type="dxa" w:w="7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20"/>
                <w:szCs w:val="20"/>
              </w:rPr>
              <w:t xml:space="preserve">What we are building</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color w:val="000000"/>
                <w:sz w:val="20"/>
                <w:szCs w:val="20"/>
              </w:rPr>
              <w:t xml:space="preserve">Tool use / function calling</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Extend the chatbot with tool calls. Full execution loop: parse → call → return result → continue. Tool descriptions are prompts.</w:t>
            </w:r>
          </w:p>
        </w:tc>
      </w:tr>
      <w:tr>
        <w:tc>
          <w:tcPr>
            <w:tcW w:type="dxa" w:w="3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top"/>
          </w:tcPr>
          <w:p>
            <w:r>
              <w:rPr>
                <w:rFonts w:ascii="Arial" w:cs="Arial" w:eastAsia="Arial" w:hAnsi="Arial"/>
                <w:b/>
                <w:bCs/>
                <w:color w:val="000000"/>
                <w:sz w:val="20"/>
                <w:szCs w:val="20"/>
              </w:rPr>
              <w:t xml:space="preserve">Tool schema design</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Names, descriptions, and parameter types that cause the model to call the right tool at the right time.</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color w:val="000000"/>
                <w:sz w:val="20"/>
                <w:szCs w:val="20"/>
              </w:rPr>
              <w:t xml:space="preserve">RAG basics</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Retrieval-Augmented Generation: 20-document vector store, semantic search, answers grounded in retrieved context.</w:t>
            </w:r>
          </w:p>
        </w:tc>
      </w:tr>
      <w:tr>
        <w:tc>
          <w:tcPr>
            <w:tcW w:type="dxa" w:w="3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top"/>
          </w:tcPr>
          <w:p>
            <w:r>
              <w:rPr>
                <w:rFonts w:ascii="Arial" w:cs="Arial" w:eastAsia="Arial" w:hAnsi="Arial"/>
                <w:b/>
                <w:bCs/>
                <w:color w:val="000000"/>
                <w:sz w:val="20"/>
                <w:szCs w:val="20"/>
              </w:rPr>
              <w:t xml:space="preserve">Riley Okafor joins</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AI Data &amp; Knowledge Architect. Reviews chunking strategy and embedding model selection before the lab ships.</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color w:val="000000"/>
                <w:sz w:val="20"/>
                <w:szCs w:val="20"/>
              </w:rPr>
              <w:t xml:space="preserve">Harness reuse</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Swap PromptVariant, TestInput, and Scorer for the RAG use case. Test context quality as the variable. Infrastructure unchanged.</w:t>
            </w:r>
          </w:p>
        </w:tc>
      </w:tr>
    </w:tbl>
    <w:p>
      <w:pPr>
        <w:spacing w:before="200" w:after="0"/>
      </w:pPr>
      <w:r>
        <w:t xml:space="preserve"/>
      </w:r>
    </w:p>
    <w:p>
      <w:pPr>
        <w:pBdr>
          <w:top w:val="single" w:color="2E75B6" w:sz="4" w:space="1"/>
        </w:pBdr>
        <w:spacing w:before="200"/>
        <w:jc w:val="center"/>
      </w:pPr>
      <w:r>
        <w:rPr>
          <w:rFonts w:ascii="Arial" w:cs="Arial" w:eastAsia="Arial" w:hAnsi="Arial"/>
          <w:color w:val="888888"/>
          <w:sz w:val="18"/>
          <w:szCs w:val="18"/>
        </w:rPr>
        <w:t xml:space="preserve">AI-First Application Development Bootcamp  ·  Learning Journal  ·  Updated after Week 3 lab completion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2026-03-24T03:15:29.223Z</dcterms:created>
  <dcterms:modified xsi:type="dcterms:W3CDTF">2026-03-24T03:15:29.224Z</dcterms:modified>
</cp:coreProperties>
</file>

<file path=docProps/custom.xml><?xml version="1.0" encoding="utf-8"?>
<Properties xmlns="http://schemas.openxmlformats.org/officeDocument/2006/custom-properties" xmlns:vt="http://schemas.openxmlformats.org/officeDocument/2006/docPropsVTypes"/>
</file>