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16998502"/>
        <w:docPartObj>
          <w:docPartGallery w:val="Cover Pages"/>
          <w:docPartUnique/>
        </w:docPartObj>
      </w:sdtPr>
      <w:sdtEndPr/>
      <w:sdtContent>
        <w:p w14:paraId="62040887" w14:textId="77777777" w:rsidR="00B545CA" w:rsidRDefault="00485D02" w:rsidP="00733409">
          <w:pPr>
            <w:spacing w:line="480" w:lineRule="auto"/>
          </w:pPr>
          <w:r>
            <w:rPr>
              <w:noProof/>
              <w:color w:val="FFFFFF" w:themeColor="background1"/>
              <w:lang w:val="el-GR" w:eastAsia="el-GR"/>
            </w:rPr>
            <mc:AlternateContent>
              <mc:Choice Requires="wpg">
                <w:drawing>
                  <wp:anchor distT="0" distB="0" distL="114300" distR="114300" simplePos="0" relativeHeight="251658240" behindDoc="0" locked="0" layoutInCell="1" allowOverlap="1" wp14:anchorId="6C0CB87E" wp14:editId="71770AD7">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30BE8155" w14:textId="024D0164" w:rsidR="00485D02" w:rsidRDefault="00E855B2">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ITC 6002</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7745FDD" w14:textId="00EE444E" w:rsidR="00485D02" w:rsidRDefault="00E02C77">
                                      <w:pPr>
                                        <w:pStyle w:val="NoSpacing"/>
                                        <w:rPr>
                                          <w:color w:val="FFFFFF" w:themeColor="background1"/>
                                          <w:sz w:val="28"/>
                                          <w:szCs w:val="28"/>
                                        </w:rPr>
                                      </w:pPr>
                                      <w:r>
                                        <w:rPr>
                                          <w:color w:val="FFFFFF" w:themeColor="background1"/>
                                          <w:sz w:val="28"/>
                                          <w:szCs w:val="28"/>
                                        </w:rPr>
                                        <w:t>Explo</w:t>
                                      </w:r>
                                      <w:r w:rsidR="00360311">
                                        <w:rPr>
                                          <w:color w:val="FFFFFF" w:themeColor="background1"/>
                                          <w:sz w:val="28"/>
                                          <w:szCs w:val="28"/>
                                        </w:rPr>
                                        <w:t xml:space="preserve">ring and Analyzing Data - </w:t>
                                      </w:r>
                                      <w:r w:rsidR="00485D02">
                                        <w:rPr>
                                          <w:color w:val="FFFFFF" w:themeColor="background1"/>
                                          <w:sz w:val="28"/>
                                          <w:szCs w:val="28"/>
                                        </w:rPr>
                                        <w:t>Final Project</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0116A352" w14:textId="56154403" w:rsidR="00485D02" w:rsidRDefault="00B545CA">
                                      <w:pPr>
                                        <w:pStyle w:val="NoSpacing"/>
                                        <w:rPr>
                                          <w:color w:val="FFFFFF" w:themeColor="background1"/>
                                          <w:sz w:val="32"/>
                                          <w:szCs w:val="32"/>
                                        </w:rPr>
                                      </w:pPr>
                                      <w:r w:rsidRPr="00B545CA">
                                        <w:rPr>
                                          <w:color w:val="FFFFFF" w:themeColor="background1"/>
                                          <w:sz w:val="32"/>
                                          <w:szCs w:val="32"/>
                                        </w:rPr>
                                        <w:t>Exploratory Data Analysis and Forecasting of Apple Inc. (AAPL) Stock Price</w:t>
                                      </w:r>
                                    </w:p>
                                  </w:sdtContent>
                                </w:sdt>
                                <w:p w14:paraId="5C843876" w14:textId="7C67B9BD" w:rsidR="00485D02" w:rsidRDefault="00845D61">
                                  <w:pPr>
                                    <w:pStyle w:val="NoSpacing"/>
                                    <w:rPr>
                                      <w:color w:val="FFFFFF" w:themeColor="background1"/>
                                      <w:sz w:val="18"/>
                                      <w:szCs w:val="18"/>
                                    </w:rPr>
                                  </w:pPr>
                                  <w:sdt>
                                    <w:sdtPr>
                                      <w:rPr>
                                        <w:caps/>
                                        <w:color w:val="FFFFFF" w:themeColor="background1"/>
                                        <w:sz w:val="18"/>
                                        <w:szCs w:val="18"/>
                                      </w:rPr>
                                      <w:alias w:val="Company"/>
                                      <w:tag w:val=""/>
                                      <w:id w:val="-775099975"/>
                                      <w:showingPlcHdr/>
                                      <w:dataBinding w:prefixMappings="xmlns:ns0='http://schemas.openxmlformats.org/officeDocument/2006/extended-properties' " w:xpath="/ns0:Properties[1]/ns0:Company[1]" w:storeItemID="{6668398D-A668-4E3E-A5EB-62B293D839F1}"/>
                                      <w:text/>
                                    </w:sdtPr>
                                    <w:sdtEndPr/>
                                    <w:sdtContent>
                                      <w:r w:rsidR="00485D02">
                                        <w:rPr>
                                          <w:caps/>
                                          <w:color w:val="FFFFFF" w:themeColor="background1"/>
                                          <w:sz w:val="18"/>
                                          <w:szCs w:val="18"/>
                                        </w:rPr>
                                        <w:t xml:space="preserve">     </w:t>
                                      </w:r>
                                    </w:sdtContent>
                                  </w:sdt>
                                  <w:r w:rsidR="00485D02">
                                    <w:rPr>
                                      <w:color w:val="FFFFFF" w:themeColor="background1"/>
                                      <w:sz w:val="18"/>
                                      <w:szCs w:val="18"/>
                                    </w:rPr>
                                    <w:t>  </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C0CB87E" id="Group 40" o:spid="_x0000_s1026" style="position:absolute;margin-left:0;margin-top:0;width:540pt;height:10in;z-index:251658240;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30BE8155" w14:textId="024D0164" w:rsidR="00485D02" w:rsidRDefault="00E855B2">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ITC 6002</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7745FDD" w14:textId="00EE444E" w:rsidR="00485D02" w:rsidRDefault="00E02C77">
                                <w:pPr>
                                  <w:pStyle w:val="NoSpacing"/>
                                  <w:rPr>
                                    <w:color w:val="FFFFFF" w:themeColor="background1"/>
                                    <w:sz w:val="28"/>
                                    <w:szCs w:val="28"/>
                                  </w:rPr>
                                </w:pPr>
                                <w:r>
                                  <w:rPr>
                                    <w:color w:val="FFFFFF" w:themeColor="background1"/>
                                    <w:sz w:val="28"/>
                                    <w:szCs w:val="28"/>
                                  </w:rPr>
                                  <w:t>Explo</w:t>
                                </w:r>
                                <w:r w:rsidR="00360311">
                                  <w:rPr>
                                    <w:color w:val="FFFFFF" w:themeColor="background1"/>
                                    <w:sz w:val="28"/>
                                    <w:szCs w:val="28"/>
                                  </w:rPr>
                                  <w:t xml:space="preserve">ring and Analyzing Data - </w:t>
                                </w:r>
                                <w:r w:rsidR="00485D02">
                                  <w:rPr>
                                    <w:color w:val="FFFFFF" w:themeColor="background1"/>
                                    <w:sz w:val="28"/>
                                    <w:szCs w:val="28"/>
                                  </w:rPr>
                                  <w:t>Final Project</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0116A352" w14:textId="56154403" w:rsidR="00485D02" w:rsidRDefault="00B545CA">
                                <w:pPr>
                                  <w:pStyle w:val="NoSpacing"/>
                                  <w:rPr>
                                    <w:color w:val="FFFFFF" w:themeColor="background1"/>
                                    <w:sz w:val="32"/>
                                    <w:szCs w:val="32"/>
                                  </w:rPr>
                                </w:pPr>
                                <w:r w:rsidRPr="00B545CA">
                                  <w:rPr>
                                    <w:color w:val="FFFFFF" w:themeColor="background1"/>
                                    <w:sz w:val="32"/>
                                    <w:szCs w:val="32"/>
                                  </w:rPr>
                                  <w:t>Exploratory Data Analysis and Forecasting of Apple Inc. (AAPL) Stock Price</w:t>
                                </w:r>
                              </w:p>
                            </w:sdtContent>
                          </w:sdt>
                          <w:p w14:paraId="5C843876" w14:textId="7C67B9BD" w:rsidR="00485D02" w:rsidRDefault="00845D61">
                            <w:pPr>
                              <w:pStyle w:val="NoSpacing"/>
                              <w:rPr>
                                <w:color w:val="FFFFFF" w:themeColor="background1"/>
                                <w:sz w:val="18"/>
                                <w:szCs w:val="18"/>
                              </w:rPr>
                            </w:pPr>
                            <w:sdt>
                              <w:sdtPr>
                                <w:rPr>
                                  <w:caps/>
                                  <w:color w:val="FFFFFF" w:themeColor="background1"/>
                                  <w:sz w:val="18"/>
                                  <w:szCs w:val="18"/>
                                </w:rPr>
                                <w:alias w:val="Company"/>
                                <w:tag w:val=""/>
                                <w:id w:val="-775099975"/>
                                <w:showingPlcHdr/>
                                <w:dataBinding w:prefixMappings="xmlns:ns0='http://schemas.openxmlformats.org/officeDocument/2006/extended-properties' " w:xpath="/ns0:Properties[1]/ns0:Company[1]" w:storeItemID="{6668398D-A668-4E3E-A5EB-62B293D839F1}"/>
                                <w:text/>
                              </w:sdtPr>
                              <w:sdtEndPr/>
                              <w:sdtContent>
                                <w:r w:rsidR="00485D02">
                                  <w:rPr>
                                    <w:caps/>
                                    <w:color w:val="FFFFFF" w:themeColor="background1"/>
                                    <w:sz w:val="18"/>
                                    <w:szCs w:val="18"/>
                                  </w:rPr>
                                  <w:t xml:space="preserve">     </w:t>
                                </w:r>
                              </w:sdtContent>
                            </w:sdt>
                            <w:r w:rsidR="00485D02">
                              <w:rPr>
                                <w:color w:val="FFFFFF" w:themeColor="background1"/>
                                <w:sz w:val="18"/>
                                <w:szCs w:val="18"/>
                              </w:rPr>
                              <w:t>  </w:t>
                            </w:r>
                          </w:p>
                        </w:txbxContent>
                      </v:textbox>
                    </v:shape>
                    <w10:wrap anchorx="page" anchory="page"/>
                  </v:group>
                </w:pict>
              </mc:Fallback>
            </mc:AlternateContent>
          </w:r>
          <w:r>
            <w:br w:type="page"/>
          </w:r>
        </w:p>
        <w:p w14:paraId="469C1781" w14:textId="77777777" w:rsidR="00B545CA" w:rsidRDefault="00B545CA" w:rsidP="00733409">
          <w:pPr>
            <w:spacing w:line="480" w:lineRule="auto"/>
          </w:pPr>
        </w:p>
        <w:p w14:paraId="15C212B5" w14:textId="77777777" w:rsidR="00B545CA" w:rsidRDefault="00B545CA" w:rsidP="00733409">
          <w:pPr>
            <w:spacing w:line="480" w:lineRule="auto"/>
          </w:pPr>
        </w:p>
        <w:p w14:paraId="30048A04" w14:textId="2E0F6E87" w:rsidR="00B545CA" w:rsidRPr="00DD0469" w:rsidRDefault="00EE62A5" w:rsidP="00733409">
          <w:pPr>
            <w:spacing w:line="480" w:lineRule="auto"/>
            <w:jc w:val="center"/>
            <w:rPr>
              <w:sz w:val="28"/>
              <w:szCs w:val="28"/>
            </w:rPr>
          </w:pPr>
          <w:r w:rsidRPr="00DD0469">
            <w:rPr>
              <w:sz w:val="28"/>
              <w:szCs w:val="28"/>
            </w:rPr>
            <w:t>Exploratory Data Analysis and Forecasting of Apple Inc. (AAPL) Stock Price</w:t>
          </w:r>
        </w:p>
        <w:p w14:paraId="0EDDBF94" w14:textId="2C81AA52" w:rsidR="00355451" w:rsidRPr="00DD0469" w:rsidRDefault="00355451" w:rsidP="00733409">
          <w:pPr>
            <w:spacing w:line="480" w:lineRule="auto"/>
            <w:jc w:val="center"/>
            <w:rPr>
              <w:sz w:val="28"/>
              <w:szCs w:val="28"/>
            </w:rPr>
          </w:pPr>
        </w:p>
        <w:p w14:paraId="31309E81" w14:textId="21F66E55" w:rsidR="00355451" w:rsidRPr="00DD0469" w:rsidRDefault="000D4CF7" w:rsidP="00733409">
          <w:pPr>
            <w:spacing w:line="480" w:lineRule="auto"/>
            <w:jc w:val="center"/>
            <w:rPr>
              <w:sz w:val="28"/>
              <w:szCs w:val="28"/>
            </w:rPr>
          </w:pPr>
          <w:r>
            <w:rPr>
              <w:sz w:val="28"/>
              <w:szCs w:val="28"/>
            </w:rPr>
            <w:t xml:space="preserve">Team Members: </w:t>
          </w:r>
          <w:r w:rsidR="00AB20CC">
            <w:rPr>
              <w:sz w:val="28"/>
              <w:szCs w:val="28"/>
            </w:rPr>
            <w:t xml:space="preserve">Nikitas Valtadoros, </w:t>
          </w:r>
          <w:r>
            <w:rPr>
              <w:sz w:val="28"/>
              <w:szCs w:val="28"/>
            </w:rPr>
            <w:t>David Frederick,</w:t>
          </w:r>
          <w:r w:rsidR="00355451" w:rsidRPr="00DD0469">
            <w:rPr>
              <w:sz w:val="28"/>
              <w:szCs w:val="28"/>
            </w:rPr>
            <w:t xml:space="preserve"> </w:t>
          </w:r>
          <w:r w:rsidR="00D55201">
            <w:rPr>
              <w:sz w:val="28"/>
              <w:szCs w:val="28"/>
            </w:rPr>
            <w:t xml:space="preserve">and </w:t>
          </w:r>
          <w:r w:rsidR="00500A6D" w:rsidRPr="00500A6D">
            <w:rPr>
              <w:sz w:val="28"/>
              <w:szCs w:val="28"/>
            </w:rPr>
            <w:t>Dimitrios Bechrakis</w:t>
          </w:r>
        </w:p>
        <w:p w14:paraId="27024806" w14:textId="347EEC3A" w:rsidR="00355451" w:rsidRPr="00DD0469" w:rsidRDefault="00355451" w:rsidP="00733409">
          <w:pPr>
            <w:spacing w:line="480" w:lineRule="auto"/>
            <w:jc w:val="center"/>
            <w:rPr>
              <w:sz w:val="28"/>
              <w:szCs w:val="28"/>
            </w:rPr>
          </w:pPr>
          <w:r w:rsidRPr="00DD0469">
            <w:rPr>
              <w:sz w:val="28"/>
              <w:szCs w:val="28"/>
            </w:rPr>
            <w:t>Deree – The American College of Greece</w:t>
          </w:r>
        </w:p>
        <w:p w14:paraId="235EE484" w14:textId="3ACFFBBB" w:rsidR="00E02FC8" w:rsidRPr="00DD0469" w:rsidRDefault="00E02FC8" w:rsidP="00733409">
          <w:pPr>
            <w:spacing w:line="480" w:lineRule="auto"/>
            <w:jc w:val="center"/>
            <w:rPr>
              <w:sz w:val="28"/>
              <w:szCs w:val="28"/>
            </w:rPr>
          </w:pPr>
          <w:r w:rsidRPr="00DD0469">
            <w:rPr>
              <w:sz w:val="28"/>
              <w:szCs w:val="28"/>
            </w:rPr>
            <w:t>ITC 6002: Exploring and Analyzing Data</w:t>
          </w:r>
        </w:p>
        <w:p w14:paraId="079EE047" w14:textId="252C784B" w:rsidR="00E02FC8" w:rsidRPr="00DD0469" w:rsidRDefault="00F03E6B" w:rsidP="00733409">
          <w:pPr>
            <w:spacing w:line="480" w:lineRule="auto"/>
            <w:jc w:val="center"/>
            <w:rPr>
              <w:sz w:val="28"/>
              <w:szCs w:val="28"/>
            </w:rPr>
          </w:pPr>
          <w:r w:rsidRPr="00DD0469">
            <w:rPr>
              <w:sz w:val="28"/>
              <w:szCs w:val="28"/>
            </w:rPr>
            <w:t>Dr. Dimitris Milioris</w:t>
          </w:r>
        </w:p>
        <w:p w14:paraId="0BEDDD0A" w14:textId="32346DAF" w:rsidR="00DD0469" w:rsidRPr="00DD0469" w:rsidRDefault="00DD0469" w:rsidP="00733409">
          <w:pPr>
            <w:spacing w:line="480" w:lineRule="auto"/>
            <w:jc w:val="center"/>
            <w:rPr>
              <w:sz w:val="28"/>
              <w:szCs w:val="28"/>
            </w:rPr>
          </w:pPr>
          <w:r w:rsidRPr="00DD0469">
            <w:rPr>
              <w:sz w:val="28"/>
              <w:szCs w:val="28"/>
            </w:rPr>
            <w:t>December 16, 2025</w:t>
          </w:r>
        </w:p>
        <w:p w14:paraId="6FB3449C" w14:textId="77777777" w:rsidR="00B545CA" w:rsidRDefault="00B545CA" w:rsidP="00733409">
          <w:pPr>
            <w:spacing w:line="480" w:lineRule="auto"/>
          </w:pPr>
        </w:p>
        <w:p w14:paraId="21DC9DB3" w14:textId="77777777" w:rsidR="00B545CA" w:rsidRDefault="00B545CA" w:rsidP="00733409">
          <w:pPr>
            <w:spacing w:line="480" w:lineRule="auto"/>
          </w:pPr>
        </w:p>
        <w:p w14:paraId="7262D84C" w14:textId="77777777" w:rsidR="00B545CA" w:rsidRDefault="00B545CA" w:rsidP="00733409">
          <w:pPr>
            <w:spacing w:line="480" w:lineRule="auto"/>
          </w:pPr>
        </w:p>
        <w:p w14:paraId="7F3E5561" w14:textId="77777777" w:rsidR="00B545CA" w:rsidRDefault="00B545CA" w:rsidP="00733409">
          <w:pPr>
            <w:spacing w:line="480" w:lineRule="auto"/>
          </w:pPr>
        </w:p>
        <w:p w14:paraId="5EB98A51" w14:textId="77777777" w:rsidR="00B545CA" w:rsidRDefault="00B545CA" w:rsidP="00733409">
          <w:pPr>
            <w:spacing w:line="480" w:lineRule="auto"/>
          </w:pPr>
        </w:p>
        <w:p w14:paraId="79F1DDBE" w14:textId="77777777" w:rsidR="00B545CA" w:rsidRDefault="00B545CA" w:rsidP="00733409">
          <w:pPr>
            <w:spacing w:line="480" w:lineRule="auto"/>
          </w:pPr>
        </w:p>
        <w:p w14:paraId="720B9E7E" w14:textId="05CCC688" w:rsidR="00485D02" w:rsidRDefault="00845D61" w:rsidP="00733409">
          <w:pPr>
            <w:spacing w:line="480" w:lineRule="auto"/>
            <w:rPr>
              <w:rFonts w:asciiTheme="majorHAnsi" w:eastAsiaTheme="majorEastAsia" w:hAnsiTheme="majorHAnsi" w:cstheme="majorBidi"/>
              <w:color w:val="0F4761" w:themeColor="accent1" w:themeShade="BF"/>
              <w:kern w:val="0"/>
              <w:sz w:val="32"/>
              <w:szCs w:val="32"/>
              <w14:ligatures w14:val="none"/>
            </w:rPr>
          </w:pPr>
        </w:p>
      </w:sdtContent>
    </w:sdt>
    <w:sdt>
      <w:sdtPr>
        <w:rPr>
          <w:rFonts w:asciiTheme="minorHAnsi" w:eastAsiaTheme="minorHAnsi" w:hAnsiTheme="minorHAnsi" w:cstheme="minorBidi"/>
          <w:color w:val="auto"/>
          <w:kern w:val="2"/>
          <w:sz w:val="24"/>
          <w:szCs w:val="24"/>
          <w14:ligatures w14:val="standardContextual"/>
        </w:rPr>
        <w:id w:val="-867839371"/>
        <w:docPartObj>
          <w:docPartGallery w:val="Table of Contents"/>
          <w:docPartUnique/>
        </w:docPartObj>
      </w:sdtPr>
      <w:sdtEndPr>
        <w:rPr>
          <w:b/>
          <w:bCs/>
          <w:noProof/>
        </w:rPr>
      </w:sdtEndPr>
      <w:sdtContent>
        <w:p w14:paraId="3F4C5419" w14:textId="5CEB255E" w:rsidR="00485D02" w:rsidRDefault="00485D02" w:rsidP="00733409">
          <w:pPr>
            <w:pStyle w:val="TOCHeading"/>
            <w:spacing w:line="480" w:lineRule="auto"/>
          </w:pPr>
          <w:r>
            <w:t>Contents</w:t>
          </w:r>
          <w:r w:rsidRPr="00485D02">
            <w:rPr>
              <w:color w:val="FFFFFF" w:themeColor="background1"/>
              <w:sz w:val="18"/>
              <w:szCs w:val="18"/>
            </w:rPr>
            <w:t xml:space="preserve"> </w:t>
          </w:r>
        </w:p>
        <w:p w14:paraId="01733136" w14:textId="75B70FAF" w:rsidR="00277C36" w:rsidRDefault="00485D0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630233" w:history="1">
            <w:r w:rsidR="00277C36" w:rsidRPr="00A2050B">
              <w:rPr>
                <w:rStyle w:val="Hyperlink"/>
                <w:noProof/>
              </w:rPr>
              <w:t>Introduction</w:t>
            </w:r>
            <w:r w:rsidR="00277C36">
              <w:rPr>
                <w:noProof/>
                <w:webHidden/>
              </w:rPr>
              <w:tab/>
            </w:r>
            <w:r w:rsidR="00277C36">
              <w:rPr>
                <w:noProof/>
                <w:webHidden/>
              </w:rPr>
              <w:fldChar w:fldCharType="begin"/>
            </w:r>
            <w:r w:rsidR="00277C36">
              <w:rPr>
                <w:noProof/>
                <w:webHidden/>
              </w:rPr>
              <w:instrText xml:space="preserve"> PAGEREF _Toc216630233 \h </w:instrText>
            </w:r>
            <w:r w:rsidR="00277C36">
              <w:rPr>
                <w:noProof/>
                <w:webHidden/>
              </w:rPr>
            </w:r>
            <w:r w:rsidR="00277C36">
              <w:rPr>
                <w:noProof/>
                <w:webHidden/>
              </w:rPr>
              <w:fldChar w:fldCharType="separate"/>
            </w:r>
            <w:r w:rsidR="00277C36">
              <w:rPr>
                <w:noProof/>
                <w:webHidden/>
              </w:rPr>
              <w:t>4</w:t>
            </w:r>
            <w:r w:rsidR="00277C36">
              <w:rPr>
                <w:noProof/>
                <w:webHidden/>
              </w:rPr>
              <w:fldChar w:fldCharType="end"/>
            </w:r>
          </w:hyperlink>
        </w:p>
        <w:p w14:paraId="3B338669" w14:textId="0B0AC9F2" w:rsidR="00277C36" w:rsidRDefault="00277C36">
          <w:pPr>
            <w:pStyle w:val="TOC2"/>
            <w:tabs>
              <w:tab w:val="right" w:leader="dot" w:pos="9350"/>
            </w:tabs>
            <w:rPr>
              <w:rFonts w:eastAsiaTheme="minorEastAsia"/>
              <w:noProof/>
            </w:rPr>
          </w:pPr>
          <w:hyperlink w:anchor="_Toc216630234" w:history="1">
            <w:r w:rsidRPr="00A2050B">
              <w:rPr>
                <w:rStyle w:val="Hyperlink"/>
                <w:noProof/>
              </w:rPr>
              <w:t>Dataset Choice</w:t>
            </w:r>
            <w:r>
              <w:rPr>
                <w:noProof/>
                <w:webHidden/>
              </w:rPr>
              <w:tab/>
            </w:r>
            <w:r>
              <w:rPr>
                <w:noProof/>
                <w:webHidden/>
              </w:rPr>
              <w:fldChar w:fldCharType="begin"/>
            </w:r>
            <w:r>
              <w:rPr>
                <w:noProof/>
                <w:webHidden/>
              </w:rPr>
              <w:instrText xml:space="preserve"> PAGEREF _Toc216630234 \h </w:instrText>
            </w:r>
            <w:r>
              <w:rPr>
                <w:noProof/>
                <w:webHidden/>
              </w:rPr>
            </w:r>
            <w:r>
              <w:rPr>
                <w:noProof/>
                <w:webHidden/>
              </w:rPr>
              <w:fldChar w:fldCharType="separate"/>
            </w:r>
            <w:r>
              <w:rPr>
                <w:noProof/>
                <w:webHidden/>
              </w:rPr>
              <w:t>4</w:t>
            </w:r>
            <w:r>
              <w:rPr>
                <w:noProof/>
                <w:webHidden/>
              </w:rPr>
              <w:fldChar w:fldCharType="end"/>
            </w:r>
          </w:hyperlink>
        </w:p>
        <w:p w14:paraId="42B840EA" w14:textId="5946FBAE" w:rsidR="00277C36" w:rsidRDefault="00277C36">
          <w:pPr>
            <w:pStyle w:val="TOC2"/>
            <w:tabs>
              <w:tab w:val="right" w:leader="dot" w:pos="9350"/>
            </w:tabs>
            <w:rPr>
              <w:rFonts w:eastAsiaTheme="minorEastAsia"/>
              <w:noProof/>
            </w:rPr>
          </w:pPr>
          <w:hyperlink w:anchor="_Toc216630235" w:history="1">
            <w:r w:rsidRPr="00A2050B">
              <w:rPr>
                <w:rStyle w:val="Hyperlink"/>
                <w:noProof/>
              </w:rPr>
              <w:t>Possible Challenges</w:t>
            </w:r>
            <w:r>
              <w:rPr>
                <w:noProof/>
                <w:webHidden/>
              </w:rPr>
              <w:tab/>
            </w:r>
            <w:r>
              <w:rPr>
                <w:noProof/>
                <w:webHidden/>
              </w:rPr>
              <w:fldChar w:fldCharType="begin"/>
            </w:r>
            <w:r>
              <w:rPr>
                <w:noProof/>
                <w:webHidden/>
              </w:rPr>
              <w:instrText xml:space="preserve"> PAGEREF _Toc216630235 \h </w:instrText>
            </w:r>
            <w:r>
              <w:rPr>
                <w:noProof/>
                <w:webHidden/>
              </w:rPr>
            </w:r>
            <w:r>
              <w:rPr>
                <w:noProof/>
                <w:webHidden/>
              </w:rPr>
              <w:fldChar w:fldCharType="separate"/>
            </w:r>
            <w:r>
              <w:rPr>
                <w:noProof/>
                <w:webHidden/>
              </w:rPr>
              <w:t>5</w:t>
            </w:r>
            <w:r>
              <w:rPr>
                <w:noProof/>
                <w:webHidden/>
              </w:rPr>
              <w:fldChar w:fldCharType="end"/>
            </w:r>
          </w:hyperlink>
        </w:p>
        <w:p w14:paraId="319F1CFC" w14:textId="06A136EC" w:rsidR="00277C36" w:rsidRDefault="00277C36">
          <w:pPr>
            <w:pStyle w:val="TOC1"/>
            <w:tabs>
              <w:tab w:val="right" w:leader="dot" w:pos="9350"/>
            </w:tabs>
            <w:rPr>
              <w:rFonts w:eastAsiaTheme="minorEastAsia"/>
              <w:noProof/>
            </w:rPr>
          </w:pPr>
          <w:hyperlink w:anchor="_Toc216630236" w:history="1">
            <w:r w:rsidRPr="00A2050B">
              <w:rPr>
                <w:rStyle w:val="Hyperlink"/>
                <w:noProof/>
              </w:rPr>
              <w:t>Part A: Data Preparation and Methodology</w:t>
            </w:r>
            <w:r>
              <w:rPr>
                <w:noProof/>
                <w:webHidden/>
              </w:rPr>
              <w:tab/>
            </w:r>
            <w:r>
              <w:rPr>
                <w:noProof/>
                <w:webHidden/>
              </w:rPr>
              <w:fldChar w:fldCharType="begin"/>
            </w:r>
            <w:r>
              <w:rPr>
                <w:noProof/>
                <w:webHidden/>
              </w:rPr>
              <w:instrText xml:space="preserve"> PAGEREF _Toc216630236 \h </w:instrText>
            </w:r>
            <w:r>
              <w:rPr>
                <w:noProof/>
                <w:webHidden/>
              </w:rPr>
            </w:r>
            <w:r>
              <w:rPr>
                <w:noProof/>
                <w:webHidden/>
              </w:rPr>
              <w:fldChar w:fldCharType="separate"/>
            </w:r>
            <w:r>
              <w:rPr>
                <w:noProof/>
                <w:webHidden/>
              </w:rPr>
              <w:t>5</w:t>
            </w:r>
            <w:r>
              <w:rPr>
                <w:noProof/>
                <w:webHidden/>
              </w:rPr>
              <w:fldChar w:fldCharType="end"/>
            </w:r>
          </w:hyperlink>
        </w:p>
        <w:p w14:paraId="4027D06E" w14:textId="2082A7CD" w:rsidR="00277C36" w:rsidRDefault="00277C36">
          <w:pPr>
            <w:pStyle w:val="TOC2"/>
            <w:tabs>
              <w:tab w:val="right" w:leader="dot" w:pos="9350"/>
            </w:tabs>
            <w:rPr>
              <w:rFonts w:eastAsiaTheme="minorEastAsia"/>
              <w:noProof/>
            </w:rPr>
          </w:pPr>
          <w:hyperlink w:anchor="_Toc216630237" w:history="1">
            <w:r w:rsidRPr="00A2050B">
              <w:rPr>
                <w:rStyle w:val="Hyperlink"/>
                <w:noProof/>
              </w:rPr>
              <w:t>Data Acquisition and Cleaning Strategy</w:t>
            </w:r>
            <w:r>
              <w:rPr>
                <w:noProof/>
                <w:webHidden/>
              </w:rPr>
              <w:tab/>
            </w:r>
            <w:r>
              <w:rPr>
                <w:noProof/>
                <w:webHidden/>
              </w:rPr>
              <w:fldChar w:fldCharType="begin"/>
            </w:r>
            <w:r>
              <w:rPr>
                <w:noProof/>
                <w:webHidden/>
              </w:rPr>
              <w:instrText xml:space="preserve"> PAGEREF _Toc216630237 \h </w:instrText>
            </w:r>
            <w:r>
              <w:rPr>
                <w:noProof/>
                <w:webHidden/>
              </w:rPr>
            </w:r>
            <w:r>
              <w:rPr>
                <w:noProof/>
                <w:webHidden/>
              </w:rPr>
              <w:fldChar w:fldCharType="separate"/>
            </w:r>
            <w:r>
              <w:rPr>
                <w:noProof/>
                <w:webHidden/>
              </w:rPr>
              <w:t>5</w:t>
            </w:r>
            <w:r>
              <w:rPr>
                <w:noProof/>
                <w:webHidden/>
              </w:rPr>
              <w:fldChar w:fldCharType="end"/>
            </w:r>
          </w:hyperlink>
        </w:p>
        <w:p w14:paraId="5273E07B" w14:textId="03E3D57C" w:rsidR="00277C36" w:rsidRDefault="00277C36">
          <w:pPr>
            <w:pStyle w:val="TOC2"/>
            <w:tabs>
              <w:tab w:val="right" w:leader="dot" w:pos="9350"/>
            </w:tabs>
            <w:rPr>
              <w:rFonts w:eastAsiaTheme="minorEastAsia"/>
              <w:noProof/>
            </w:rPr>
          </w:pPr>
          <w:hyperlink w:anchor="_Toc216630238" w:history="1">
            <w:r w:rsidRPr="00A2050B">
              <w:rPr>
                <w:rStyle w:val="Hyperlink"/>
                <w:noProof/>
              </w:rPr>
              <w:t>Outlier Analysis</w:t>
            </w:r>
            <w:r>
              <w:rPr>
                <w:noProof/>
                <w:webHidden/>
              </w:rPr>
              <w:tab/>
            </w:r>
            <w:r>
              <w:rPr>
                <w:noProof/>
                <w:webHidden/>
              </w:rPr>
              <w:fldChar w:fldCharType="begin"/>
            </w:r>
            <w:r>
              <w:rPr>
                <w:noProof/>
                <w:webHidden/>
              </w:rPr>
              <w:instrText xml:space="preserve"> PAGEREF _Toc216630238 \h </w:instrText>
            </w:r>
            <w:r>
              <w:rPr>
                <w:noProof/>
                <w:webHidden/>
              </w:rPr>
            </w:r>
            <w:r>
              <w:rPr>
                <w:noProof/>
                <w:webHidden/>
              </w:rPr>
              <w:fldChar w:fldCharType="separate"/>
            </w:r>
            <w:r>
              <w:rPr>
                <w:noProof/>
                <w:webHidden/>
              </w:rPr>
              <w:t>6</w:t>
            </w:r>
            <w:r>
              <w:rPr>
                <w:noProof/>
                <w:webHidden/>
              </w:rPr>
              <w:fldChar w:fldCharType="end"/>
            </w:r>
          </w:hyperlink>
        </w:p>
        <w:p w14:paraId="4277A454" w14:textId="4590DF87" w:rsidR="00277C36" w:rsidRDefault="00277C36">
          <w:pPr>
            <w:pStyle w:val="TOC2"/>
            <w:tabs>
              <w:tab w:val="right" w:leader="dot" w:pos="9350"/>
            </w:tabs>
            <w:rPr>
              <w:rFonts w:eastAsiaTheme="minorEastAsia"/>
              <w:noProof/>
            </w:rPr>
          </w:pPr>
          <w:hyperlink w:anchor="_Toc216630239" w:history="1">
            <w:r w:rsidRPr="00A2050B">
              <w:rPr>
                <w:rStyle w:val="Hyperlink"/>
                <w:noProof/>
              </w:rPr>
              <w:t>Theoretical Framework</w:t>
            </w:r>
            <w:r>
              <w:rPr>
                <w:noProof/>
                <w:webHidden/>
              </w:rPr>
              <w:tab/>
            </w:r>
            <w:r>
              <w:rPr>
                <w:noProof/>
                <w:webHidden/>
              </w:rPr>
              <w:fldChar w:fldCharType="begin"/>
            </w:r>
            <w:r>
              <w:rPr>
                <w:noProof/>
                <w:webHidden/>
              </w:rPr>
              <w:instrText xml:space="preserve"> PAGEREF _Toc216630239 \h </w:instrText>
            </w:r>
            <w:r>
              <w:rPr>
                <w:noProof/>
                <w:webHidden/>
              </w:rPr>
            </w:r>
            <w:r>
              <w:rPr>
                <w:noProof/>
                <w:webHidden/>
              </w:rPr>
              <w:fldChar w:fldCharType="separate"/>
            </w:r>
            <w:r>
              <w:rPr>
                <w:noProof/>
                <w:webHidden/>
              </w:rPr>
              <w:t>7</w:t>
            </w:r>
            <w:r>
              <w:rPr>
                <w:noProof/>
                <w:webHidden/>
              </w:rPr>
              <w:fldChar w:fldCharType="end"/>
            </w:r>
          </w:hyperlink>
        </w:p>
        <w:p w14:paraId="02E7F599" w14:textId="52175B96" w:rsidR="00277C36" w:rsidRDefault="00277C36">
          <w:pPr>
            <w:pStyle w:val="TOC2"/>
            <w:tabs>
              <w:tab w:val="right" w:leader="dot" w:pos="9350"/>
            </w:tabs>
            <w:rPr>
              <w:rFonts w:eastAsiaTheme="minorEastAsia"/>
              <w:noProof/>
            </w:rPr>
          </w:pPr>
          <w:hyperlink w:anchor="_Toc216630240" w:history="1">
            <w:r w:rsidRPr="00A2050B">
              <w:rPr>
                <w:rStyle w:val="Hyperlink"/>
                <w:noProof/>
              </w:rPr>
              <w:t>Performance Metrics</w:t>
            </w:r>
            <w:r>
              <w:rPr>
                <w:noProof/>
                <w:webHidden/>
              </w:rPr>
              <w:tab/>
            </w:r>
            <w:r>
              <w:rPr>
                <w:noProof/>
                <w:webHidden/>
              </w:rPr>
              <w:fldChar w:fldCharType="begin"/>
            </w:r>
            <w:r>
              <w:rPr>
                <w:noProof/>
                <w:webHidden/>
              </w:rPr>
              <w:instrText xml:space="preserve"> PAGEREF _Toc216630240 \h </w:instrText>
            </w:r>
            <w:r>
              <w:rPr>
                <w:noProof/>
                <w:webHidden/>
              </w:rPr>
            </w:r>
            <w:r>
              <w:rPr>
                <w:noProof/>
                <w:webHidden/>
              </w:rPr>
              <w:fldChar w:fldCharType="separate"/>
            </w:r>
            <w:r>
              <w:rPr>
                <w:noProof/>
                <w:webHidden/>
              </w:rPr>
              <w:t>8</w:t>
            </w:r>
            <w:r>
              <w:rPr>
                <w:noProof/>
                <w:webHidden/>
              </w:rPr>
              <w:fldChar w:fldCharType="end"/>
            </w:r>
          </w:hyperlink>
        </w:p>
        <w:p w14:paraId="17C5A236" w14:textId="4CA788A7" w:rsidR="00277C36" w:rsidRDefault="00277C36">
          <w:pPr>
            <w:pStyle w:val="TOC1"/>
            <w:tabs>
              <w:tab w:val="right" w:leader="dot" w:pos="9350"/>
            </w:tabs>
            <w:rPr>
              <w:rFonts w:eastAsiaTheme="minorEastAsia"/>
              <w:noProof/>
            </w:rPr>
          </w:pPr>
          <w:hyperlink w:anchor="_Toc216630241" w:history="1">
            <w:r w:rsidRPr="00A2050B">
              <w:rPr>
                <w:rStyle w:val="Hyperlink"/>
                <w:noProof/>
              </w:rPr>
              <w:t>Part B: Year 1 Analysis</w:t>
            </w:r>
            <w:r>
              <w:rPr>
                <w:noProof/>
                <w:webHidden/>
              </w:rPr>
              <w:tab/>
            </w:r>
            <w:r>
              <w:rPr>
                <w:noProof/>
                <w:webHidden/>
              </w:rPr>
              <w:fldChar w:fldCharType="begin"/>
            </w:r>
            <w:r>
              <w:rPr>
                <w:noProof/>
                <w:webHidden/>
              </w:rPr>
              <w:instrText xml:space="preserve"> PAGEREF _Toc216630241 \h </w:instrText>
            </w:r>
            <w:r>
              <w:rPr>
                <w:noProof/>
                <w:webHidden/>
              </w:rPr>
            </w:r>
            <w:r>
              <w:rPr>
                <w:noProof/>
                <w:webHidden/>
              </w:rPr>
              <w:fldChar w:fldCharType="separate"/>
            </w:r>
            <w:r>
              <w:rPr>
                <w:noProof/>
                <w:webHidden/>
              </w:rPr>
              <w:t>9</w:t>
            </w:r>
            <w:r>
              <w:rPr>
                <w:noProof/>
                <w:webHidden/>
              </w:rPr>
              <w:fldChar w:fldCharType="end"/>
            </w:r>
          </w:hyperlink>
        </w:p>
        <w:p w14:paraId="13ECAADE" w14:textId="71560F64" w:rsidR="00277C36" w:rsidRDefault="00277C36">
          <w:pPr>
            <w:pStyle w:val="TOC2"/>
            <w:tabs>
              <w:tab w:val="right" w:leader="dot" w:pos="9350"/>
            </w:tabs>
            <w:rPr>
              <w:rFonts w:eastAsiaTheme="minorEastAsia"/>
              <w:noProof/>
            </w:rPr>
          </w:pPr>
          <w:hyperlink w:anchor="_Toc216630242" w:history="1">
            <w:r w:rsidRPr="00A2050B">
              <w:rPr>
                <w:rStyle w:val="Hyperlink"/>
                <w:noProof/>
              </w:rPr>
              <w:t>Context</w:t>
            </w:r>
            <w:r>
              <w:rPr>
                <w:noProof/>
                <w:webHidden/>
              </w:rPr>
              <w:tab/>
            </w:r>
            <w:r>
              <w:rPr>
                <w:noProof/>
                <w:webHidden/>
              </w:rPr>
              <w:fldChar w:fldCharType="begin"/>
            </w:r>
            <w:r>
              <w:rPr>
                <w:noProof/>
                <w:webHidden/>
              </w:rPr>
              <w:instrText xml:space="preserve"> PAGEREF _Toc216630242 \h </w:instrText>
            </w:r>
            <w:r>
              <w:rPr>
                <w:noProof/>
                <w:webHidden/>
              </w:rPr>
            </w:r>
            <w:r>
              <w:rPr>
                <w:noProof/>
                <w:webHidden/>
              </w:rPr>
              <w:fldChar w:fldCharType="separate"/>
            </w:r>
            <w:r>
              <w:rPr>
                <w:noProof/>
                <w:webHidden/>
              </w:rPr>
              <w:t>9</w:t>
            </w:r>
            <w:r>
              <w:rPr>
                <w:noProof/>
                <w:webHidden/>
              </w:rPr>
              <w:fldChar w:fldCharType="end"/>
            </w:r>
          </w:hyperlink>
        </w:p>
        <w:p w14:paraId="7963C86F" w14:textId="51671104" w:rsidR="00277C36" w:rsidRDefault="00277C36">
          <w:pPr>
            <w:pStyle w:val="TOC2"/>
            <w:tabs>
              <w:tab w:val="right" w:leader="dot" w:pos="9350"/>
            </w:tabs>
            <w:rPr>
              <w:rFonts w:eastAsiaTheme="minorEastAsia"/>
              <w:noProof/>
            </w:rPr>
          </w:pPr>
          <w:hyperlink w:anchor="_Toc216630243" w:history="1">
            <w:r w:rsidRPr="00A2050B">
              <w:rPr>
                <w:rStyle w:val="Hyperlink"/>
                <w:noProof/>
              </w:rPr>
              <w:t>Level Forecasting</w:t>
            </w:r>
            <w:r>
              <w:rPr>
                <w:noProof/>
                <w:webHidden/>
              </w:rPr>
              <w:tab/>
            </w:r>
            <w:r>
              <w:rPr>
                <w:noProof/>
                <w:webHidden/>
              </w:rPr>
              <w:fldChar w:fldCharType="begin"/>
            </w:r>
            <w:r>
              <w:rPr>
                <w:noProof/>
                <w:webHidden/>
              </w:rPr>
              <w:instrText xml:space="preserve"> PAGEREF _Toc216630243 \h </w:instrText>
            </w:r>
            <w:r>
              <w:rPr>
                <w:noProof/>
                <w:webHidden/>
              </w:rPr>
            </w:r>
            <w:r>
              <w:rPr>
                <w:noProof/>
                <w:webHidden/>
              </w:rPr>
              <w:fldChar w:fldCharType="separate"/>
            </w:r>
            <w:r>
              <w:rPr>
                <w:noProof/>
                <w:webHidden/>
              </w:rPr>
              <w:t>10</w:t>
            </w:r>
            <w:r>
              <w:rPr>
                <w:noProof/>
                <w:webHidden/>
              </w:rPr>
              <w:fldChar w:fldCharType="end"/>
            </w:r>
          </w:hyperlink>
        </w:p>
        <w:p w14:paraId="040D3699" w14:textId="1FA2C21E" w:rsidR="00277C36" w:rsidRDefault="00277C36">
          <w:pPr>
            <w:pStyle w:val="TOC3"/>
            <w:tabs>
              <w:tab w:val="right" w:leader="dot" w:pos="9350"/>
            </w:tabs>
            <w:rPr>
              <w:rFonts w:eastAsiaTheme="minorEastAsia"/>
              <w:noProof/>
            </w:rPr>
          </w:pPr>
          <w:hyperlink w:anchor="_Toc216630244" w:history="1">
            <w:r w:rsidRPr="00A2050B">
              <w:rPr>
                <w:rStyle w:val="Hyperlink"/>
                <w:noProof/>
              </w:rPr>
              <w:t>Techniques</w:t>
            </w:r>
            <w:r>
              <w:rPr>
                <w:noProof/>
                <w:webHidden/>
              </w:rPr>
              <w:tab/>
            </w:r>
            <w:r>
              <w:rPr>
                <w:noProof/>
                <w:webHidden/>
              </w:rPr>
              <w:fldChar w:fldCharType="begin"/>
            </w:r>
            <w:r>
              <w:rPr>
                <w:noProof/>
                <w:webHidden/>
              </w:rPr>
              <w:instrText xml:space="preserve"> PAGEREF _Toc216630244 \h </w:instrText>
            </w:r>
            <w:r>
              <w:rPr>
                <w:noProof/>
                <w:webHidden/>
              </w:rPr>
            </w:r>
            <w:r>
              <w:rPr>
                <w:noProof/>
                <w:webHidden/>
              </w:rPr>
              <w:fldChar w:fldCharType="separate"/>
            </w:r>
            <w:r>
              <w:rPr>
                <w:noProof/>
                <w:webHidden/>
              </w:rPr>
              <w:t>10</w:t>
            </w:r>
            <w:r>
              <w:rPr>
                <w:noProof/>
                <w:webHidden/>
              </w:rPr>
              <w:fldChar w:fldCharType="end"/>
            </w:r>
          </w:hyperlink>
        </w:p>
        <w:p w14:paraId="09F45132" w14:textId="3DD5D903" w:rsidR="00277C36" w:rsidRDefault="00277C36">
          <w:pPr>
            <w:pStyle w:val="TOC3"/>
            <w:tabs>
              <w:tab w:val="right" w:leader="dot" w:pos="9350"/>
            </w:tabs>
            <w:rPr>
              <w:rFonts w:eastAsiaTheme="minorEastAsia"/>
              <w:noProof/>
            </w:rPr>
          </w:pPr>
          <w:hyperlink w:anchor="_Toc216630245" w:history="1">
            <w:r w:rsidRPr="00A2050B">
              <w:rPr>
                <w:rStyle w:val="Hyperlink"/>
                <w:noProof/>
              </w:rPr>
              <w:t>Optimization</w:t>
            </w:r>
            <w:r>
              <w:rPr>
                <w:noProof/>
                <w:webHidden/>
              </w:rPr>
              <w:tab/>
            </w:r>
            <w:r>
              <w:rPr>
                <w:noProof/>
                <w:webHidden/>
              </w:rPr>
              <w:fldChar w:fldCharType="begin"/>
            </w:r>
            <w:r>
              <w:rPr>
                <w:noProof/>
                <w:webHidden/>
              </w:rPr>
              <w:instrText xml:space="preserve"> PAGEREF _Toc216630245 \h </w:instrText>
            </w:r>
            <w:r>
              <w:rPr>
                <w:noProof/>
                <w:webHidden/>
              </w:rPr>
            </w:r>
            <w:r>
              <w:rPr>
                <w:noProof/>
                <w:webHidden/>
              </w:rPr>
              <w:fldChar w:fldCharType="separate"/>
            </w:r>
            <w:r>
              <w:rPr>
                <w:noProof/>
                <w:webHidden/>
              </w:rPr>
              <w:t>10</w:t>
            </w:r>
            <w:r>
              <w:rPr>
                <w:noProof/>
                <w:webHidden/>
              </w:rPr>
              <w:fldChar w:fldCharType="end"/>
            </w:r>
          </w:hyperlink>
        </w:p>
        <w:p w14:paraId="7CDB94D2" w14:textId="3A2D9E61" w:rsidR="00277C36" w:rsidRDefault="00277C36">
          <w:pPr>
            <w:pStyle w:val="TOC3"/>
            <w:tabs>
              <w:tab w:val="right" w:leader="dot" w:pos="9350"/>
            </w:tabs>
            <w:rPr>
              <w:rFonts w:eastAsiaTheme="minorEastAsia"/>
              <w:noProof/>
            </w:rPr>
          </w:pPr>
          <w:hyperlink w:anchor="_Toc216630246" w:history="1">
            <w:r w:rsidRPr="00A2050B">
              <w:rPr>
                <w:rStyle w:val="Hyperlink"/>
                <w:noProof/>
              </w:rPr>
              <w:t>Comparison</w:t>
            </w:r>
            <w:r>
              <w:rPr>
                <w:noProof/>
                <w:webHidden/>
              </w:rPr>
              <w:tab/>
            </w:r>
            <w:r>
              <w:rPr>
                <w:noProof/>
                <w:webHidden/>
              </w:rPr>
              <w:fldChar w:fldCharType="begin"/>
            </w:r>
            <w:r>
              <w:rPr>
                <w:noProof/>
                <w:webHidden/>
              </w:rPr>
              <w:instrText xml:space="preserve"> PAGEREF _Toc216630246 \h </w:instrText>
            </w:r>
            <w:r>
              <w:rPr>
                <w:noProof/>
                <w:webHidden/>
              </w:rPr>
            </w:r>
            <w:r>
              <w:rPr>
                <w:noProof/>
                <w:webHidden/>
              </w:rPr>
              <w:fldChar w:fldCharType="separate"/>
            </w:r>
            <w:r>
              <w:rPr>
                <w:noProof/>
                <w:webHidden/>
              </w:rPr>
              <w:t>11</w:t>
            </w:r>
            <w:r>
              <w:rPr>
                <w:noProof/>
                <w:webHidden/>
              </w:rPr>
              <w:fldChar w:fldCharType="end"/>
            </w:r>
          </w:hyperlink>
        </w:p>
        <w:p w14:paraId="0EE93C32" w14:textId="41BE9ADA" w:rsidR="00277C36" w:rsidRDefault="00277C36">
          <w:pPr>
            <w:pStyle w:val="TOC2"/>
            <w:tabs>
              <w:tab w:val="right" w:leader="dot" w:pos="9350"/>
            </w:tabs>
            <w:rPr>
              <w:rFonts w:eastAsiaTheme="minorEastAsia"/>
              <w:noProof/>
            </w:rPr>
          </w:pPr>
          <w:hyperlink w:anchor="_Toc216630247" w:history="1">
            <w:r w:rsidRPr="00A2050B">
              <w:rPr>
                <w:rStyle w:val="Hyperlink"/>
                <w:noProof/>
              </w:rPr>
              <w:t>Trend and Seasonality</w:t>
            </w:r>
            <w:r>
              <w:rPr>
                <w:noProof/>
                <w:webHidden/>
              </w:rPr>
              <w:tab/>
            </w:r>
            <w:r>
              <w:rPr>
                <w:noProof/>
                <w:webHidden/>
              </w:rPr>
              <w:fldChar w:fldCharType="begin"/>
            </w:r>
            <w:r>
              <w:rPr>
                <w:noProof/>
                <w:webHidden/>
              </w:rPr>
              <w:instrText xml:space="preserve"> PAGEREF _Toc216630247 \h </w:instrText>
            </w:r>
            <w:r>
              <w:rPr>
                <w:noProof/>
                <w:webHidden/>
              </w:rPr>
            </w:r>
            <w:r>
              <w:rPr>
                <w:noProof/>
                <w:webHidden/>
              </w:rPr>
              <w:fldChar w:fldCharType="separate"/>
            </w:r>
            <w:r>
              <w:rPr>
                <w:noProof/>
                <w:webHidden/>
              </w:rPr>
              <w:t>12</w:t>
            </w:r>
            <w:r>
              <w:rPr>
                <w:noProof/>
                <w:webHidden/>
              </w:rPr>
              <w:fldChar w:fldCharType="end"/>
            </w:r>
          </w:hyperlink>
        </w:p>
        <w:p w14:paraId="24B7000A" w14:textId="7915F849" w:rsidR="00277C36" w:rsidRDefault="00277C36">
          <w:pPr>
            <w:pStyle w:val="TOC3"/>
            <w:tabs>
              <w:tab w:val="right" w:leader="dot" w:pos="9350"/>
            </w:tabs>
            <w:rPr>
              <w:rFonts w:eastAsiaTheme="minorEastAsia"/>
              <w:noProof/>
            </w:rPr>
          </w:pPr>
          <w:hyperlink w:anchor="_Toc216630248" w:history="1">
            <w:r w:rsidRPr="00A2050B">
              <w:rPr>
                <w:rStyle w:val="Hyperlink"/>
                <w:noProof/>
              </w:rPr>
              <w:t>Graph breakdown</w:t>
            </w:r>
            <w:r>
              <w:rPr>
                <w:noProof/>
                <w:webHidden/>
              </w:rPr>
              <w:tab/>
            </w:r>
            <w:r>
              <w:rPr>
                <w:noProof/>
                <w:webHidden/>
              </w:rPr>
              <w:fldChar w:fldCharType="begin"/>
            </w:r>
            <w:r>
              <w:rPr>
                <w:noProof/>
                <w:webHidden/>
              </w:rPr>
              <w:instrText xml:space="preserve"> PAGEREF _Toc216630248 \h </w:instrText>
            </w:r>
            <w:r>
              <w:rPr>
                <w:noProof/>
                <w:webHidden/>
              </w:rPr>
            </w:r>
            <w:r>
              <w:rPr>
                <w:noProof/>
                <w:webHidden/>
              </w:rPr>
              <w:fldChar w:fldCharType="separate"/>
            </w:r>
            <w:r>
              <w:rPr>
                <w:noProof/>
                <w:webHidden/>
              </w:rPr>
              <w:t>12</w:t>
            </w:r>
            <w:r>
              <w:rPr>
                <w:noProof/>
                <w:webHidden/>
              </w:rPr>
              <w:fldChar w:fldCharType="end"/>
            </w:r>
          </w:hyperlink>
        </w:p>
        <w:p w14:paraId="1B894A1D" w14:textId="5228DA82" w:rsidR="00277C36" w:rsidRDefault="00277C36">
          <w:pPr>
            <w:pStyle w:val="TOC2"/>
            <w:tabs>
              <w:tab w:val="right" w:leader="dot" w:pos="9350"/>
            </w:tabs>
            <w:rPr>
              <w:rFonts w:eastAsiaTheme="minorEastAsia"/>
              <w:noProof/>
            </w:rPr>
          </w:pPr>
          <w:hyperlink w:anchor="_Toc216630249" w:history="1">
            <w:r w:rsidRPr="00A2050B">
              <w:rPr>
                <w:rStyle w:val="Hyperlink"/>
                <w:noProof/>
              </w:rPr>
              <w:t>Year 1 Metrics Comparison</w:t>
            </w:r>
            <w:r>
              <w:rPr>
                <w:noProof/>
                <w:webHidden/>
              </w:rPr>
              <w:tab/>
            </w:r>
            <w:r>
              <w:rPr>
                <w:noProof/>
                <w:webHidden/>
              </w:rPr>
              <w:fldChar w:fldCharType="begin"/>
            </w:r>
            <w:r>
              <w:rPr>
                <w:noProof/>
                <w:webHidden/>
              </w:rPr>
              <w:instrText xml:space="preserve"> PAGEREF _Toc216630249 \h </w:instrText>
            </w:r>
            <w:r>
              <w:rPr>
                <w:noProof/>
                <w:webHidden/>
              </w:rPr>
            </w:r>
            <w:r>
              <w:rPr>
                <w:noProof/>
                <w:webHidden/>
              </w:rPr>
              <w:fldChar w:fldCharType="separate"/>
            </w:r>
            <w:r>
              <w:rPr>
                <w:noProof/>
                <w:webHidden/>
              </w:rPr>
              <w:t>14</w:t>
            </w:r>
            <w:r>
              <w:rPr>
                <w:noProof/>
                <w:webHidden/>
              </w:rPr>
              <w:fldChar w:fldCharType="end"/>
            </w:r>
          </w:hyperlink>
        </w:p>
        <w:p w14:paraId="7CED0323" w14:textId="15517341" w:rsidR="00277C36" w:rsidRDefault="00277C36">
          <w:pPr>
            <w:pStyle w:val="TOC1"/>
            <w:tabs>
              <w:tab w:val="right" w:leader="dot" w:pos="9350"/>
            </w:tabs>
            <w:rPr>
              <w:rFonts w:eastAsiaTheme="minorEastAsia"/>
              <w:noProof/>
            </w:rPr>
          </w:pPr>
          <w:hyperlink w:anchor="_Toc216630250" w:history="1">
            <w:r w:rsidRPr="00A2050B">
              <w:rPr>
                <w:rStyle w:val="Hyperlink"/>
                <w:noProof/>
              </w:rPr>
              <w:t>Part C: Year 2 Analysis</w:t>
            </w:r>
            <w:r>
              <w:rPr>
                <w:noProof/>
                <w:webHidden/>
              </w:rPr>
              <w:tab/>
            </w:r>
            <w:r>
              <w:rPr>
                <w:noProof/>
                <w:webHidden/>
              </w:rPr>
              <w:fldChar w:fldCharType="begin"/>
            </w:r>
            <w:r>
              <w:rPr>
                <w:noProof/>
                <w:webHidden/>
              </w:rPr>
              <w:instrText xml:space="preserve"> PAGEREF _Toc216630250 \h </w:instrText>
            </w:r>
            <w:r>
              <w:rPr>
                <w:noProof/>
                <w:webHidden/>
              </w:rPr>
            </w:r>
            <w:r>
              <w:rPr>
                <w:noProof/>
                <w:webHidden/>
              </w:rPr>
              <w:fldChar w:fldCharType="separate"/>
            </w:r>
            <w:r>
              <w:rPr>
                <w:noProof/>
                <w:webHidden/>
              </w:rPr>
              <w:t>14</w:t>
            </w:r>
            <w:r>
              <w:rPr>
                <w:noProof/>
                <w:webHidden/>
              </w:rPr>
              <w:fldChar w:fldCharType="end"/>
            </w:r>
          </w:hyperlink>
        </w:p>
        <w:p w14:paraId="2B9E564B" w14:textId="731F78CB" w:rsidR="00277C36" w:rsidRDefault="00277C36">
          <w:pPr>
            <w:pStyle w:val="TOC2"/>
            <w:tabs>
              <w:tab w:val="right" w:leader="dot" w:pos="9350"/>
            </w:tabs>
            <w:rPr>
              <w:rFonts w:eastAsiaTheme="minorEastAsia"/>
              <w:noProof/>
            </w:rPr>
          </w:pPr>
          <w:hyperlink w:anchor="_Toc216630251" w:history="1">
            <w:r w:rsidRPr="00A2050B">
              <w:rPr>
                <w:rStyle w:val="Hyperlink"/>
                <w:noProof/>
              </w:rPr>
              <w:t>Context</w:t>
            </w:r>
            <w:r>
              <w:rPr>
                <w:noProof/>
                <w:webHidden/>
              </w:rPr>
              <w:tab/>
            </w:r>
            <w:r>
              <w:rPr>
                <w:noProof/>
                <w:webHidden/>
              </w:rPr>
              <w:fldChar w:fldCharType="begin"/>
            </w:r>
            <w:r>
              <w:rPr>
                <w:noProof/>
                <w:webHidden/>
              </w:rPr>
              <w:instrText xml:space="preserve"> PAGEREF _Toc216630251 \h </w:instrText>
            </w:r>
            <w:r>
              <w:rPr>
                <w:noProof/>
                <w:webHidden/>
              </w:rPr>
            </w:r>
            <w:r>
              <w:rPr>
                <w:noProof/>
                <w:webHidden/>
              </w:rPr>
              <w:fldChar w:fldCharType="separate"/>
            </w:r>
            <w:r>
              <w:rPr>
                <w:noProof/>
                <w:webHidden/>
              </w:rPr>
              <w:t>14</w:t>
            </w:r>
            <w:r>
              <w:rPr>
                <w:noProof/>
                <w:webHidden/>
              </w:rPr>
              <w:fldChar w:fldCharType="end"/>
            </w:r>
          </w:hyperlink>
        </w:p>
        <w:p w14:paraId="74614965" w14:textId="0F270111" w:rsidR="00277C36" w:rsidRDefault="00277C36">
          <w:pPr>
            <w:pStyle w:val="TOC2"/>
            <w:tabs>
              <w:tab w:val="right" w:leader="dot" w:pos="9350"/>
            </w:tabs>
            <w:rPr>
              <w:rFonts w:eastAsiaTheme="minorEastAsia"/>
              <w:noProof/>
            </w:rPr>
          </w:pPr>
          <w:hyperlink w:anchor="_Toc216630252" w:history="1">
            <w:r w:rsidRPr="00A2050B">
              <w:rPr>
                <w:rStyle w:val="Hyperlink"/>
                <w:noProof/>
              </w:rPr>
              <w:t>Level Forecasting</w:t>
            </w:r>
            <w:r>
              <w:rPr>
                <w:noProof/>
                <w:webHidden/>
              </w:rPr>
              <w:tab/>
            </w:r>
            <w:r>
              <w:rPr>
                <w:noProof/>
                <w:webHidden/>
              </w:rPr>
              <w:fldChar w:fldCharType="begin"/>
            </w:r>
            <w:r>
              <w:rPr>
                <w:noProof/>
                <w:webHidden/>
              </w:rPr>
              <w:instrText xml:space="preserve"> PAGEREF _Toc216630252 \h </w:instrText>
            </w:r>
            <w:r>
              <w:rPr>
                <w:noProof/>
                <w:webHidden/>
              </w:rPr>
            </w:r>
            <w:r>
              <w:rPr>
                <w:noProof/>
                <w:webHidden/>
              </w:rPr>
              <w:fldChar w:fldCharType="separate"/>
            </w:r>
            <w:r>
              <w:rPr>
                <w:noProof/>
                <w:webHidden/>
              </w:rPr>
              <w:t>15</w:t>
            </w:r>
            <w:r>
              <w:rPr>
                <w:noProof/>
                <w:webHidden/>
              </w:rPr>
              <w:fldChar w:fldCharType="end"/>
            </w:r>
          </w:hyperlink>
        </w:p>
        <w:p w14:paraId="534992D7" w14:textId="25C5090E" w:rsidR="00277C36" w:rsidRDefault="00277C36">
          <w:pPr>
            <w:pStyle w:val="TOC3"/>
            <w:tabs>
              <w:tab w:val="right" w:leader="dot" w:pos="9350"/>
            </w:tabs>
            <w:rPr>
              <w:rFonts w:eastAsiaTheme="minorEastAsia"/>
              <w:noProof/>
            </w:rPr>
          </w:pPr>
          <w:hyperlink w:anchor="_Toc216630253" w:history="1">
            <w:r w:rsidRPr="00A2050B">
              <w:rPr>
                <w:rStyle w:val="Hyperlink"/>
                <w:noProof/>
              </w:rPr>
              <w:t>Comparison</w:t>
            </w:r>
            <w:r>
              <w:rPr>
                <w:noProof/>
                <w:webHidden/>
              </w:rPr>
              <w:tab/>
            </w:r>
            <w:r>
              <w:rPr>
                <w:noProof/>
                <w:webHidden/>
              </w:rPr>
              <w:fldChar w:fldCharType="begin"/>
            </w:r>
            <w:r>
              <w:rPr>
                <w:noProof/>
                <w:webHidden/>
              </w:rPr>
              <w:instrText xml:space="preserve"> PAGEREF _Toc216630253 \h </w:instrText>
            </w:r>
            <w:r>
              <w:rPr>
                <w:noProof/>
                <w:webHidden/>
              </w:rPr>
            </w:r>
            <w:r>
              <w:rPr>
                <w:noProof/>
                <w:webHidden/>
              </w:rPr>
              <w:fldChar w:fldCharType="separate"/>
            </w:r>
            <w:r>
              <w:rPr>
                <w:noProof/>
                <w:webHidden/>
              </w:rPr>
              <w:t>16</w:t>
            </w:r>
            <w:r>
              <w:rPr>
                <w:noProof/>
                <w:webHidden/>
              </w:rPr>
              <w:fldChar w:fldCharType="end"/>
            </w:r>
          </w:hyperlink>
        </w:p>
        <w:p w14:paraId="4893125A" w14:textId="79FDDDA4" w:rsidR="00277C36" w:rsidRDefault="00277C36">
          <w:pPr>
            <w:pStyle w:val="TOC2"/>
            <w:tabs>
              <w:tab w:val="right" w:leader="dot" w:pos="9350"/>
            </w:tabs>
            <w:rPr>
              <w:rFonts w:eastAsiaTheme="minorEastAsia"/>
              <w:noProof/>
            </w:rPr>
          </w:pPr>
          <w:hyperlink w:anchor="_Toc216630254" w:history="1">
            <w:r w:rsidRPr="00A2050B">
              <w:rPr>
                <w:rStyle w:val="Hyperlink"/>
                <w:noProof/>
              </w:rPr>
              <w:t>Trend and Seasonality</w:t>
            </w:r>
            <w:r>
              <w:rPr>
                <w:noProof/>
                <w:webHidden/>
              </w:rPr>
              <w:tab/>
            </w:r>
            <w:r>
              <w:rPr>
                <w:noProof/>
                <w:webHidden/>
              </w:rPr>
              <w:fldChar w:fldCharType="begin"/>
            </w:r>
            <w:r>
              <w:rPr>
                <w:noProof/>
                <w:webHidden/>
              </w:rPr>
              <w:instrText xml:space="preserve"> PAGEREF _Toc216630254 \h </w:instrText>
            </w:r>
            <w:r>
              <w:rPr>
                <w:noProof/>
                <w:webHidden/>
              </w:rPr>
            </w:r>
            <w:r>
              <w:rPr>
                <w:noProof/>
                <w:webHidden/>
              </w:rPr>
              <w:fldChar w:fldCharType="separate"/>
            </w:r>
            <w:r>
              <w:rPr>
                <w:noProof/>
                <w:webHidden/>
              </w:rPr>
              <w:t>17</w:t>
            </w:r>
            <w:r>
              <w:rPr>
                <w:noProof/>
                <w:webHidden/>
              </w:rPr>
              <w:fldChar w:fldCharType="end"/>
            </w:r>
          </w:hyperlink>
        </w:p>
        <w:p w14:paraId="4D33F524" w14:textId="24A2C505" w:rsidR="00277C36" w:rsidRDefault="00277C36">
          <w:pPr>
            <w:pStyle w:val="TOC3"/>
            <w:tabs>
              <w:tab w:val="right" w:leader="dot" w:pos="9350"/>
            </w:tabs>
            <w:rPr>
              <w:rFonts w:eastAsiaTheme="minorEastAsia"/>
              <w:noProof/>
            </w:rPr>
          </w:pPr>
          <w:hyperlink w:anchor="_Toc216630255" w:history="1">
            <w:r w:rsidRPr="00A2050B">
              <w:rPr>
                <w:rStyle w:val="Hyperlink"/>
                <w:noProof/>
              </w:rPr>
              <w:t>Graph breakdown</w:t>
            </w:r>
            <w:r>
              <w:rPr>
                <w:noProof/>
                <w:webHidden/>
              </w:rPr>
              <w:tab/>
            </w:r>
            <w:r>
              <w:rPr>
                <w:noProof/>
                <w:webHidden/>
              </w:rPr>
              <w:fldChar w:fldCharType="begin"/>
            </w:r>
            <w:r>
              <w:rPr>
                <w:noProof/>
                <w:webHidden/>
              </w:rPr>
              <w:instrText xml:space="preserve"> PAGEREF _Toc216630255 \h </w:instrText>
            </w:r>
            <w:r>
              <w:rPr>
                <w:noProof/>
                <w:webHidden/>
              </w:rPr>
            </w:r>
            <w:r>
              <w:rPr>
                <w:noProof/>
                <w:webHidden/>
              </w:rPr>
              <w:fldChar w:fldCharType="separate"/>
            </w:r>
            <w:r>
              <w:rPr>
                <w:noProof/>
                <w:webHidden/>
              </w:rPr>
              <w:t>18</w:t>
            </w:r>
            <w:r>
              <w:rPr>
                <w:noProof/>
                <w:webHidden/>
              </w:rPr>
              <w:fldChar w:fldCharType="end"/>
            </w:r>
          </w:hyperlink>
        </w:p>
        <w:p w14:paraId="5D5035E0" w14:textId="5D2CEAA9" w:rsidR="00277C36" w:rsidRDefault="00277C36">
          <w:pPr>
            <w:pStyle w:val="TOC2"/>
            <w:tabs>
              <w:tab w:val="right" w:leader="dot" w:pos="9350"/>
            </w:tabs>
            <w:rPr>
              <w:rFonts w:eastAsiaTheme="minorEastAsia"/>
              <w:noProof/>
            </w:rPr>
          </w:pPr>
          <w:hyperlink w:anchor="_Toc216630256" w:history="1">
            <w:r w:rsidRPr="00A2050B">
              <w:rPr>
                <w:rStyle w:val="Hyperlink"/>
                <w:noProof/>
              </w:rPr>
              <w:t>Year 2 Metrics Comparison</w:t>
            </w:r>
            <w:r>
              <w:rPr>
                <w:noProof/>
                <w:webHidden/>
              </w:rPr>
              <w:tab/>
            </w:r>
            <w:r>
              <w:rPr>
                <w:noProof/>
                <w:webHidden/>
              </w:rPr>
              <w:fldChar w:fldCharType="begin"/>
            </w:r>
            <w:r>
              <w:rPr>
                <w:noProof/>
                <w:webHidden/>
              </w:rPr>
              <w:instrText xml:space="preserve"> PAGEREF _Toc216630256 \h </w:instrText>
            </w:r>
            <w:r>
              <w:rPr>
                <w:noProof/>
                <w:webHidden/>
              </w:rPr>
            </w:r>
            <w:r>
              <w:rPr>
                <w:noProof/>
                <w:webHidden/>
              </w:rPr>
              <w:fldChar w:fldCharType="separate"/>
            </w:r>
            <w:r>
              <w:rPr>
                <w:noProof/>
                <w:webHidden/>
              </w:rPr>
              <w:t>19</w:t>
            </w:r>
            <w:r>
              <w:rPr>
                <w:noProof/>
                <w:webHidden/>
              </w:rPr>
              <w:fldChar w:fldCharType="end"/>
            </w:r>
          </w:hyperlink>
        </w:p>
        <w:p w14:paraId="692FBD5F" w14:textId="0B263146" w:rsidR="00277C36" w:rsidRDefault="00277C36">
          <w:pPr>
            <w:pStyle w:val="TOC1"/>
            <w:tabs>
              <w:tab w:val="right" w:leader="dot" w:pos="9350"/>
            </w:tabs>
            <w:rPr>
              <w:rFonts w:eastAsiaTheme="minorEastAsia"/>
              <w:noProof/>
            </w:rPr>
          </w:pPr>
          <w:hyperlink w:anchor="_Toc216630257" w:history="1">
            <w:r w:rsidRPr="00A2050B">
              <w:rPr>
                <w:rStyle w:val="Hyperlink"/>
                <w:noProof/>
              </w:rPr>
              <w:t>Part D: Comparative Analysis</w:t>
            </w:r>
            <w:r>
              <w:rPr>
                <w:noProof/>
                <w:webHidden/>
              </w:rPr>
              <w:tab/>
            </w:r>
            <w:r>
              <w:rPr>
                <w:noProof/>
                <w:webHidden/>
              </w:rPr>
              <w:fldChar w:fldCharType="begin"/>
            </w:r>
            <w:r>
              <w:rPr>
                <w:noProof/>
                <w:webHidden/>
              </w:rPr>
              <w:instrText xml:space="preserve"> PAGEREF _Toc216630257 \h </w:instrText>
            </w:r>
            <w:r>
              <w:rPr>
                <w:noProof/>
                <w:webHidden/>
              </w:rPr>
            </w:r>
            <w:r>
              <w:rPr>
                <w:noProof/>
                <w:webHidden/>
              </w:rPr>
              <w:fldChar w:fldCharType="separate"/>
            </w:r>
            <w:r>
              <w:rPr>
                <w:noProof/>
                <w:webHidden/>
              </w:rPr>
              <w:t>20</w:t>
            </w:r>
            <w:r>
              <w:rPr>
                <w:noProof/>
                <w:webHidden/>
              </w:rPr>
              <w:fldChar w:fldCharType="end"/>
            </w:r>
          </w:hyperlink>
        </w:p>
        <w:p w14:paraId="6780CE09" w14:textId="642DB2BD" w:rsidR="00277C36" w:rsidRDefault="00277C36">
          <w:pPr>
            <w:pStyle w:val="TOC2"/>
            <w:tabs>
              <w:tab w:val="right" w:leader="dot" w:pos="9350"/>
            </w:tabs>
            <w:rPr>
              <w:rFonts w:eastAsiaTheme="minorEastAsia"/>
              <w:noProof/>
            </w:rPr>
          </w:pPr>
          <w:hyperlink w:anchor="_Toc216630258" w:history="1">
            <w:r w:rsidRPr="00A2050B">
              <w:rPr>
                <w:rStyle w:val="Hyperlink"/>
                <w:noProof/>
              </w:rPr>
              <w:t>Quantitative Comparison</w:t>
            </w:r>
            <w:r>
              <w:rPr>
                <w:noProof/>
                <w:webHidden/>
              </w:rPr>
              <w:tab/>
            </w:r>
            <w:r>
              <w:rPr>
                <w:noProof/>
                <w:webHidden/>
              </w:rPr>
              <w:fldChar w:fldCharType="begin"/>
            </w:r>
            <w:r>
              <w:rPr>
                <w:noProof/>
                <w:webHidden/>
              </w:rPr>
              <w:instrText xml:space="preserve"> PAGEREF _Toc216630258 \h </w:instrText>
            </w:r>
            <w:r>
              <w:rPr>
                <w:noProof/>
                <w:webHidden/>
              </w:rPr>
            </w:r>
            <w:r>
              <w:rPr>
                <w:noProof/>
                <w:webHidden/>
              </w:rPr>
              <w:fldChar w:fldCharType="separate"/>
            </w:r>
            <w:r>
              <w:rPr>
                <w:noProof/>
                <w:webHidden/>
              </w:rPr>
              <w:t>20</w:t>
            </w:r>
            <w:r>
              <w:rPr>
                <w:noProof/>
                <w:webHidden/>
              </w:rPr>
              <w:fldChar w:fldCharType="end"/>
            </w:r>
          </w:hyperlink>
        </w:p>
        <w:p w14:paraId="536D1805" w14:textId="4A57821C" w:rsidR="00277C36" w:rsidRDefault="00277C36">
          <w:pPr>
            <w:pStyle w:val="TOC2"/>
            <w:tabs>
              <w:tab w:val="right" w:leader="dot" w:pos="9350"/>
            </w:tabs>
            <w:rPr>
              <w:rFonts w:eastAsiaTheme="minorEastAsia"/>
              <w:noProof/>
            </w:rPr>
          </w:pPr>
          <w:hyperlink w:anchor="_Toc216630259" w:history="1">
            <w:r w:rsidRPr="00A2050B">
              <w:rPr>
                <w:rStyle w:val="Hyperlink"/>
                <w:noProof/>
              </w:rPr>
              <w:t>Forecast Error Comparison</w:t>
            </w:r>
            <w:r>
              <w:rPr>
                <w:noProof/>
                <w:webHidden/>
              </w:rPr>
              <w:tab/>
            </w:r>
            <w:r>
              <w:rPr>
                <w:noProof/>
                <w:webHidden/>
              </w:rPr>
              <w:fldChar w:fldCharType="begin"/>
            </w:r>
            <w:r>
              <w:rPr>
                <w:noProof/>
                <w:webHidden/>
              </w:rPr>
              <w:instrText xml:space="preserve"> PAGEREF _Toc216630259 \h </w:instrText>
            </w:r>
            <w:r>
              <w:rPr>
                <w:noProof/>
                <w:webHidden/>
              </w:rPr>
            </w:r>
            <w:r>
              <w:rPr>
                <w:noProof/>
                <w:webHidden/>
              </w:rPr>
              <w:fldChar w:fldCharType="separate"/>
            </w:r>
            <w:r>
              <w:rPr>
                <w:noProof/>
                <w:webHidden/>
              </w:rPr>
              <w:t>20</w:t>
            </w:r>
            <w:r>
              <w:rPr>
                <w:noProof/>
                <w:webHidden/>
              </w:rPr>
              <w:fldChar w:fldCharType="end"/>
            </w:r>
          </w:hyperlink>
        </w:p>
        <w:p w14:paraId="1B3F4F1C" w14:textId="6DDB6819" w:rsidR="00277C36" w:rsidRDefault="00277C36">
          <w:pPr>
            <w:pStyle w:val="TOC1"/>
            <w:tabs>
              <w:tab w:val="right" w:leader="dot" w:pos="9350"/>
            </w:tabs>
            <w:rPr>
              <w:rFonts w:eastAsiaTheme="minorEastAsia"/>
              <w:noProof/>
            </w:rPr>
          </w:pPr>
          <w:hyperlink w:anchor="_Toc216630260" w:history="1">
            <w:r w:rsidRPr="00A2050B">
              <w:rPr>
                <w:rStyle w:val="Hyperlink"/>
                <w:noProof/>
              </w:rPr>
              <w:t>Part E: Forecast Adjustment with similar Data Sets</w:t>
            </w:r>
            <w:r>
              <w:rPr>
                <w:noProof/>
                <w:webHidden/>
              </w:rPr>
              <w:tab/>
            </w:r>
            <w:r>
              <w:rPr>
                <w:noProof/>
                <w:webHidden/>
              </w:rPr>
              <w:fldChar w:fldCharType="begin"/>
            </w:r>
            <w:r>
              <w:rPr>
                <w:noProof/>
                <w:webHidden/>
              </w:rPr>
              <w:instrText xml:space="preserve"> PAGEREF _Toc216630260 \h </w:instrText>
            </w:r>
            <w:r>
              <w:rPr>
                <w:noProof/>
                <w:webHidden/>
              </w:rPr>
            </w:r>
            <w:r>
              <w:rPr>
                <w:noProof/>
                <w:webHidden/>
              </w:rPr>
              <w:fldChar w:fldCharType="separate"/>
            </w:r>
            <w:r>
              <w:rPr>
                <w:noProof/>
                <w:webHidden/>
              </w:rPr>
              <w:t>21</w:t>
            </w:r>
            <w:r>
              <w:rPr>
                <w:noProof/>
                <w:webHidden/>
              </w:rPr>
              <w:fldChar w:fldCharType="end"/>
            </w:r>
          </w:hyperlink>
        </w:p>
        <w:p w14:paraId="66CAB019" w14:textId="3FED4034" w:rsidR="00277C36" w:rsidRDefault="00277C36">
          <w:pPr>
            <w:pStyle w:val="TOC2"/>
            <w:tabs>
              <w:tab w:val="right" w:leader="dot" w:pos="9350"/>
            </w:tabs>
            <w:rPr>
              <w:rFonts w:eastAsiaTheme="minorEastAsia"/>
              <w:noProof/>
            </w:rPr>
          </w:pPr>
          <w:hyperlink w:anchor="_Toc216630261" w:history="1">
            <w:r w:rsidRPr="00A2050B">
              <w:rPr>
                <w:rStyle w:val="Hyperlink"/>
                <w:noProof/>
              </w:rPr>
              <w:t>Methodology</w:t>
            </w:r>
            <w:r>
              <w:rPr>
                <w:noProof/>
                <w:webHidden/>
              </w:rPr>
              <w:tab/>
            </w:r>
            <w:r>
              <w:rPr>
                <w:noProof/>
                <w:webHidden/>
              </w:rPr>
              <w:fldChar w:fldCharType="begin"/>
            </w:r>
            <w:r>
              <w:rPr>
                <w:noProof/>
                <w:webHidden/>
              </w:rPr>
              <w:instrText xml:space="preserve"> PAGEREF _Toc216630261 \h </w:instrText>
            </w:r>
            <w:r>
              <w:rPr>
                <w:noProof/>
                <w:webHidden/>
              </w:rPr>
            </w:r>
            <w:r>
              <w:rPr>
                <w:noProof/>
                <w:webHidden/>
              </w:rPr>
              <w:fldChar w:fldCharType="separate"/>
            </w:r>
            <w:r>
              <w:rPr>
                <w:noProof/>
                <w:webHidden/>
              </w:rPr>
              <w:t>21</w:t>
            </w:r>
            <w:r>
              <w:rPr>
                <w:noProof/>
                <w:webHidden/>
              </w:rPr>
              <w:fldChar w:fldCharType="end"/>
            </w:r>
          </w:hyperlink>
        </w:p>
        <w:p w14:paraId="08D2A180" w14:textId="1A42DA39" w:rsidR="00277C36" w:rsidRDefault="00277C36">
          <w:pPr>
            <w:pStyle w:val="TOC2"/>
            <w:tabs>
              <w:tab w:val="right" w:leader="dot" w:pos="9350"/>
            </w:tabs>
            <w:rPr>
              <w:rFonts w:eastAsiaTheme="minorEastAsia"/>
              <w:noProof/>
            </w:rPr>
          </w:pPr>
          <w:hyperlink w:anchor="_Toc216630262" w:history="1">
            <w:r w:rsidRPr="00A2050B">
              <w:rPr>
                <w:rStyle w:val="Hyperlink"/>
                <w:noProof/>
              </w:rPr>
              <w:t>Results &amp; Analysis</w:t>
            </w:r>
            <w:r>
              <w:rPr>
                <w:noProof/>
                <w:webHidden/>
              </w:rPr>
              <w:tab/>
            </w:r>
            <w:r>
              <w:rPr>
                <w:noProof/>
                <w:webHidden/>
              </w:rPr>
              <w:fldChar w:fldCharType="begin"/>
            </w:r>
            <w:r>
              <w:rPr>
                <w:noProof/>
                <w:webHidden/>
              </w:rPr>
              <w:instrText xml:space="preserve"> PAGEREF _Toc216630262 \h </w:instrText>
            </w:r>
            <w:r>
              <w:rPr>
                <w:noProof/>
                <w:webHidden/>
              </w:rPr>
            </w:r>
            <w:r>
              <w:rPr>
                <w:noProof/>
                <w:webHidden/>
              </w:rPr>
              <w:fldChar w:fldCharType="separate"/>
            </w:r>
            <w:r>
              <w:rPr>
                <w:noProof/>
                <w:webHidden/>
              </w:rPr>
              <w:t>22</w:t>
            </w:r>
            <w:r>
              <w:rPr>
                <w:noProof/>
                <w:webHidden/>
              </w:rPr>
              <w:fldChar w:fldCharType="end"/>
            </w:r>
          </w:hyperlink>
        </w:p>
        <w:p w14:paraId="138A6CFE" w14:textId="39296457" w:rsidR="00277C36" w:rsidRDefault="00277C36">
          <w:pPr>
            <w:pStyle w:val="TOC1"/>
            <w:tabs>
              <w:tab w:val="right" w:leader="dot" w:pos="9350"/>
            </w:tabs>
            <w:rPr>
              <w:rFonts w:eastAsiaTheme="minorEastAsia"/>
              <w:noProof/>
            </w:rPr>
          </w:pPr>
          <w:hyperlink w:anchor="_Toc216630263" w:history="1">
            <w:r w:rsidRPr="00A2050B">
              <w:rPr>
                <w:rStyle w:val="Hyperlink"/>
                <w:noProof/>
              </w:rPr>
              <w:t>Conclusion</w:t>
            </w:r>
            <w:r>
              <w:rPr>
                <w:noProof/>
                <w:webHidden/>
              </w:rPr>
              <w:tab/>
            </w:r>
            <w:r>
              <w:rPr>
                <w:noProof/>
                <w:webHidden/>
              </w:rPr>
              <w:fldChar w:fldCharType="begin"/>
            </w:r>
            <w:r>
              <w:rPr>
                <w:noProof/>
                <w:webHidden/>
              </w:rPr>
              <w:instrText xml:space="preserve"> PAGEREF _Toc216630263 \h </w:instrText>
            </w:r>
            <w:r>
              <w:rPr>
                <w:noProof/>
                <w:webHidden/>
              </w:rPr>
            </w:r>
            <w:r>
              <w:rPr>
                <w:noProof/>
                <w:webHidden/>
              </w:rPr>
              <w:fldChar w:fldCharType="separate"/>
            </w:r>
            <w:r>
              <w:rPr>
                <w:noProof/>
                <w:webHidden/>
              </w:rPr>
              <w:t>24</w:t>
            </w:r>
            <w:r>
              <w:rPr>
                <w:noProof/>
                <w:webHidden/>
              </w:rPr>
              <w:fldChar w:fldCharType="end"/>
            </w:r>
          </w:hyperlink>
        </w:p>
        <w:p w14:paraId="6E430E9B" w14:textId="4083F64F" w:rsidR="00485D02" w:rsidRDefault="00485D02" w:rsidP="00733409">
          <w:pPr>
            <w:spacing w:line="480" w:lineRule="auto"/>
          </w:pPr>
          <w:r>
            <w:rPr>
              <w:b/>
              <w:bCs/>
              <w:noProof/>
            </w:rPr>
            <w:fldChar w:fldCharType="end"/>
          </w:r>
        </w:p>
      </w:sdtContent>
    </w:sdt>
    <w:p w14:paraId="433ADC25" w14:textId="77777777" w:rsidR="00485D02" w:rsidRDefault="00485D02" w:rsidP="00733409">
      <w:pPr>
        <w:spacing w:line="480" w:lineRule="auto"/>
        <w:rPr>
          <w:rFonts w:asciiTheme="majorHAnsi" w:eastAsiaTheme="majorEastAsia" w:hAnsiTheme="majorHAnsi" w:cstheme="majorBidi"/>
          <w:color w:val="0F4761" w:themeColor="accent1" w:themeShade="BF"/>
          <w:sz w:val="40"/>
          <w:szCs w:val="40"/>
        </w:rPr>
      </w:pPr>
      <w:r>
        <w:br w:type="page"/>
      </w:r>
    </w:p>
    <w:p w14:paraId="67106C2E" w14:textId="03C97839" w:rsidR="00CD3ABC" w:rsidRDefault="00CD3ABC" w:rsidP="00733409">
      <w:pPr>
        <w:pStyle w:val="Heading1"/>
        <w:spacing w:line="480" w:lineRule="auto"/>
      </w:pPr>
      <w:bookmarkStart w:id="0" w:name="_Toc216630233"/>
      <w:r>
        <w:t>Introduction</w:t>
      </w:r>
      <w:bookmarkEnd w:id="0"/>
    </w:p>
    <w:p w14:paraId="0E2EDD7A" w14:textId="4C78628D" w:rsidR="007966A5" w:rsidRDefault="008D523F" w:rsidP="00733409">
      <w:pPr>
        <w:spacing w:line="480" w:lineRule="auto"/>
      </w:pPr>
      <w:r>
        <w:t>The f</w:t>
      </w:r>
      <w:r w:rsidR="007966A5" w:rsidRPr="007966A5">
        <w:t xml:space="preserve">inancial market </w:t>
      </w:r>
      <w:r>
        <w:t>is</w:t>
      </w:r>
      <w:r w:rsidR="007966A5" w:rsidRPr="007966A5">
        <w:t xml:space="preserve"> widely recognized as complex adaptive systems where asset prices fluctuate unpredictably in response to a myriad of factors, ranging from macroeconomic indicators to company</w:t>
      </w:r>
      <w:r w:rsidR="0019111B">
        <w:t xml:space="preserve"> </w:t>
      </w:r>
      <w:r w:rsidR="007966A5" w:rsidRPr="007966A5">
        <w:t>specific news. This inherent volatility makes the accurate forecasting of stock prices a significant challenge for analysts and data scientists alike. Because financial data is often non-stationary, meaning its statistical properties change over time, standard prediction models frequently struggle to differentiate between genuine market trends and random noise.</w:t>
      </w:r>
    </w:p>
    <w:p w14:paraId="6D3334A5" w14:textId="6172DA55" w:rsidR="00516E13" w:rsidRPr="007277BB" w:rsidRDefault="00516E13" w:rsidP="00733409">
      <w:pPr>
        <w:spacing w:line="480" w:lineRule="auto"/>
      </w:pPr>
      <w:r w:rsidRPr="00516E13">
        <w:t xml:space="preserve">The primary objective of this project is to predict the daily closing price of Apple stock for the majority of the year using only the data from the first month as a training set. The goal is to evaluate the performance of various forecasting techniques. By analyzing data from </w:t>
      </w:r>
      <w:r w:rsidR="002C034D">
        <w:t xml:space="preserve">two </w:t>
      </w:r>
      <w:r w:rsidR="00690623">
        <w:t xml:space="preserve">different </w:t>
      </w:r>
      <w:r w:rsidR="002C034D">
        <w:t>years</w:t>
      </w:r>
      <w:r w:rsidRPr="00516E13">
        <w:t>, this study aims to determine which methods can best handle the challenges of real-world financial data.</w:t>
      </w:r>
    </w:p>
    <w:p w14:paraId="4F201E6C" w14:textId="6693745A" w:rsidR="00CD3ABC" w:rsidRDefault="00CD3ABC" w:rsidP="00733409">
      <w:pPr>
        <w:pStyle w:val="Heading2"/>
        <w:spacing w:line="480" w:lineRule="auto"/>
      </w:pPr>
      <w:bookmarkStart w:id="1" w:name="_Toc216630234"/>
      <w:r>
        <w:t>Dataset Choice</w:t>
      </w:r>
      <w:bookmarkEnd w:id="1"/>
    </w:p>
    <w:p w14:paraId="6B50984C" w14:textId="461BA9AA" w:rsidR="0096039E" w:rsidRPr="0096039E" w:rsidRDefault="0096039E" w:rsidP="0096039E">
      <w:pPr>
        <w:spacing w:line="480" w:lineRule="auto"/>
        <w:jc w:val="both"/>
      </w:pPr>
      <w:r w:rsidRPr="0096039E">
        <w:t>As mentioned beforehand, our dataset of choice is the daily stock price of Apple Inc. (AAPL). This choice was driven by the fact that financial data is inherently complex and is often characterized by high noise and intricate, recurring trading cycles rather than simple linear paths. By analyzing a high-volume, liquid asset like Apple, we can better test whether structural models can identify signal amidst this volatility. Finally, adjustment models like A/F ratios will be deployed to test the effectiveness of reference class forecasting.</w:t>
      </w:r>
    </w:p>
    <w:p w14:paraId="21B00CEA" w14:textId="73C96BC2" w:rsidR="00CD3ABC" w:rsidRDefault="00CD3ABC" w:rsidP="00733409">
      <w:pPr>
        <w:pStyle w:val="Heading2"/>
        <w:spacing w:line="480" w:lineRule="auto"/>
      </w:pPr>
      <w:bookmarkStart w:id="2" w:name="_Toc216630235"/>
      <w:r>
        <w:t>Possible Challenges</w:t>
      </w:r>
      <w:bookmarkEnd w:id="2"/>
    </w:p>
    <w:p w14:paraId="64EB1DC3" w14:textId="64D04031" w:rsidR="00B30F89" w:rsidRPr="00B30F89" w:rsidRDefault="00B519A5" w:rsidP="00733409">
      <w:pPr>
        <w:spacing w:line="480" w:lineRule="auto"/>
      </w:pPr>
      <w:r>
        <w:t>Before diving deeper into the analysis</w:t>
      </w:r>
      <w:r w:rsidR="00190999">
        <w:t>,</w:t>
      </w:r>
      <w:r>
        <w:t xml:space="preserve"> financial data inherits multiple challenges. Stock prices do</w:t>
      </w:r>
      <w:r w:rsidR="00DF1EE3">
        <w:t xml:space="preserve"> no</w:t>
      </w:r>
      <w:r>
        <w:t xml:space="preserve">t have stable statistical properties like mean and variance, they change over time, which results in poor predictions regarding future performance. </w:t>
      </w:r>
      <w:r w:rsidR="00190999">
        <w:t>Moreover,</w:t>
      </w:r>
      <w:r>
        <w:t xml:space="preserve"> financial markets are extremely volatile. They often experience periods of relative calm which are then followed by burst of changes in their value. </w:t>
      </w:r>
    </w:p>
    <w:p w14:paraId="0BEC0179" w14:textId="59140BBE" w:rsidR="00CD3ABC" w:rsidRDefault="00CD3ABC" w:rsidP="00733409">
      <w:pPr>
        <w:pStyle w:val="Heading1"/>
        <w:spacing w:line="480" w:lineRule="auto"/>
      </w:pPr>
      <w:bookmarkStart w:id="3" w:name="_Toc216630236"/>
      <w:r>
        <w:t>Part A: Data Preparation and Methodology</w:t>
      </w:r>
      <w:bookmarkEnd w:id="3"/>
    </w:p>
    <w:p w14:paraId="2A952482" w14:textId="7875AA5F" w:rsidR="00CD3ABC" w:rsidRDefault="00CD3ABC" w:rsidP="00733409">
      <w:pPr>
        <w:pStyle w:val="Heading2"/>
        <w:spacing w:line="480" w:lineRule="auto"/>
      </w:pPr>
      <w:bookmarkStart w:id="4" w:name="_Toc216630237"/>
      <w:r>
        <w:t>Data Acquisition and Cleaning Strategy</w:t>
      </w:r>
      <w:bookmarkEnd w:id="4"/>
    </w:p>
    <w:p w14:paraId="0F08825A" w14:textId="77777777" w:rsidR="00022C07" w:rsidRDefault="00D12229" w:rsidP="00022C07">
      <w:pPr>
        <w:spacing w:line="480" w:lineRule="auto"/>
      </w:pPr>
      <w:r w:rsidRPr="00D12229">
        <w:t xml:space="preserve">The raw data was </w:t>
      </w:r>
      <w:r w:rsidR="00022C07">
        <w:t xml:space="preserve">downloaded </w:t>
      </w:r>
      <w:r w:rsidRPr="00D12229">
        <w:t>from Yahoo Finance and included the daily Open, High, Low, Close, and Volume for Apple (AAPL) stock for the years 2023 and 2024. We processed the data in Python using the following steps:</w:t>
      </w:r>
    </w:p>
    <w:p w14:paraId="7219FB88" w14:textId="484B83ED" w:rsidR="00022C07" w:rsidRDefault="00D12229" w:rsidP="00022C07">
      <w:pPr>
        <w:pStyle w:val="ListParagraph"/>
        <w:numPr>
          <w:ilvl w:val="0"/>
          <w:numId w:val="4"/>
        </w:numPr>
        <w:spacing w:line="480" w:lineRule="auto"/>
      </w:pPr>
      <w:r w:rsidRPr="00D12229">
        <w:t xml:space="preserve">We filtered out inconsistent rows, </w:t>
      </w:r>
      <w:r>
        <w:t xml:space="preserve">to </w:t>
      </w:r>
      <w:r w:rsidRPr="00D12229">
        <w:t>specifically remov</w:t>
      </w:r>
      <w:r>
        <w:t>e</w:t>
      </w:r>
      <w:r w:rsidRPr="00D12229">
        <w:t xml:space="preserve"> any days where the High price was lower than the Low price.</w:t>
      </w:r>
    </w:p>
    <w:p w14:paraId="4789A535" w14:textId="02FF1029" w:rsidR="00022C07" w:rsidRDefault="00D12229" w:rsidP="00022C07">
      <w:pPr>
        <w:pStyle w:val="ListParagraph"/>
        <w:numPr>
          <w:ilvl w:val="0"/>
          <w:numId w:val="4"/>
        </w:numPr>
        <w:spacing w:line="480" w:lineRule="auto"/>
      </w:pPr>
      <w:r w:rsidRPr="00D12229">
        <w:t>We used forward fill to fix missing values and converted the index to datetime objects so the charts would plot correctly.</w:t>
      </w:r>
    </w:p>
    <w:p w14:paraId="66E77FA6" w14:textId="24156AF0" w:rsidR="00D12229" w:rsidRPr="00D12229" w:rsidRDefault="00D12229" w:rsidP="00022C07">
      <w:pPr>
        <w:pStyle w:val="ListParagraph"/>
        <w:numPr>
          <w:ilvl w:val="0"/>
          <w:numId w:val="4"/>
        </w:numPr>
        <w:spacing w:line="480" w:lineRule="auto"/>
      </w:pPr>
      <w:r w:rsidRPr="00D12229">
        <w:t>Finally, we stripped the data down to just the Date and Close columns and split it into three separate groups:</w:t>
      </w:r>
    </w:p>
    <w:p w14:paraId="5A18F3C5" w14:textId="4A3E2E84" w:rsidR="00D12229" w:rsidRPr="00D12229" w:rsidRDefault="00022C07" w:rsidP="00D12229">
      <w:pPr>
        <w:numPr>
          <w:ilvl w:val="1"/>
          <w:numId w:val="3"/>
        </w:numPr>
        <w:tabs>
          <w:tab w:val="num" w:pos="1440"/>
        </w:tabs>
        <w:spacing w:line="480" w:lineRule="auto"/>
      </w:pPr>
      <w:r>
        <w:t>A</w:t>
      </w:r>
      <w:r w:rsidR="00B26750">
        <w:t>A</w:t>
      </w:r>
      <w:r>
        <w:t xml:space="preserve">PL </w:t>
      </w:r>
      <w:r w:rsidR="00D12229" w:rsidRPr="00D12229">
        <w:t>2023</w:t>
      </w:r>
      <w:r w:rsidR="00D12229" w:rsidRPr="00022C07">
        <w:t xml:space="preserve"> as Year 1</w:t>
      </w:r>
      <w:r w:rsidR="00D12229" w:rsidRPr="00D12229">
        <w:t>: Closing prices for the full year 2023</w:t>
      </w:r>
      <w:r>
        <w:t xml:space="preserve"> for year 1 analysis</w:t>
      </w:r>
    </w:p>
    <w:p w14:paraId="0A4CBF0F" w14:textId="52DC169B" w:rsidR="00D12229" w:rsidRPr="00D12229" w:rsidRDefault="00022C07" w:rsidP="00D12229">
      <w:pPr>
        <w:numPr>
          <w:ilvl w:val="1"/>
          <w:numId w:val="3"/>
        </w:numPr>
        <w:tabs>
          <w:tab w:val="num" w:pos="1440"/>
        </w:tabs>
        <w:spacing w:line="480" w:lineRule="auto"/>
      </w:pPr>
      <w:r>
        <w:t>A</w:t>
      </w:r>
      <w:r w:rsidR="00B26750">
        <w:t>A</w:t>
      </w:r>
      <w:r>
        <w:t xml:space="preserve">PL </w:t>
      </w:r>
      <w:r w:rsidR="00D12229" w:rsidRPr="00D12229">
        <w:t>2024: Closing prices for the full year 2024</w:t>
      </w:r>
      <w:r>
        <w:t xml:space="preserve"> for</w:t>
      </w:r>
      <w:r w:rsidRPr="00022C07">
        <w:t xml:space="preserve"> </w:t>
      </w:r>
      <w:r>
        <w:t>y</w:t>
      </w:r>
      <w:r w:rsidRPr="00022C07">
        <w:t>ear 2</w:t>
      </w:r>
      <w:r>
        <w:t xml:space="preserve"> analysis</w:t>
      </w:r>
    </w:p>
    <w:p w14:paraId="3D4A6AE8" w14:textId="49F9ED67" w:rsidR="00D12229" w:rsidRPr="00D12229" w:rsidRDefault="00022C07" w:rsidP="00D12229">
      <w:pPr>
        <w:numPr>
          <w:ilvl w:val="1"/>
          <w:numId w:val="3"/>
        </w:numPr>
        <w:tabs>
          <w:tab w:val="num" w:pos="1440"/>
        </w:tabs>
        <w:spacing w:line="480" w:lineRule="auto"/>
      </w:pPr>
      <w:r>
        <w:t>A</w:t>
      </w:r>
      <w:r w:rsidR="00B26750">
        <w:t>A</w:t>
      </w:r>
      <w:r>
        <w:t xml:space="preserve">PL </w:t>
      </w:r>
      <w:r w:rsidR="00D12229" w:rsidRPr="00D12229">
        <w:t>2024 Monthly: A separate dataset tracking the closing price on the first trading day of each month</w:t>
      </w:r>
      <w:r>
        <w:t xml:space="preserve"> for part E analysis. </w:t>
      </w:r>
    </w:p>
    <w:p w14:paraId="014D48DB" w14:textId="77777777" w:rsidR="00D12229" w:rsidRPr="00D12229" w:rsidRDefault="00D12229" w:rsidP="00D12229"/>
    <w:p w14:paraId="0011FD20" w14:textId="44BEAE4B" w:rsidR="004C7EF5" w:rsidRDefault="00CD3ABC" w:rsidP="007454A3">
      <w:pPr>
        <w:pStyle w:val="Heading2"/>
        <w:spacing w:line="480" w:lineRule="auto"/>
      </w:pPr>
      <w:bookmarkStart w:id="5" w:name="_Toc216630238"/>
      <w:r>
        <w:t>Outlier Analysis</w:t>
      </w:r>
      <w:bookmarkEnd w:id="5"/>
    </w:p>
    <w:p w14:paraId="70F87D11" w14:textId="7BDD22EE" w:rsidR="00497737" w:rsidRDefault="004C7EF5" w:rsidP="00497737">
      <w:pPr>
        <w:spacing w:line="480" w:lineRule="auto"/>
      </w:pPr>
      <w:r w:rsidRPr="004C7EF5">
        <w:t>We identified 7 outliers where the daily price shifted by more than 3 standard deviations from the adjacent day. While we list these instances to illustrate real market reactions to news</w:t>
      </w:r>
      <w:r w:rsidR="0068292B">
        <w:t xml:space="preserve">, </w:t>
      </w:r>
      <w:r w:rsidR="00497737" w:rsidRPr="00996752">
        <w:t xml:space="preserve">We chose to retain these outliers in the test set to ensure our model evaluation reflected true market conditions. Removing them would </w:t>
      </w:r>
      <w:r w:rsidR="00A92469">
        <w:t xml:space="preserve">create </w:t>
      </w:r>
      <w:r w:rsidR="00497737" w:rsidRPr="00996752">
        <w:t>an unrealistic testing environment that ignores the genuine risks of market shocks</w:t>
      </w:r>
      <w:r w:rsidR="00A92469">
        <w:t>.</w:t>
      </w:r>
    </w:p>
    <w:p w14:paraId="1F06C376" w14:textId="07E2ED37" w:rsidR="004C7EF5" w:rsidRDefault="004C7EF5" w:rsidP="00733409">
      <w:pPr>
        <w:spacing w:line="480" w:lineRule="auto"/>
      </w:pPr>
    </w:p>
    <w:p w14:paraId="06419371" w14:textId="78B57431" w:rsidR="00C34C45" w:rsidRDefault="00C34C45" w:rsidP="00733409">
      <w:pPr>
        <w:spacing w:line="480" w:lineRule="auto"/>
      </w:pPr>
      <w:r>
        <w:rPr>
          <w:noProof/>
          <w:lang w:val="el-GR" w:eastAsia="el-GR"/>
        </w:rPr>
        <w:drawing>
          <wp:inline distT="0" distB="0" distL="0" distR="0" wp14:anchorId="67753B56" wp14:editId="612F476B">
            <wp:extent cx="5856605" cy="2351405"/>
            <wp:effectExtent l="0" t="0" r="0" b="0"/>
            <wp:docPr id="2131627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56605" cy="2351405"/>
                    </a:xfrm>
                    <a:prstGeom prst="rect">
                      <a:avLst/>
                    </a:prstGeom>
                    <a:noFill/>
                    <a:ln>
                      <a:noFill/>
                    </a:ln>
                  </pic:spPr>
                </pic:pic>
              </a:graphicData>
            </a:graphic>
          </wp:inline>
        </w:drawing>
      </w:r>
    </w:p>
    <w:p w14:paraId="23ED9E22" w14:textId="1D1C641A" w:rsidR="00DE4EE7" w:rsidRDefault="005A1F10" w:rsidP="00733409">
      <w:pPr>
        <w:pStyle w:val="ListParagraph"/>
        <w:numPr>
          <w:ilvl w:val="0"/>
          <w:numId w:val="1"/>
        </w:numPr>
        <w:spacing w:line="480" w:lineRule="auto"/>
      </w:pPr>
      <w:r>
        <w:t>May 5</w:t>
      </w:r>
      <w:r w:rsidR="008011BB">
        <w:t>, 2023</w:t>
      </w:r>
      <w:r w:rsidR="00DE4EE7">
        <w:t xml:space="preserve">: Apple reported Q2 </w:t>
      </w:r>
      <w:r w:rsidR="008011BB">
        <w:t>results,</w:t>
      </w:r>
      <w:r w:rsidR="00DE4EE7">
        <w:t xml:space="preserve"> beating revenue and profit expectations. </w:t>
      </w:r>
      <w:r w:rsidR="008011BB">
        <w:t>Furthermore</w:t>
      </w:r>
      <w:r w:rsidR="00DE4EE7">
        <w:t>, the board approved a massive share-repurchase program up to $90B resulting in a 5% rise of the stock</w:t>
      </w:r>
    </w:p>
    <w:p w14:paraId="63F625AB" w14:textId="5945E341" w:rsidR="005A1F10" w:rsidRDefault="005A1F10" w:rsidP="00733409">
      <w:pPr>
        <w:pStyle w:val="ListParagraph"/>
        <w:numPr>
          <w:ilvl w:val="0"/>
          <w:numId w:val="1"/>
        </w:numPr>
        <w:spacing w:line="480" w:lineRule="auto"/>
      </w:pPr>
      <w:r>
        <w:t>August 4</w:t>
      </w:r>
      <w:r w:rsidR="008011BB">
        <w:t>, 2023</w:t>
      </w:r>
      <w:r w:rsidR="00DE4EE7">
        <w:t xml:space="preserve">: In the end of Q3 Apple reported declined revenue </w:t>
      </w:r>
      <w:r w:rsidR="002D1B51">
        <w:t xml:space="preserve">following weaker than expected iPhone sales. </w:t>
      </w:r>
    </w:p>
    <w:p w14:paraId="506C48F2" w14:textId="2D5A15DA" w:rsidR="002D1B51" w:rsidRDefault="005A1F10" w:rsidP="00733409">
      <w:pPr>
        <w:pStyle w:val="ListParagraph"/>
        <w:numPr>
          <w:ilvl w:val="0"/>
          <w:numId w:val="1"/>
        </w:numPr>
        <w:spacing w:line="480" w:lineRule="auto"/>
      </w:pPr>
      <w:r>
        <w:t>March 21</w:t>
      </w:r>
      <w:r w:rsidR="008011BB">
        <w:t>, 2024</w:t>
      </w:r>
      <w:r w:rsidR="002D1B51">
        <w:t xml:space="preserve">: </w:t>
      </w:r>
      <w:r w:rsidR="00A52610" w:rsidRPr="00231FBD">
        <w:rPr>
          <w:b/>
          <w:bCs/>
        </w:rPr>
        <w:t>:</w:t>
      </w:r>
      <w:r w:rsidR="00A52610" w:rsidRPr="00231FBD">
        <w:t xml:space="preserve"> A significant drop driven by the U.S. Department of Justice’s antitrust lawsuit against Apple.</w:t>
      </w:r>
    </w:p>
    <w:p w14:paraId="43EB1D1D" w14:textId="2B51AD7F" w:rsidR="005A1F10" w:rsidRDefault="005A1F10" w:rsidP="00733409">
      <w:pPr>
        <w:pStyle w:val="ListParagraph"/>
        <w:numPr>
          <w:ilvl w:val="0"/>
          <w:numId w:val="1"/>
        </w:numPr>
        <w:spacing w:line="480" w:lineRule="auto"/>
      </w:pPr>
      <w:r>
        <w:t>April 11</w:t>
      </w:r>
      <w:r w:rsidR="008011BB">
        <w:t>, 2024</w:t>
      </w:r>
      <w:r w:rsidR="002D1B51">
        <w:t>: News leaked on Apple releasing in-house processors with AI capabilities leading to an increase in share value.</w:t>
      </w:r>
    </w:p>
    <w:p w14:paraId="3905C9BB" w14:textId="1EDE8DC5" w:rsidR="005A1F10" w:rsidRDefault="005A1F10" w:rsidP="00733409">
      <w:pPr>
        <w:pStyle w:val="ListParagraph"/>
        <w:numPr>
          <w:ilvl w:val="0"/>
          <w:numId w:val="1"/>
        </w:numPr>
        <w:spacing w:line="480" w:lineRule="auto"/>
      </w:pPr>
      <w:r>
        <w:t>May 3</w:t>
      </w:r>
      <w:r w:rsidR="008011BB">
        <w:t>, 2024</w:t>
      </w:r>
      <w:r w:rsidR="002D1B51">
        <w:t xml:space="preserve">: After their release of Q2 report which underlined that revenue was down, Apple announced the largest share-repurchase authorization in U.S history leading </w:t>
      </w:r>
      <w:r w:rsidR="007122A4">
        <w:t>to</w:t>
      </w:r>
      <w:r w:rsidR="002D1B51">
        <w:t xml:space="preserve"> a 6% </w:t>
      </w:r>
      <w:r w:rsidR="008011BB">
        <w:t>rise</w:t>
      </w:r>
      <w:r w:rsidR="002D1B51">
        <w:t xml:space="preserve"> in the stock price.</w:t>
      </w:r>
    </w:p>
    <w:p w14:paraId="2FF6020D" w14:textId="2B4597E3" w:rsidR="005A1F10" w:rsidRDefault="005A1F10" w:rsidP="00733409">
      <w:pPr>
        <w:pStyle w:val="ListParagraph"/>
        <w:numPr>
          <w:ilvl w:val="0"/>
          <w:numId w:val="1"/>
        </w:numPr>
        <w:spacing w:line="480" w:lineRule="auto"/>
      </w:pPr>
      <w:r>
        <w:t>June 11</w:t>
      </w:r>
      <w:r w:rsidR="008011BB">
        <w:t>, 2024</w:t>
      </w:r>
      <w:r w:rsidR="002D1B51">
        <w:t xml:space="preserve">: </w:t>
      </w:r>
      <w:r w:rsidR="00416F52" w:rsidRPr="00231FBD">
        <w:t>A +7.3% surge corresponding to the "Apple Intelligence" announcement at WWDC.</w:t>
      </w:r>
    </w:p>
    <w:p w14:paraId="6A4C5945" w14:textId="699EFC68" w:rsidR="005A1F10" w:rsidRDefault="005A1F10" w:rsidP="00733409">
      <w:pPr>
        <w:pStyle w:val="ListParagraph"/>
        <w:numPr>
          <w:ilvl w:val="0"/>
          <w:numId w:val="1"/>
        </w:numPr>
        <w:spacing w:line="480" w:lineRule="auto"/>
      </w:pPr>
      <w:r>
        <w:t>August 5</w:t>
      </w:r>
      <w:r w:rsidR="008011BB">
        <w:t>, 2024</w:t>
      </w:r>
      <w:r w:rsidR="002D1B51">
        <w:t xml:space="preserve">: Warren Buffet’s Berkshire Hathaway had sold half of its stake in Apple after already trimming it </w:t>
      </w:r>
      <w:r w:rsidR="008011BB">
        <w:t>more the previous quarter. This led to other investors selling stocks resulting in a drop of 4.8%.</w:t>
      </w:r>
    </w:p>
    <w:p w14:paraId="5CCB67F3" w14:textId="77777777" w:rsidR="00411538" w:rsidRDefault="00411538" w:rsidP="00411538">
      <w:pPr>
        <w:pStyle w:val="ListParagraph"/>
        <w:spacing w:line="480" w:lineRule="auto"/>
      </w:pPr>
    </w:p>
    <w:p w14:paraId="53F63229" w14:textId="15D7BA9A" w:rsidR="00154049" w:rsidRDefault="00022C07" w:rsidP="005F78FF">
      <w:pPr>
        <w:pStyle w:val="Heading2"/>
        <w:spacing w:line="480" w:lineRule="auto"/>
      </w:pPr>
      <w:bookmarkStart w:id="6" w:name="_Toc216630239"/>
      <w:r>
        <w:t>Theoretical Framework</w:t>
      </w:r>
      <w:bookmarkEnd w:id="6"/>
    </w:p>
    <w:p w14:paraId="34BCB0D1" w14:textId="320BD4B0" w:rsidR="000B2AB1" w:rsidRPr="000B2AB1" w:rsidRDefault="000B2AB1" w:rsidP="000B2AB1">
      <w:pPr>
        <w:spacing w:line="480" w:lineRule="auto"/>
      </w:pPr>
      <w:r w:rsidRPr="000B2AB1">
        <w:t>To evaluate Apple’s stock price, we organized our forecasting approach into three stages: establishing a baseline, modeling the structure, and applying an external reality check.</w:t>
      </w:r>
    </w:p>
    <w:p w14:paraId="2CD377CE" w14:textId="75B16AFD" w:rsidR="00411538" w:rsidRDefault="00154049">
      <w:pPr>
        <w:pStyle w:val="ListParagraph"/>
        <w:numPr>
          <w:ilvl w:val="0"/>
          <w:numId w:val="7"/>
        </w:numPr>
        <w:spacing w:line="480" w:lineRule="auto"/>
      </w:pPr>
      <w:r w:rsidRPr="00C55292">
        <w:rPr>
          <w:b/>
          <w:bCs/>
        </w:rPr>
        <w:t>Baseline Level Models</w:t>
      </w:r>
      <w:r w:rsidR="00F96EE2" w:rsidRPr="00C55292">
        <w:rPr>
          <w:b/>
          <w:bCs/>
        </w:rPr>
        <w:t>:</w:t>
      </w:r>
      <w:r w:rsidRPr="00154049">
        <w:t xml:space="preserve"> </w:t>
      </w:r>
      <w:r w:rsidR="00C55292" w:rsidRPr="00C55292">
        <w:t xml:space="preserve">We started with simple "level" models to set a performance benchmark. These assume that despite daily volatility, prices fluctuate around a slowly changing average. We used the Naïve Approach (which assumes tomorrow’s price will equal today’s) and Moving Averages (MA) to smooth out daily noise. We also </w:t>
      </w:r>
      <w:r w:rsidR="0067085A">
        <w:t xml:space="preserve">utilized </w:t>
      </w:r>
      <w:r w:rsidR="00C55292" w:rsidRPr="00C55292">
        <w:t>Simple Exponential Smoothing (SES). Unlike a standard average, SES gives more weight to recent data, allowing the model to react faster to new trends while ignoring minor blips.</w:t>
      </w:r>
    </w:p>
    <w:p w14:paraId="02DD9D40" w14:textId="77777777" w:rsidR="0067085A" w:rsidRDefault="0067085A" w:rsidP="0067085A">
      <w:pPr>
        <w:pStyle w:val="ListParagraph"/>
        <w:spacing w:line="480" w:lineRule="auto"/>
        <w:ind w:left="540"/>
      </w:pPr>
    </w:p>
    <w:p w14:paraId="3AB5B793" w14:textId="4814DF04" w:rsidR="00243303" w:rsidRPr="0067085A" w:rsidRDefault="00F834A7" w:rsidP="00411538">
      <w:pPr>
        <w:pStyle w:val="ListParagraph"/>
        <w:numPr>
          <w:ilvl w:val="0"/>
          <w:numId w:val="7"/>
        </w:numPr>
        <w:spacing w:after="0" w:line="480" w:lineRule="auto"/>
      </w:pPr>
      <w:r w:rsidRPr="00F834A7">
        <w:rPr>
          <w:b/>
          <w:bCs/>
        </w:rPr>
        <w:t>Structural Decomposition Models</w:t>
      </w:r>
      <w:r>
        <w:t xml:space="preserve">: </w:t>
      </w:r>
      <w:r w:rsidRPr="0067085A">
        <w:t>Since averages often miss long-term growth, we moved to structural models. We used Linear Trend Projection to map the stock's overall direction by fitting a regression line through the data. However, because stocks rarely move in straight lines, we combined this with an Additive Seasonal Adjustment . This method isolates the recurring 21-day trading cycle, allowing us to account for the monthly institutional patterns that drive price action.</w:t>
      </w:r>
    </w:p>
    <w:p w14:paraId="513AFF99" w14:textId="77777777" w:rsidR="00411538" w:rsidRPr="00154049" w:rsidRDefault="00411538" w:rsidP="00411538">
      <w:pPr>
        <w:pStyle w:val="ListParagraph"/>
        <w:spacing w:after="0" w:line="480" w:lineRule="auto"/>
        <w:ind w:left="540"/>
      </w:pPr>
    </w:p>
    <w:p w14:paraId="5F844281" w14:textId="2E7F6DAB" w:rsidR="00154049" w:rsidRPr="00E6433F" w:rsidRDefault="00ED6077" w:rsidP="00ED6077">
      <w:pPr>
        <w:pStyle w:val="ListParagraph"/>
        <w:numPr>
          <w:ilvl w:val="0"/>
          <w:numId w:val="7"/>
        </w:numPr>
        <w:spacing w:line="480" w:lineRule="auto"/>
      </w:pPr>
      <w:r w:rsidRPr="00ED6077">
        <w:rPr>
          <w:b/>
          <w:bCs/>
        </w:rPr>
        <w:t>Reference Class Forecasting</w:t>
      </w:r>
      <w:r w:rsidR="0075703A" w:rsidRPr="00E6433F">
        <w:t xml:space="preserve">: </w:t>
      </w:r>
      <w:r w:rsidRPr="00E6433F">
        <w:t xml:space="preserve">Finally, we looked outside Apple's own data to correct for potential "tunnel vision." We used Reference Class Forecasting ("Outside View") by analyzing ten similar technology stocks. We calculated the average performance gap (A/F ratio) for this peer group and applied it to our Apple forecast. This tested whether aligning our </w:t>
      </w:r>
      <w:r w:rsidR="00622773">
        <w:t>forecast</w:t>
      </w:r>
      <w:r w:rsidRPr="00E6433F">
        <w:t xml:space="preserve"> with the broader tech sector’s momentum would improve accuracy.</w:t>
      </w:r>
    </w:p>
    <w:p w14:paraId="04502B57" w14:textId="77777777" w:rsidR="00022C07" w:rsidRDefault="00022C07" w:rsidP="00022C07">
      <w:pPr>
        <w:pStyle w:val="Heading2"/>
        <w:spacing w:line="360" w:lineRule="auto"/>
      </w:pPr>
      <w:bookmarkStart w:id="7" w:name="_Toc216630240"/>
      <w:r w:rsidRPr="002B1EA0">
        <w:t>Performance Metrics</w:t>
      </w:r>
      <w:bookmarkEnd w:id="7"/>
    </w:p>
    <w:p w14:paraId="129B4874" w14:textId="41E1FEE8" w:rsidR="00022C07" w:rsidRPr="002B1EA0" w:rsidRDefault="00022C07" w:rsidP="00022C07">
      <w:pPr>
        <w:spacing w:line="360" w:lineRule="auto"/>
      </w:pPr>
      <w:r w:rsidRPr="002B1EA0">
        <w:t>To</w:t>
      </w:r>
      <w:r>
        <w:t xml:space="preserve"> compare the</w:t>
      </w:r>
      <w:r w:rsidRPr="002B1EA0">
        <w:t xml:space="preserve"> accuracy</w:t>
      </w:r>
      <w:r>
        <w:t xml:space="preserve"> between models</w:t>
      </w:r>
      <w:r w:rsidRPr="002B1EA0">
        <w:t>, we</w:t>
      </w:r>
      <w:r>
        <w:t xml:space="preserve"> will</w:t>
      </w:r>
      <w:r w:rsidRPr="002B1EA0">
        <w:t xml:space="preserve"> utilize two primary error metrics recommended by Hyndman &amp; Koehler (2006) for forecast evaluation</w:t>
      </w:r>
      <w:r>
        <w:t>.</w:t>
      </w:r>
    </w:p>
    <w:p w14:paraId="6A37452F" w14:textId="77777777" w:rsidR="00022C07" w:rsidRPr="002B1EA0" w:rsidRDefault="00022C07" w:rsidP="00022C07">
      <w:pPr>
        <w:pStyle w:val="ListParagraph"/>
        <w:numPr>
          <w:ilvl w:val="1"/>
          <w:numId w:val="2"/>
        </w:numPr>
        <w:spacing w:line="360" w:lineRule="auto"/>
        <w:rPr>
          <w:b/>
          <w:bCs/>
        </w:rPr>
      </w:pPr>
      <w:r w:rsidRPr="002B1EA0">
        <w:rPr>
          <w:b/>
          <w:bCs/>
        </w:rPr>
        <w:t>Mean Absolute Deviation (MAD)</w:t>
      </w:r>
    </w:p>
    <w:p w14:paraId="6565FB02" w14:textId="18D88112" w:rsidR="00022C07" w:rsidRDefault="00022C07" w:rsidP="00022C07">
      <w:pPr>
        <w:spacing w:line="360" w:lineRule="auto"/>
        <w:ind w:left="360"/>
      </w:pPr>
      <w:r w:rsidRPr="002B1EA0">
        <w:t>MAD measures the average magnitude of errors in a set of forecasts, without considering their direction. It provides a view of the error in the same units as the data</w:t>
      </w:r>
      <w:r w:rsidR="000D4CF7">
        <w:t>.</w:t>
      </w:r>
    </w:p>
    <w:p w14:paraId="145B5AE3" w14:textId="77777777" w:rsidR="00022C07" w:rsidRDefault="00022C07" w:rsidP="00022C07">
      <w:pPr>
        <w:spacing w:line="360" w:lineRule="auto"/>
        <w:ind w:left="360"/>
        <w:jc w:val="center"/>
      </w:pPr>
      <w:r>
        <w:rPr>
          <w:noProof/>
        </w:rPr>
        <w:drawing>
          <wp:inline distT="0" distB="0" distL="0" distR="0" wp14:anchorId="03124A97" wp14:editId="6FC4301C">
            <wp:extent cx="3037398" cy="795426"/>
            <wp:effectExtent l="0" t="0" r="0" b="5080"/>
            <wp:docPr id="144675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50798" name="Picture 1446750798"/>
                    <pic:cNvPicPr/>
                  </pic:nvPicPr>
                  <pic:blipFill rotWithShape="1">
                    <a:blip r:embed="rId7">
                      <a:extLst>
                        <a:ext uri="{28A0092B-C50C-407E-A947-70E740481C1C}">
                          <a14:useLocalDpi xmlns:a14="http://schemas.microsoft.com/office/drawing/2010/main" val="0"/>
                        </a:ext>
                      </a:extLst>
                    </a:blip>
                    <a:srcRect t="1780" r="10138" b="76056"/>
                    <a:stretch>
                      <a:fillRect/>
                    </a:stretch>
                  </pic:blipFill>
                  <pic:spPr bwMode="auto">
                    <a:xfrm>
                      <a:off x="0" y="0"/>
                      <a:ext cx="3057815" cy="800773"/>
                    </a:xfrm>
                    <a:prstGeom prst="rect">
                      <a:avLst/>
                    </a:prstGeom>
                    <a:ln>
                      <a:noFill/>
                    </a:ln>
                    <a:extLst>
                      <a:ext uri="{53640926-AAD7-44D8-BBD7-CCE9431645EC}">
                        <a14:shadowObscured xmlns:a14="http://schemas.microsoft.com/office/drawing/2010/main"/>
                      </a:ext>
                    </a:extLst>
                  </pic:spPr>
                </pic:pic>
              </a:graphicData>
            </a:graphic>
          </wp:inline>
        </w:drawing>
      </w:r>
    </w:p>
    <w:p w14:paraId="0FBA842B" w14:textId="77777777" w:rsidR="00022C07" w:rsidRPr="002B1EA0" w:rsidRDefault="00022C07" w:rsidP="00022C07">
      <w:pPr>
        <w:spacing w:line="360" w:lineRule="auto"/>
        <w:ind w:left="360"/>
        <w:jc w:val="center"/>
      </w:pPr>
    </w:p>
    <w:p w14:paraId="016D26F6" w14:textId="77777777" w:rsidR="00022C07" w:rsidRPr="002B1EA0" w:rsidRDefault="00022C07" w:rsidP="00022C07">
      <w:pPr>
        <w:pStyle w:val="ListParagraph"/>
        <w:numPr>
          <w:ilvl w:val="1"/>
          <w:numId w:val="2"/>
        </w:numPr>
        <w:spacing w:line="360" w:lineRule="auto"/>
        <w:rPr>
          <w:b/>
          <w:bCs/>
        </w:rPr>
      </w:pPr>
      <w:r w:rsidRPr="002B1EA0">
        <w:rPr>
          <w:b/>
          <w:bCs/>
        </w:rPr>
        <w:t>Mean Absolute Percentage Error (MAPE)</w:t>
      </w:r>
    </w:p>
    <w:p w14:paraId="537C6DD4" w14:textId="26F22922" w:rsidR="00022C07" w:rsidRPr="002B1EA0" w:rsidRDefault="00022C07" w:rsidP="00022C07">
      <w:pPr>
        <w:spacing w:line="360" w:lineRule="auto"/>
        <w:ind w:left="360"/>
      </w:pPr>
      <w:r w:rsidRPr="002B1EA0">
        <w:t>MAPE measures the average magnitude of error relative to the actual value, expressed as a percentage. This allows for comparison between datasets with different price levels</w:t>
      </w:r>
      <w:r w:rsidR="000D4CF7">
        <w:t xml:space="preserve">. </w:t>
      </w:r>
    </w:p>
    <w:p w14:paraId="678E3C46" w14:textId="77777777" w:rsidR="00022C07" w:rsidRPr="002B1EA0" w:rsidRDefault="00022C07" w:rsidP="00022C07">
      <w:pPr>
        <w:spacing w:line="360" w:lineRule="auto"/>
        <w:ind w:firstLine="360"/>
        <w:jc w:val="center"/>
      </w:pPr>
      <w:r>
        <w:rPr>
          <w:noProof/>
        </w:rPr>
        <w:drawing>
          <wp:inline distT="0" distB="0" distL="0" distR="0" wp14:anchorId="54769749" wp14:editId="6496B8B0">
            <wp:extent cx="3180521" cy="1011348"/>
            <wp:effectExtent l="0" t="0" r="1270" b="0"/>
            <wp:docPr id="215771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71933" name="Picture 215771933"/>
                    <pic:cNvPicPr/>
                  </pic:nvPicPr>
                  <pic:blipFill rotWithShape="1">
                    <a:blip r:embed="rId7">
                      <a:extLst>
                        <a:ext uri="{28A0092B-C50C-407E-A947-70E740481C1C}">
                          <a14:useLocalDpi xmlns:a14="http://schemas.microsoft.com/office/drawing/2010/main" val="0"/>
                        </a:ext>
                      </a:extLst>
                    </a:blip>
                    <a:srcRect t="70051"/>
                    <a:stretch>
                      <a:fillRect/>
                    </a:stretch>
                  </pic:blipFill>
                  <pic:spPr bwMode="auto">
                    <a:xfrm>
                      <a:off x="0" y="0"/>
                      <a:ext cx="3212426" cy="1021493"/>
                    </a:xfrm>
                    <a:prstGeom prst="rect">
                      <a:avLst/>
                    </a:prstGeom>
                    <a:ln>
                      <a:noFill/>
                    </a:ln>
                    <a:extLst>
                      <a:ext uri="{53640926-AAD7-44D8-BBD7-CCE9431645EC}">
                        <a14:shadowObscured xmlns:a14="http://schemas.microsoft.com/office/drawing/2010/main"/>
                      </a:ext>
                    </a:extLst>
                  </pic:spPr>
                </pic:pic>
              </a:graphicData>
            </a:graphic>
          </wp:inline>
        </w:drawing>
      </w:r>
    </w:p>
    <w:p w14:paraId="0F53231F" w14:textId="77777777" w:rsidR="00022C07" w:rsidRPr="00C34C45" w:rsidRDefault="00022C07" w:rsidP="00022C07">
      <w:pPr>
        <w:spacing w:line="480" w:lineRule="auto"/>
      </w:pPr>
    </w:p>
    <w:p w14:paraId="790CE9B1" w14:textId="58B23FC7" w:rsidR="00CD3ABC" w:rsidRDefault="00CD3ABC" w:rsidP="00733409">
      <w:pPr>
        <w:pStyle w:val="Heading1"/>
        <w:spacing w:line="480" w:lineRule="auto"/>
      </w:pPr>
      <w:bookmarkStart w:id="8" w:name="_Toc216630241"/>
      <w:r>
        <w:t>Part B: Year 1 Analysis</w:t>
      </w:r>
      <w:bookmarkEnd w:id="8"/>
    </w:p>
    <w:p w14:paraId="39E3DA30" w14:textId="1F681E40" w:rsidR="00CD3ABC" w:rsidRDefault="00CD3ABC" w:rsidP="00733409">
      <w:pPr>
        <w:pStyle w:val="Heading2"/>
        <w:spacing w:line="480" w:lineRule="auto"/>
      </w:pPr>
      <w:bookmarkStart w:id="9" w:name="_Toc216630242"/>
      <w:r>
        <w:t>Context</w:t>
      </w:r>
      <w:bookmarkEnd w:id="9"/>
    </w:p>
    <w:p w14:paraId="0D796FFA" w14:textId="61AEC2F4" w:rsidR="005A1F10" w:rsidRPr="005A1F10" w:rsidRDefault="005A1F10" w:rsidP="00733409">
      <w:pPr>
        <w:spacing w:line="480" w:lineRule="auto"/>
      </w:pPr>
      <w:r>
        <w:t>The first-year analysis (</w:t>
      </w:r>
      <w:r w:rsidR="009418C7">
        <w:t xml:space="preserve">APPL </w:t>
      </w:r>
      <w:r>
        <w:t>2023)</w:t>
      </w:r>
      <w:r w:rsidR="009418C7">
        <w:t xml:space="preserve"> dataset</w:t>
      </w:r>
      <w:r>
        <w:t xml:space="preserve"> was split into 2 parts</w:t>
      </w:r>
      <w:r w:rsidR="00085D87">
        <w:t xml:space="preserve"> in order to simulate a realistic training </w:t>
      </w:r>
      <w:r w:rsidR="009418C7">
        <w:t xml:space="preserve"> and test </w:t>
      </w:r>
      <w:r w:rsidR="00085D87">
        <w:t>scenario</w:t>
      </w:r>
      <w:r>
        <w:t xml:space="preserve">. 21 days (January) </w:t>
      </w:r>
      <w:r w:rsidR="009418C7">
        <w:t xml:space="preserve">as training set </w:t>
      </w:r>
      <w:r>
        <w:t>and the rest of the year (February-December)</w:t>
      </w:r>
      <w:r w:rsidR="009418C7">
        <w:t xml:space="preserve"> as test set</w:t>
      </w:r>
      <w:r w:rsidR="00782649">
        <w:t xml:space="preserve">. </w:t>
      </w:r>
      <w:r w:rsidR="0033530E">
        <w:t>By</w:t>
      </w:r>
      <w:r w:rsidR="00782649">
        <w:t xml:space="preserve"> using such </w:t>
      </w:r>
      <w:r w:rsidR="0033530E">
        <w:t>approach,</w:t>
      </w:r>
      <w:r w:rsidR="00782649">
        <w:t xml:space="preserve"> we aim to test the ability of the model to project long-term behavior of the stock price using a limiting training window.</w:t>
      </w:r>
    </w:p>
    <w:p w14:paraId="06014E6C" w14:textId="4B172243" w:rsidR="00CD3ABC" w:rsidRPr="00782649" w:rsidRDefault="00CD3ABC" w:rsidP="00733409">
      <w:pPr>
        <w:pStyle w:val="Heading2"/>
        <w:spacing w:line="480" w:lineRule="auto"/>
      </w:pPr>
      <w:bookmarkStart w:id="10" w:name="_Toc216630243"/>
      <w:r w:rsidRPr="004A5B5C">
        <w:t>Level Forecasting</w:t>
      </w:r>
      <w:bookmarkEnd w:id="10"/>
    </w:p>
    <w:p w14:paraId="5DC16DF3" w14:textId="176025FA" w:rsidR="00782649" w:rsidRPr="00782649" w:rsidRDefault="00F075F1" w:rsidP="00733409">
      <w:pPr>
        <w:pStyle w:val="Heading3"/>
        <w:spacing w:line="480" w:lineRule="auto"/>
      </w:pPr>
      <w:bookmarkStart w:id="11" w:name="_Toc216630244"/>
      <w:r w:rsidRPr="004A5B5C">
        <w:t>Techniques</w:t>
      </w:r>
      <w:bookmarkEnd w:id="11"/>
    </w:p>
    <w:p w14:paraId="510053E0" w14:textId="18DCE348" w:rsidR="00D91C82" w:rsidRPr="005A1F10" w:rsidRDefault="00D91C82" w:rsidP="00733409">
      <w:pPr>
        <w:spacing w:line="480" w:lineRule="auto"/>
      </w:pPr>
      <w:r>
        <w:t xml:space="preserve">The first method was the Naïve Approach. It assumes the demand in period (t+1) which equals demand in period t. Second method used was Moving Average (MA). It is a series of </w:t>
      </w:r>
      <w:r w:rsidR="00782649">
        <w:t xml:space="preserve">arithmetic </w:t>
      </w:r>
      <w:r>
        <w:t>means</w:t>
      </w:r>
      <w:r w:rsidR="00782649">
        <w:t xml:space="preserve"> with the aim of </w:t>
      </w:r>
      <w:r w:rsidR="00EA230C">
        <w:t>smoothing.</w:t>
      </w:r>
      <w:r>
        <w:t xml:space="preserve"> Third and last Level forecasting technique is that of Simple Exponential Smoothing (SES). In this technique we apply a weighted average, where said weights exponentially decline.</w:t>
      </w:r>
    </w:p>
    <w:p w14:paraId="7B7CDB3A" w14:textId="4EB7D4FC" w:rsidR="001C3278" w:rsidRDefault="001C3278" w:rsidP="00733409">
      <w:pPr>
        <w:pStyle w:val="Heading3"/>
        <w:spacing w:line="480" w:lineRule="auto"/>
      </w:pPr>
      <w:bookmarkStart w:id="12" w:name="_Toc216630245"/>
      <w:r>
        <w:t>Optimization</w:t>
      </w:r>
      <w:bookmarkEnd w:id="12"/>
    </w:p>
    <w:p w14:paraId="45704B24" w14:textId="2FE512A1" w:rsidR="00782649" w:rsidRPr="005A1F10" w:rsidRDefault="00782649" w:rsidP="00733409">
      <w:pPr>
        <w:spacing w:line="480" w:lineRule="auto"/>
      </w:pPr>
      <w:r>
        <w:t xml:space="preserve">For our first tests we applied three Level Forecasting techniques which don’t have any trend or seasonality. For optimizing the parameters, we </w:t>
      </w:r>
      <w:r w:rsidR="00480C86">
        <w:t>minimized</w:t>
      </w:r>
      <w:r>
        <w:t xml:space="preserve"> the Mean Absolute Deviation (MAD) on the training data. Starting with the moving average (MA) through our optimization we found that the best window size is n=2. Such choice would underline our need that the most recent prices are by far more important for predicting than older ones. For Simple Exponential Smoothing (SES) through our testing the optimal value for our smoothing constant was found to be a= 0.9. The choice of 0.9 as an alpha value indicates that the model places 90% of the weight on the most recent price which results in closely mimicking our first method, that of the Naïve forecast.</w:t>
      </w:r>
    </w:p>
    <w:p w14:paraId="6D0C9383" w14:textId="7FFF8555" w:rsidR="00782649" w:rsidRPr="00782649" w:rsidRDefault="00782649" w:rsidP="00733409">
      <w:pPr>
        <w:spacing w:line="480" w:lineRule="auto"/>
      </w:pPr>
    </w:p>
    <w:p w14:paraId="51D176D1" w14:textId="7E5F3989" w:rsidR="001A2658" w:rsidRDefault="001C3278" w:rsidP="00733409">
      <w:pPr>
        <w:pStyle w:val="Heading3"/>
        <w:spacing w:line="480" w:lineRule="auto"/>
      </w:pPr>
      <w:bookmarkStart w:id="13" w:name="_Toc216630246"/>
      <w:r>
        <w:t>Comparison</w:t>
      </w:r>
      <w:bookmarkEnd w:id="13"/>
    </w:p>
    <w:p w14:paraId="7CF01E48" w14:textId="4282FB4F" w:rsidR="007B4AE8" w:rsidRDefault="004A4169" w:rsidP="00733409">
      <w:pPr>
        <w:spacing w:line="480" w:lineRule="auto"/>
      </w:pPr>
      <w:r>
        <w:rPr>
          <w:noProof/>
        </w:rPr>
        <w:drawing>
          <wp:inline distT="0" distB="0" distL="0" distR="0" wp14:anchorId="35EFE921" wp14:editId="22C60398">
            <wp:extent cx="5943600" cy="5943600"/>
            <wp:effectExtent l="0" t="0" r="0" b="0"/>
            <wp:docPr id="1570443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43377" name="Picture 1570443377"/>
                    <pic:cNvPicPr/>
                  </pic:nvPicPr>
                  <pic:blipFill>
                    <a:blip r:embed="rId8">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6EA87A6" w14:textId="4C889E87" w:rsidR="00D27873" w:rsidRPr="007B4AE8" w:rsidRDefault="00D27873" w:rsidP="00733409">
      <w:pPr>
        <w:spacing w:line="480" w:lineRule="auto"/>
      </w:pPr>
      <w:r>
        <w:t xml:space="preserve">The doted </w:t>
      </w:r>
      <w:r w:rsidR="004A4169">
        <w:t xml:space="preserve">gray </w:t>
      </w:r>
      <w:r>
        <w:t>line represents the actual price of the stock throughout the year. As we can see there was an upwards trend throughout the year rising from around $143 to $190. The Level forecasting techniques which we used resulted in a flatline, failing to capture this trend.</w:t>
      </w:r>
    </w:p>
    <w:p w14:paraId="56DD0B58" w14:textId="54227608" w:rsidR="00782649" w:rsidRDefault="004A4169" w:rsidP="00733409">
      <w:pPr>
        <w:spacing w:line="480" w:lineRule="auto"/>
      </w:pPr>
      <w:r>
        <w:rPr>
          <w:noProof/>
        </w:rPr>
        <w:drawing>
          <wp:inline distT="0" distB="0" distL="0" distR="0" wp14:anchorId="4916FA2E" wp14:editId="42776016">
            <wp:extent cx="5394971" cy="2362205"/>
            <wp:effectExtent l="0" t="0" r="0" b="0"/>
            <wp:docPr id="842709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09120" name="Picture 8427091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71" cy="2362205"/>
                    </a:xfrm>
                    <a:prstGeom prst="rect">
                      <a:avLst/>
                    </a:prstGeom>
                  </pic:spPr>
                </pic:pic>
              </a:graphicData>
            </a:graphic>
          </wp:inline>
        </w:drawing>
      </w:r>
    </w:p>
    <w:p w14:paraId="36E1FEC5" w14:textId="3572F1FF" w:rsidR="00D27873" w:rsidRDefault="00D27873" w:rsidP="00733409">
      <w:pPr>
        <w:spacing w:line="480" w:lineRule="auto"/>
      </w:pPr>
      <w:r>
        <w:t xml:space="preserve">As for numbers, the metrical analysis suggested that the Naïve approach had the best performance with a Mean Absolute Error (MAD) of 31.56 and a MAPE of 17.62%. The reason behind these numbers is due to the stock trending upwards in January, and since </w:t>
      </w:r>
      <w:r w:rsidR="007219EB" w:rsidRPr="007219EB">
        <w:t xml:space="preserve">the Naïve model relies solely on the </w:t>
      </w:r>
      <w:r w:rsidR="007219EB" w:rsidRPr="00EE6E54">
        <w:t>last observed price</w:t>
      </w:r>
      <w:r w:rsidR="007219EB" w:rsidRPr="007219EB">
        <w:t xml:space="preserve"> (which happened to be the monthly high)</w:t>
      </w:r>
      <w:r w:rsidR="00281DC9">
        <w:t xml:space="preserve">, </w:t>
      </w:r>
      <w:r>
        <w:t xml:space="preserve">whereas the Moving Average as the name suggests averages the lowest prices from earlier in the month </w:t>
      </w:r>
      <w:r w:rsidR="00DF056D">
        <w:t>as well</w:t>
      </w:r>
      <w:r>
        <w:t>.</w:t>
      </w:r>
      <w:r w:rsidR="00DF056D">
        <w:t xml:space="preserve"> </w:t>
      </w:r>
    </w:p>
    <w:p w14:paraId="7C21E1F3" w14:textId="795C34BE" w:rsidR="00CD3ABC" w:rsidRDefault="00CD3ABC" w:rsidP="00733409">
      <w:pPr>
        <w:pStyle w:val="Heading2"/>
        <w:spacing w:line="480" w:lineRule="auto"/>
      </w:pPr>
      <w:bookmarkStart w:id="14" w:name="_Toc216630247"/>
      <w:r>
        <w:t>Trend and Seasonality</w:t>
      </w:r>
      <w:bookmarkEnd w:id="14"/>
    </w:p>
    <w:p w14:paraId="754F5C2D" w14:textId="473E232A" w:rsidR="00F00113" w:rsidRPr="00F00113" w:rsidRDefault="00DF056D" w:rsidP="00733409">
      <w:pPr>
        <w:spacing w:line="480" w:lineRule="auto"/>
      </w:pPr>
      <w:r>
        <w:t xml:space="preserve">We diagnosed a seasonality of p=21 days </w:t>
      </w:r>
      <w:r w:rsidR="00894BCA">
        <w:t>(1</w:t>
      </w:r>
      <w:r>
        <w:t xml:space="preserve"> trading month) over a smaller period like weekly or quarterly due to financial markets often exhibiting monthly rhythmic behaviors as a result of option expirations and institutional rebalancing. </w:t>
      </w:r>
      <w:r w:rsidRPr="00DF056D">
        <w:t>The model extracted a static wave pattern from the January residuals and superimposed it onto the trend.</w:t>
      </w:r>
    </w:p>
    <w:p w14:paraId="17BBA4EE" w14:textId="037B7759" w:rsidR="00485D02" w:rsidRDefault="00485D02" w:rsidP="00733409">
      <w:pPr>
        <w:pStyle w:val="Heading3"/>
        <w:spacing w:line="480" w:lineRule="auto"/>
      </w:pPr>
      <w:bookmarkStart w:id="15" w:name="_Toc216630248"/>
      <w:r>
        <w:t>Graph breakdown</w:t>
      </w:r>
      <w:bookmarkEnd w:id="15"/>
    </w:p>
    <w:p w14:paraId="5D457866" w14:textId="45FBD2F8" w:rsidR="00DF056D" w:rsidRPr="00DF056D" w:rsidRDefault="00DF056D" w:rsidP="00DF056D">
      <w:r>
        <w:t>The graph below illustrates the Trend and Seasonal components.</w:t>
      </w:r>
    </w:p>
    <w:p w14:paraId="36E89DDA" w14:textId="21B8C4B8" w:rsidR="00D27873" w:rsidRPr="00D27873" w:rsidRDefault="004A4169" w:rsidP="00D27873">
      <w:r>
        <w:rPr>
          <w:noProof/>
        </w:rPr>
        <w:drawing>
          <wp:inline distT="0" distB="0" distL="0" distR="0" wp14:anchorId="485F863C" wp14:editId="68D4048B">
            <wp:extent cx="5943600" cy="4754880"/>
            <wp:effectExtent l="0" t="0" r="0" b="7620"/>
            <wp:docPr id="545195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95229" name="Picture 545195229"/>
                    <pic:cNvPicPr/>
                  </pic:nvPicPr>
                  <pic:blipFill>
                    <a:blip r:embed="rId10">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6AC7D78F" w14:textId="75F3DFF2" w:rsidR="00F00113" w:rsidRPr="00F00113" w:rsidRDefault="00D50177" w:rsidP="00733409">
      <w:pPr>
        <w:spacing w:line="480" w:lineRule="auto"/>
      </w:pPr>
      <w:r>
        <w:t xml:space="preserve">The orange line which represents the Linear Trend captures the upwards trend of the price but </w:t>
      </w:r>
      <w:r w:rsidR="00DF056D">
        <w:t>lacks</w:t>
      </w:r>
      <w:r>
        <w:t xml:space="preserve"> accuracy as it </w:t>
      </w:r>
      <w:r w:rsidR="00DF056D">
        <w:t>overshoots</w:t>
      </w:r>
      <w:r>
        <w:t xml:space="preserve"> the magnitude. This happens because it assumes the rapid rise that happens in January will continue indefinitely. The purple line represents the Seasonal Adjustment which adds the needed volatility pattern which often represents financial markets.</w:t>
      </w:r>
      <w:r w:rsidR="00DF056D">
        <w:t xml:space="preserve"> </w:t>
      </w:r>
    </w:p>
    <w:p w14:paraId="3F73EDBA" w14:textId="7CDD676F" w:rsidR="00D27873" w:rsidRDefault="00D27873" w:rsidP="00D27873">
      <w:pPr>
        <w:pStyle w:val="Heading2"/>
      </w:pPr>
      <w:bookmarkStart w:id="16" w:name="_Toc216630249"/>
      <w:r>
        <w:t>Year 1 Metrics Comparison</w:t>
      </w:r>
      <w:bookmarkEnd w:id="16"/>
    </w:p>
    <w:p w14:paraId="46CF9599" w14:textId="471F98C6" w:rsidR="00D27873" w:rsidRDefault="001A23C2" w:rsidP="00733409">
      <w:pPr>
        <w:spacing w:line="480" w:lineRule="auto"/>
      </w:pPr>
      <w:r>
        <w:rPr>
          <w:noProof/>
        </w:rPr>
        <w:drawing>
          <wp:inline distT="0" distB="0" distL="0" distR="0" wp14:anchorId="2234CDBB" wp14:editId="0B492680">
            <wp:extent cx="5394971" cy="3270511"/>
            <wp:effectExtent l="0" t="0" r="0" b="6350"/>
            <wp:docPr id="973224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24347" name="Picture 9732243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94971" cy="3270511"/>
                    </a:xfrm>
                    <a:prstGeom prst="rect">
                      <a:avLst/>
                    </a:prstGeom>
                  </pic:spPr>
                </pic:pic>
              </a:graphicData>
            </a:graphic>
          </wp:inline>
        </w:drawing>
      </w:r>
    </w:p>
    <w:p w14:paraId="4E061F19" w14:textId="7A06D946" w:rsidR="00280E12" w:rsidRPr="009A0F37" w:rsidRDefault="00280E12" w:rsidP="00733409">
      <w:pPr>
        <w:spacing w:line="480" w:lineRule="auto"/>
      </w:pPr>
      <w:r>
        <w:t xml:space="preserve">After adjusting the seasonality </w:t>
      </w:r>
      <w:r w:rsidR="00D50177">
        <w:t>model,</w:t>
      </w:r>
      <w:r>
        <w:t xml:space="preserve"> we </w:t>
      </w:r>
      <w:r w:rsidR="00D50177">
        <w:t>reached</w:t>
      </w:r>
      <w:r>
        <w:t xml:space="preserve"> the conclusion that it was the superior forecasting technique for the year 2023 by achieving MAD value of 7.18 and a MAPE of 4.08%. The reason behind this result lies in the fact that while the Linear Trend captured the upward trend and the bulk of the accuracy</w:t>
      </w:r>
      <w:r w:rsidR="00D50177">
        <w:t>, reducing the error from 31.56 to 7.22, the Seasonal Adjustment</w:t>
      </w:r>
      <w:r w:rsidR="00DE28B5">
        <w:t xml:space="preserve"> </w:t>
      </w:r>
      <w:r w:rsidR="00396CBB">
        <w:t>(additive)</w:t>
      </w:r>
      <w:r w:rsidR="00D50177">
        <w:t xml:space="preserve"> provided further improvements to the MAD values </w:t>
      </w:r>
      <w:r w:rsidR="00D50177" w:rsidRPr="00D50177">
        <w:t>by modeling the minor monthly oscillations around that trend.</w:t>
      </w:r>
    </w:p>
    <w:p w14:paraId="08CF69C4" w14:textId="3B2ED80B" w:rsidR="007E61DF" w:rsidRPr="007E61DF" w:rsidRDefault="00CD3ABC" w:rsidP="00733409">
      <w:pPr>
        <w:pStyle w:val="Heading1"/>
        <w:spacing w:line="480" w:lineRule="auto"/>
      </w:pPr>
      <w:bookmarkStart w:id="17" w:name="_Toc216630250"/>
      <w:r>
        <w:t>Part C: Year 2 Analysis</w:t>
      </w:r>
      <w:bookmarkEnd w:id="17"/>
    </w:p>
    <w:p w14:paraId="4BD6753D" w14:textId="7D5C8630" w:rsidR="009418C7" w:rsidRDefault="00485D02" w:rsidP="009418C7">
      <w:pPr>
        <w:pStyle w:val="Heading2"/>
        <w:spacing w:line="480" w:lineRule="auto"/>
      </w:pPr>
      <w:bookmarkStart w:id="18" w:name="_Toc216630251"/>
      <w:r>
        <w:t>Context</w:t>
      </w:r>
      <w:bookmarkEnd w:id="18"/>
    </w:p>
    <w:p w14:paraId="75D789CE" w14:textId="1EFD1038" w:rsidR="009418C7" w:rsidRPr="005A1F10" w:rsidRDefault="00A14D0A" w:rsidP="009418C7">
      <w:pPr>
        <w:spacing w:line="480" w:lineRule="auto"/>
      </w:pPr>
      <w:r w:rsidRPr="00A14D0A">
        <w:t>In this second-year analysis, the dataset was also split</w:t>
      </w:r>
      <w:r>
        <w:t xml:space="preserve"> </w:t>
      </w:r>
      <w:r w:rsidR="009418C7">
        <w:t xml:space="preserve">into 2 parts in order to simulate a realistic training scenario. 20 days (January) as training set and the rest of the year (February-December) as </w:t>
      </w:r>
      <w:r w:rsidR="006434FB">
        <w:t>test set</w:t>
      </w:r>
      <w:r w:rsidR="009418C7">
        <w:t>. By using such approach, we aim to test the ability of the model to project long-term behavior of the stock price using a limiting training window.</w:t>
      </w:r>
    </w:p>
    <w:p w14:paraId="289EF987" w14:textId="77777777" w:rsidR="009418C7" w:rsidRPr="009418C7" w:rsidRDefault="009418C7" w:rsidP="009418C7"/>
    <w:p w14:paraId="1B16409C" w14:textId="77777777" w:rsidR="00485D02" w:rsidRPr="005E7EF7" w:rsidRDefault="00485D02" w:rsidP="00733409">
      <w:pPr>
        <w:pStyle w:val="Heading2"/>
        <w:spacing w:line="480" w:lineRule="auto"/>
      </w:pPr>
      <w:bookmarkStart w:id="19" w:name="_Toc216630252"/>
      <w:r w:rsidRPr="005E7EF7">
        <w:t>Level Forecasting</w:t>
      </w:r>
      <w:bookmarkEnd w:id="19"/>
    </w:p>
    <w:p w14:paraId="640A90B2" w14:textId="4D1B3CE3" w:rsidR="00E4307B" w:rsidRPr="00E4307B" w:rsidRDefault="004D40A5" w:rsidP="00E4307B">
      <w:pPr>
        <w:spacing w:line="480" w:lineRule="auto"/>
        <w:rPr>
          <w:rFonts w:eastAsia="Times New Roman" w:cs="Times New Roman"/>
          <w:kern w:val="0"/>
          <w:lang w:eastAsia="el-GR"/>
          <w14:ligatures w14:val="none"/>
        </w:rPr>
      </w:pPr>
      <w:r w:rsidRPr="00E4307B">
        <w:t xml:space="preserve">The optimization process of the year 1 was repeated for the second year as well. Which resulted in the same outcome of a Moving Average of n=2 and an alpha value of 0.9 for SES. The persistence of these values between the two years reinforces the </w:t>
      </w:r>
      <w:r w:rsidR="00B53618" w:rsidRPr="00E4307B">
        <w:t xml:space="preserve">fundamental </w:t>
      </w:r>
      <w:r w:rsidRPr="00E4307B">
        <w:t>statistical structure of financial markets</w:t>
      </w:r>
      <w:r w:rsidR="00B53618" w:rsidRPr="00E4307B">
        <w:t>. Meaning that even if the price changes the structure does not.</w:t>
      </w:r>
      <w:r w:rsidR="00E4307B" w:rsidRPr="00E4307B">
        <w:t xml:space="preserve"> </w:t>
      </w:r>
      <w:r w:rsidR="00E4307B" w:rsidRPr="00E4307B">
        <w:rPr>
          <w:rFonts w:eastAsia="Times New Roman" w:cs="Times New Roman"/>
          <w:kern w:val="0"/>
          <w:lang w:eastAsia="el-GR"/>
          <w14:ligatures w14:val="none"/>
        </w:rPr>
        <w:t>Specifically, the high smoothing parameter (</w:t>
      </w:r>
      <w:r w:rsidR="00E4307B">
        <w:rPr>
          <w:rFonts w:eastAsia="Times New Roman" w:cs="Times New Roman"/>
          <w:kern w:val="0"/>
          <w:lang w:eastAsia="el-GR"/>
          <w14:ligatures w14:val="none"/>
        </w:rPr>
        <w:t>a=0.9</w:t>
      </w:r>
      <w:r w:rsidR="00E4307B" w:rsidRPr="00E4307B">
        <w:rPr>
          <w:rFonts w:eastAsia="Times New Roman" w:cs="Times New Roman"/>
          <w:kern w:val="0"/>
          <w:lang w:eastAsia="el-GR"/>
          <w14:ligatures w14:val="none"/>
        </w:rPr>
        <w:t xml:space="preserve">) indicates that the model prioritizes </w:t>
      </w:r>
      <w:r w:rsidR="00E4307B" w:rsidRPr="00E4307B">
        <w:rPr>
          <w:rFonts w:eastAsia="Times New Roman" w:cs="Times New Roman"/>
          <w:bCs/>
          <w:kern w:val="0"/>
          <w:lang w:eastAsia="el-GR"/>
          <w14:ligatures w14:val="none"/>
        </w:rPr>
        <w:t>rapid</w:t>
      </w:r>
      <w:r w:rsidR="00E4307B" w:rsidRPr="00E4307B">
        <w:rPr>
          <w:rFonts w:eastAsia="Times New Roman" w:cs="Times New Roman"/>
          <w:b/>
          <w:bCs/>
          <w:kern w:val="0"/>
          <w:lang w:eastAsia="el-GR"/>
          <w14:ligatures w14:val="none"/>
        </w:rPr>
        <w:t xml:space="preserve"> </w:t>
      </w:r>
      <w:r w:rsidR="00E4307B" w:rsidRPr="00E4307B">
        <w:rPr>
          <w:rFonts w:eastAsia="Times New Roman" w:cs="Times New Roman"/>
          <w:bCs/>
          <w:kern w:val="0"/>
          <w:lang w:eastAsia="el-GR"/>
          <w14:ligatures w14:val="none"/>
        </w:rPr>
        <w:t>adaptation</w:t>
      </w:r>
      <w:r w:rsidR="00E4307B" w:rsidRPr="00E4307B">
        <w:rPr>
          <w:rFonts w:eastAsia="Times New Roman" w:cs="Times New Roman"/>
          <w:kern w:val="0"/>
          <w:lang w:eastAsia="el-GR"/>
          <w14:ligatures w14:val="none"/>
        </w:rPr>
        <w:t xml:space="preserve"> to recent price changes over historical smoothing.</w:t>
      </w:r>
    </w:p>
    <w:p w14:paraId="1ACC9A8B" w14:textId="72AD252E" w:rsidR="007E61DF" w:rsidRPr="00E4307B" w:rsidRDefault="007E61DF" w:rsidP="00733409">
      <w:pPr>
        <w:spacing w:line="480" w:lineRule="auto"/>
      </w:pPr>
    </w:p>
    <w:p w14:paraId="56266C51" w14:textId="1EF6A8B7" w:rsidR="00485D02" w:rsidRDefault="00485D02" w:rsidP="00733409">
      <w:pPr>
        <w:pStyle w:val="Heading3"/>
        <w:spacing w:line="480" w:lineRule="auto"/>
      </w:pPr>
      <w:bookmarkStart w:id="20" w:name="_Toc216630253"/>
      <w:r w:rsidRPr="005E7EF7">
        <w:t>Comparison</w:t>
      </w:r>
      <w:bookmarkEnd w:id="20"/>
    </w:p>
    <w:p w14:paraId="7946E5DC" w14:textId="4337679B" w:rsidR="00B53618" w:rsidRDefault="001A23C2" w:rsidP="00B53618">
      <w:r>
        <w:rPr>
          <w:noProof/>
        </w:rPr>
        <w:drawing>
          <wp:inline distT="0" distB="0" distL="0" distR="0" wp14:anchorId="3F8E7183" wp14:editId="2A394991">
            <wp:extent cx="5943600" cy="5943600"/>
            <wp:effectExtent l="0" t="0" r="0" b="0"/>
            <wp:docPr id="18684144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14411" name="Picture 1868414411"/>
                    <pic:cNvPicPr/>
                  </pic:nvPicPr>
                  <pic:blipFill>
                    <a:blip r:embed="rId12">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8ACB24F" w14:textId="73B638CA" w:rsidR="00D80934" w:rsidRPr="00B53618" w:rsidRDefault="00D80934" w:rsidP="00D80934">
      <w:pPr>
        <w:spacing w:line="480" w:lineRule="auto"/>
      </w:pPr>
      <w:r>
        <w:t xml:space="preserve">Unlike the previous year, year 2024 showcased a downward trend in the first month. </w:t>
      </w:r>
      <w:r w:rsidR="00652673" w:rsidRPr="00652673">
        <w:t xml:space="preserve">The Naïve model </w:t>
      </w:r>
      <w:r w:rsidR="00867C5F">
        <w:t>picked</w:t>
      </w:r>
      <w:r w:rsidR="00652673" w:rsidRPr="00652673">
        <w:t xml:space="preserve"> its forecast to the </w:t>
      </w:r>
      <w:r w:rsidR="00652673" w:rsidRPr="008F0AC4">
        <w:t>last price of the month</w:t>
      </w:r>
      <w:r w:rsidR="00652673" w:rsidRPr="00652673">
        <w:t xml:space="preserve"> (the local bottom), </w:t>
      </w:r>
      <w:r w:rsidR="008F0AC4" w:rsidRPr="00652673">
        <w:t>whereas</w:t>
      </w:r>
      <w:r w:rsidR="008F0AC4">
        <w:t xml:space="preserve"> </w:t>
      </w:r>
      <w:r>
        <w:t>the Moving Average model averaged the slightly higher prices from the previous days of the given month. Another difference between this year and the previous year is that this time the MA model proved closer to the year-end reality since the market eventually rose after a low performing first month proving that the slightly higher baseline of the MA model was better in this time around.</w:t>
      </w:r>
    </w:p>
    <w:p w14:paraId="6C031E3A" w14:textId="55B86598" w:rsidR="00B53618" w:rsidRPr="00B53618" w:rsidRDefault="001A23C2" w:rsidP="00B53618">
      <w:r>
        <w:rPr>
          <w:noProof/>
        </w:rPr>
        <w:drawing>
          <wp:inline distT="0" distB="0" distL="0" distR="0" wp14:anchorId="1E1E4C11" wp14:editId="6327DCA9">
            <wp:extent cx="5394971" cy="2362205"/>
            <wp:effectExtent l="0" t="0" r="0" b="0"/>
            <wp:docPr id="12204073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07319" name="Picture 12204073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94971" cy="2362205"/>
                    </a:xfrm>
                    <a:prstGeom prst="rect">
                      <a:avLst/>
                    </a:prstGeom>
                  </pic:spPr>
                </pic:pic>
              </a:graphicData>
            </a:graphic>
          </wp:inline>
        </w:drawing>
      </w:r>
    </w:p>
    <w:p w14:paraId="2198E0E4" w14:textId="07F07A46" w:rsidR="007D3200" w:rsidRPr="00E4307B" w:rsidRDefault="00E4307B" w:rsidP="00733409">
      <w:pPr>
        <w:spacing w:line="480" w:lineRule="auto"/>
      </w:pPr>
      <w:r>
        <w:t>Quantitatively, this advantage is reflected in the metric</w:t>
      </w:r>
      <w:r w:rsidR="00D80934">
        <w:t>al table above</w:t>
      </w:r>
      <w:r>
        <w:t xml:space="preserve">, where the Moving Average (n=2) achieved a lower Mean Absolute Deviation (MAD) of </w:t>
      </w:r>
      <w:r w:rsidRPr="00E4307B">
        <w:rPr>
          <w:bCs/>
        </w:rPr>
        <w:t>29.14</w:t>
      </w:r>
      <w:r w:rsidR="00D80934">
        <w:rPr>
          <w:bCs/>
        </w:rPr>
        <w:t xml:space="preserve"> and M</w:t>
      </w:r>
      <w:r w:rsidR="009649C4">
        <w:rPr>
          <w:bCs/>
        </w:rPr>
        <w:t>APE of 13.25</w:t>
      </w:r>
      <w:r>
        <w:t>, compared to the Na</w:t>
      </w:r>
      <w:r w:rsidR="009649C4">
        <w:t>i</w:t>
      </w:r>
      <w:r>
        <w:t xml:space="preserve">ve </w:t>
      </w:r>
      <w:r w:rsidR="009649C4">
        <w:t>and simple exponential smoothing models</w:t>
      </w:r>
      <w:r>
        <w:t>. This small improvement shows that in a “dip-and-recover” situation, using a smoothed lowest month-end price gives a steadier starting point than depending only on the latest data point.</w:t>
      </w:r>
    </w:p>
    <w:p w14:paraId="49976D57" w14:textId="2E5CB5B3" w:rsidR="00547B18" w:rsidRDefault="00485D02" w:rsidP="00733409">
      <w:pPr>
        <w:pStyle w:val="Heading2"/>
        <w:spacing w:line="480" w:lineRule="auto"/>
      </w:pPr>
      <w:bookmarkStart w:id="21" w:name="_Toc216630254"/>
      <w:r w:rsidRPr="00843757">
        <w:t xml:space="preserve">Trend </w:t>
      </w:r>
      <w:r w:rsidR="00B53618">
        <w:t>and Seasonality</w:t>
      </w:r>
      <w:bookmarkEnd w:id="21"/>
    </w:p>
    <w:p w14:paraId="6A01F246" w14:textId="53D4028B" w:rsidR="00B53618" w:rsidRPr="00B53618" w:rsidRDefault="00B53618" w:rsidP="00E4307B">
      <w:pPr>
        <w:spacing w:line="480" w:lineRule="auto"/>
      </w:pPr>
      <w:r>
        <w:t xml:space="preserve">The year would be described as </w:t>
      </w:r>
      <w:r w:rsidR="00843E3B">
        <w:t>bullish</w:t>
      </w:r>
      <w:r>
        <w:t xml:space="preserve">, meaning that the price was expected to </w:t>
      </w:r>
      <w:r w:rsidR="00843E3B">
        <w:t>rise</w:t>
      </w:r>
      <w:r>
        <w:t xml:space="preserve"> </w:t>
      </w:r>
      <w:r w:rsidR="00843E3B">
        <w:t>after a low performance in the first month</w:t>
      </w:r>
      <w:r w:rsidR="00E4307B" w:rsidRPr="00E4307B">
        <w:t xml:space="preserve">. </w:t>
      </w:r>
      <w:r w:rsidR="00E4307B">
        <w:t>To confirm this quantitatively, we applied a diagnostic linear regression on the full dataset</w:t>
      </w:r>
      <w:r w:rsidR="006A7A8D" w:rsidRPr="006A7A8D">
        <w:t>.</w:t>
      </w:r>
      <w:r w:rsidR="00E4307B" w:rsidRPr="00E4307B">
        <w:rPr>
          <w:noProof/>
          <w:lang w:eastAsia="el-GR"/>
        </w:rPr>
        <w:t xml:space="preserve"> </w:t>
      </w:r>
      <w:r w:rsidR="00E4307B">
        <w:rPr>
          <w:noProof/>
          <w:lang w:val="el-GR" w:eastAsia="el-GR"/>
        </w:rPr>
        <w:drawing>
          <wp:inline distT="0" distB="0" distL="0" distR="0" wp14:anchorId="4BD1B9CB" wp14:editId="47D17C88">
            <wp:extent cx="4286250" cy="657225"/>
            <wp:effectExtent l="0" t="0" r="0" b="9525"/>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86250" cy="657225"/>
                    </a:xfrm>
                    <a:prstGeom prst="rect">
                      <a:avLst/>
                    </a:prstGeom>
                  </pic:spPr>
                </pic:pic>
              </a:graphicData>
            </a:graphic>
          </wp:inline>
        </w:drawing>
      </w:r>
    </w:p>
    <w:p w14:paraId="4A54C9AF" w14:textId="2A6F996E" w:rsidR="00485D02" w:rsidRPr="00843757" w:rsidRDefault="00485D02" w:rsidP="00733409">
      <w:pPr>
        <w:pStyle w:val="Heading3"/>
        <w:spacing w:line="480" w:lineRule="auto"/>
      </w:pPr>
      <w:bookmarkStart w:id="22" w:name="_Toc216630255"/>
      <w:r w:rsidRPr="00843757">
        <w:t>Graph breakdown</w:t>
      </w:r>
      <w:bookmarkEnd w:id="22"/>
    </w:p>
    <w:p w14:paraId="04AD2C1B" w14:textId="5EC70F39" w:rsidR="00485D02" w:rsidRDefault="001A23C2" w:rsidP="00733409">
      <w:pPr>
        <w:spacing w:line="480" w:lineRule="auto"/>
      </w:pPr>
      <w:r>
        <w:rPr>
          <w:noProof/>
        </w:rPr>
        <w:drawing>
          <wp:inline distT="0" distB="0" distL="0" distR="0" wp14:anchorId="159FE9D5" wp14:editId="534116DC">
            <wp:extent cx="5943600" cy="4754880"/>
            <wp:effectExtent l="0" t="0" r="0" b="7620"/>
            <wp:docPr id="17607840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84059" name="Picture 1760784059"/>
                    <pic:cNvPicPr/>
                  </pic:nvPicPr>
                  <pic:blipFill>
                    <a:blip r:embed="rId15">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194E3030" w14:textId="49AA34AF" w:rsidR="00C92A7E" w:rsidRDefault="00C92A7E" w:rsidP="00C92A7E">
      <w:pPr>
        <w:pStyle w:val="Heading2"/>
      </w:pPr>
      <w:bookmarkStart w:id="23" w:name="_Toc216630256"/>
      <w:r>
        <w:t>Year 2 Metrics Comparison</w:t>
      </w:r>
      <w:bookmarkEnd w:id="23"/>
    </w:p>
    <w:p w14:paraId="243ED3C0" w14:textId="47CA0D36" w:rsidR="00C92A7E" w:rsidRDefault="009649C4" w:rsidP="00733409">
      <w:pPr>
        <w:spacing w:line="480" w:lineRule="auto"/>
      </w:pPr>
      <w:r>
        <w:rPr>
          <w:noProof/>
        </w:rPr>
        <w:drawing>
          <wp:inline distT="0" distB="0" distL="0" distR="0" wp14:anchorId="2D6999E6" wp14:editId="575F9A92">
            <wp:extent cx="5394971" cy="3270511"/>
            <wp:effectExtent l="0" t="0" r="0" b="6350"/>
            <wp:docPr id="12588526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52603" name="Picture 12588526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4971" cy="3270511"/>
                    </a:xfrm>
                    <a:prstGeom prst="rect">
                      <a:avLst/>
                    </a:prstGeom>
                  </pic:spPr>
                </pic:pic>
              </a:graphicData>
            </a:graphic>
          </wp:inline>
        </w:drawing>
      </w:r>
    </w:p>
    <w:p w14:paraId="002D74D6" w14:textId="30D648FA" w:rsidR="006A7A8D" w:rsidRDefault="00CC5D91" w:rsidP="00CC5D91">
      <w:pPr>
        <w:spacing w:line="480" w:lineRule="auto"/>
      </w:pPr>
      <w:r>
        <w:t xml:space="preserve">The metrical table above </w:t>
      </w:r>
      <w:r w:rsidR="006A7A8D">
        <w:t>summarizes the performance metrics for all models applied in Year 2.</w:t>
      </w:r>
      <w:r>
        <w:t xml:space="preserve">  As seen the seasonal Adjusted (additive) was also the superior forecasting technique for</w:t>
      </w:r>
      <w:r w:rsidR="004D0AAC">
        <w:t xml:space="preserve"> </w:t>
      </w:r>
      <w:r w:rsidR="009E3746">
        <w:t xml:space="preserve">Year 2 </w:t>
      </w:r>
      <w:r>
        <w:t>by achieving MAD value of 8.79 and a MAPE of 4.5</w:t>
      </w:r>
      <w:r w:rsidR="00C31412">
        <w:t>0</w:t>
      </w:r>
      <w:r>
        <w:t xml:space="preserve">%. The reason behind this result lies in the fact that while the Linear Trend captured the upward trend and the bulk of the accuracy, reducing the MAD from 29.14 to 8.94, the Seasonal Adjustment provided slight improvements to the MAD values </w:t>
      </w:r>
      <w:r w:rsidRPr="00D50177">
        <w:t>by modeling the minor monthly oscillations around that trend.</w:t>
      </w:r>
    </w:p>
    <w:p w14:paraId="5CDE84F9" w14:textId="77777777" w:rsidR="006A7A8D" w:rsidRPr="00485D02" w:rsidRDefault="006A7A8D" w:rsidP="00733409">
      <w:pPr>
        <w:spacing w:line="480" w:lineRule="auto"/>
      </w:pPr>
    </w:p>
    <w:p w14:paraId="25F1BF94" w14:textId="0E48F274" w:rsidR="00CD3ABC" w:rsidRDefault="00CD3ABC" w:rsidP="00733409">
      <w:pPr>
        <w:pStyle w:val="Heading1"/>
        <w:spacing w:line="480" w:lineRule="auto"/>
      </w:pPr>
      <w:bookmarkStart w:id="24" w:name="_Toc216630257"/>
      <w:r>
        <w:t>Part D: Comparative Analysis</w:t>
      </w:r>
      <w:bookmarkEnd w:id="24"/>
    </w:p>
    <w:p w14:paraId="10DF7794" w14:textId="49CC18C1" w:rsidR="002B76B1" w:rsidRDefault="00485D02" w:rsidP="002B76B1">
      <w:pPr>
        <w:pStyle w:val="Heading2"/>
        <w:spacing w:line="480" w:lineRule="auto"/>
      </w:pPr>
      <w:bookmarkStart w:id="25" w:name="_Toc216630258"/>
      <w:r>
        <w:t>Quantitative Comparison</w:t>
      </w:r>
      <w:bookmarkEnd w:id="25"/>
    </w:p>
    <w:p w14:paraId="5CCDC0A2" w14:textId="77777777" w:rsidR="002B76B1" w:rsidRDefault="002B76B1" w:rsidP="002B76B1">
      <w:pPr>
        <w:rPr>
          <w:noProof/>
          <w:lang w:eastAsia="el-GR"/>
        </w:rPr>
      </w:pPr>
      <w:r w:rsidRPr="002B76B1">
        <w:rPr>
          <w:noProof/>
          <w:lang w:eastAsia="el-GR"/>
        </w:rPr>
        <w:t>Comparing the market behavior between Year 1 (2023) and Year 2 (2024) reveals a shift toward a more aggressive and unstable market environment.</w:t>
      </w:r>
    </w:p>
    <w:p w14:paraId="3D7F6551" w14:textId="2F5F6D39" w:rsidR="002B76B1" w:rsidRPr="002B76B1" w:rsidRDefault="002B76B1" w:rsidP="002B76B1">
      <w:pPr>
        <w:rPr>
          <w:noProof/>
          <w:lang w:eastAsia="el-GR"/>
        </w:rPr>
      </w:pPr>
      <w:r>
        <w:rPr>
          <w:noProof/>
          <w:lang w:val="el-GR" w:eastAsia="el-GR"/>
        </w:rPr>
        <w:drawing>
          <wp:inline distT="0" distB="0" distL="0" distR="0" wp14:anchorId="7AEDFBBF" wp14:editId="16DFB8A3">
            <wp:extent cx="5935980" cy="1120140"/>
            <wp:effectExtent l="0" t="0" r="7620" b="3810"/>
            <wp:docPr id="19697023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980" cy="1120140"/>
                    </a:xfrm>
                    <a:prstGeom prst="rect">
                      <a:avLst/>
                    </a:prstGeom>
                    <a:noFill/>
                    <a:ln>
                      <a:noFill/>
                    </a:ln>
                  </pic:spPr>
                </pic:pic>
              </a:graphicData>
            </a:graphic>
          </wp:inline>
        </w:drawing>
      </w:r>
    </w:p>
    <w:p w14:paraId="5C63F5D2" w14:textId="413095A9" w:rsidR="002B76B1" w:rsidRPr="002B76B1" w:rsidRDefault="002B76B1" w:rsidP="002B76B1">
      <w:pPr>
        <w:numPr>
          <w:ilvl w:val="0"/>
          <w:numId w:val="6"/>
        </w:numPr>
        <w:spacing w:line="480" w:lineRule="auto"/>
        <w:rPr>
          <w:noProof/>
          <w:lang w:eastAsia="el-GR"/>
        </w:rPr>
      </w:pPr>
      <w:r w:rsidRPr="002B76B1">
        <w:rPr>
          <w:b/>
          <w:bCs/>
          <w:noProof/>
          <w:lang w:eastAsia="el-GR"/>
        </w:rPr>
        <w:t>Price &amp; Volatility:</w:t>
      </w:r>
      <w:r w:rsidRPr="002B76B1">
        <w:rPr>
          <w:noProof/>
          <w:lang w:eastAsia="el-GR"/>
        </w:rPr>
        <w:t xml:space="preserve"> 2024 was defined by significantly higher valuations, with the average price jumping from $170.51 to $205.67. However, this growth came at the cost of stability. The standard deviation</w:t>
      </w:r>
      <w:r>
        <w:rPr>
          <w:noProof/>
          <w:lang w:eastAsia="el-GR"/>
        </w:rPr>
        <w:t xml:space="preserve"> which is </w:t>
      </w:r>
      <w:r w:rsidRPr="002B76B1">
        <w:rPr>
          <w:noProof/>
          <w:lang w:eastAsia="el-GR"/>
        </w:rPr>
        <w:t>a key measure</w:t>
      </w:r>
      <w:r>
        <w:rPr>
          <w:noProof/>
          <w:lang w:eastAsia="el-GR"/>
        </w:rPr>
        <w:t>ment</w:t>
      </w:r>
      <w:r w:rsidRPr="002B76B1">
        <w:rPr>
          <w:noProof/>
          <w:lang w:eastAsia="el-GR"/>
        </w:rPr>
        <w:t xml:space="preserve"> of risk</w:t>
      </w:r>
      <w:r>
        <w:rPr>
          <w:noProof/>
          <w:lang w:eastAsia="el-GR"/>
        </w:rPr>
        <w:t xml:space="preserve"> </w:t>
      </w:r>
      <w:r w:rsidRPr="002B76B1">
        <w:rPr>
          <w:noProof/>
          <w:lang w:eastAsia="el-GR"/>
        </w:rPr>
        <w:t>rose from 17.34 to 25.50, and volatility increased to 12.4%.</w:t>
      </w:r>
    </w:p>
    <w:p w14:paraId="01DA5382" w14:textId="5B455589" w:rsidR="002B76B1" w:rsidRPr="002B76B1" w:rsidRDefault="002B76B1" w:rsidP="002B76B1">
      <w:pPr>
        <w:numPr>
          <w:ilvl w:val="0"/>
          <w:numId w:val="6"/>
        </w:numPr>
        <w:spacing w:line="480" w:lineRule="auto"/>
        <w:rPr>
          <w:noProof/>
          <w:lang w:eastAsia="el-GR"/>
        </w:rPr>
      </w:pPr>
      <w:r w:rsidRPr="002B76B1">
        <w:rPr>
          <w:b/>
          <w:bCs/>
          <w:noProof/>
          <w:lang w:eastAsia="el-GR"/>
        </w:rPr>
        <w:t>Trend Strength:</w:t>
      </w:r>
      <w:r w:rsidRPr="002B76B1">
        <w:rPr>
          <w:noProof/>
          <w:lang w:eastAsia="el-GR"/>
        </w:rPr>
        <w:t xml:space="preserve"> Contrary to the "dip and recover" start, the overall trend for 2024 was actually steeper than the previous year. The slope metric increased from 0.197 in 2023 to 0.313 in 2024, indicating that once the rally began, the upward momentum was more intense than in 2023.</w:t>
      </w:r>
    </w:p>
    <w:p w14:paraId="29F84B5B" w14:textId="77777777" w:rsidR="002B76B1" w:rsidRPr="002B76B1" w:rsidRDefault="002B76B1" w:rsidP="007C151A">
      <w:pPr>
        <w:rPr>
          <w:noProof/>
          <w:lang w:eastAsia="el-GR"/>
        </w:rPr>
      </w:pPr>
    </w:p>
    <w:p w14:paraId="2432523D" w14:textId="08FAB8DC" w:rsidR="007C151A" w:rsidRDefault="007C151A" w:rsidP="009513B1">
      <w:pPr>
        <w:pStyle w:val="Heading2"/>
      </w:pPr>
      <w:bookmarkStart w:id="26" w:name="_Toc216630259"/>
      <w:r>
        <w:t>Forecast Error Comparison</w:t>
      </w:r>
      <w:bookmarkEnd w:id="26"/>
    </w:p>
    <w:p w14:paraId="03DF89C4" w14:textId="6AEBEF8E" w:rsidR="007C151A" w:rsidRDefault="00CC5D91" w:rsidP="007C151A">
      <w:r>
        <w:rPr>
          <w:noProof/>
        </w:rPr>
        <w:drawing>
          <wp:inline distT="0" distB="0" distL="0" distR="0" wp14:anchorId="78520009" wp14:editId="1490353F">
            <wp:extent cx="5943600" cy="1336675"/>
            <wp:effectExtent l="0" t="0" r="0" b="0"/>
            <wp:docPr id="18704027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02748" name="Picture 18704027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336675"/>
                    </a:xfrm>
                    <a:prstGeom prst="rect">
                      <a:avLst/>
                    </a:prstGeom>
                  </pic:spPr>
                </pic:pic>
              </a:graphicData>
            </a:graphic>
          </wp:inline>
        </w:drawing>
      </w:r>
    </w:p>
    <w:p w14:paraId="08FCC602" w14:textId="75F32CC7" w:rsidR="00557ECE" w:rsidRDefault="00557ECE" w:rsidP="007C151A">
      <w:r>
        <w:t xml:space="preserve">According </w:t>
      </w:r>
      <w:r w:rsidR="00BC4A34">
        <w:t xml:space="preserve">to </w:t>
      </w:r>
      <w:r>
        <w:t xml:space="preserve">the </w:t>
      </w:r>
      <w:r w:rsidR="00353A09">
        <w:t>above metric</w:t>
      </w:r>
      <w:r w:rsidR="00052566">
        <w:t xml:space="preserve">al </w:t>
      </w:r>
      <w:r w:rsidR="00BC4A34">
        <w:t xml:space="preserve">comparison </w:t>
      </w:r>
      <w:r w:rsidR="00052566">
        <w:t>table</w:t>
      </w:r>
      <w:r w:rsidR="00353A09">
        <w:t xml:space="preserve">: </w:t>
      </w:r>
    </w:p>
    <w:p w14:paraId="09C592A4" w14:textId="58BF3875" w:rsidR="00F76907" w:rsidRPr="00F76907" w:rsidRDefault="00F76907" w:rsidP="00F76907">
      <w:pPr>
        <w:pStyle w:val="NormalWeb"/>
        <w:numPr>
          <w:ilvl w:val="0"/>
          <w:numId w:val="5"/>
        </w:numPr>
        <w:spacing w:line="480" w:lineRule="auto"/>
        <w:jc w:val="both"/>
        <w:rPr>
          <w:rFonts w:asciiTheme="minorHAnsi" w:hAnsiTheme="minorHAnsi"/>
          <w:lang w:val="en-US"/>
        </w:rPr>
      </w:pPr>
      <w:r w:rsidRPr="00F76907">
        <w:rPr>
          <w:rFonts w:asciiTheme="minorHAnsi" w:hAnsiTheme="minorHAnsi"/>
          <w:b/>
          <w:bCs/>
          <w:lang w:val="en-US"/>
        </w:rPr>
        <w:t xml:space="preserve">The </w:t>
      </w:r>
      <w:r>
        <w:rPr>
          <w:rFonts w:asciiTheme="minorHAnsi" w:hAnsiTheme="minorHAnsi"/>
          <w:b/>
          <w:bCs/>
          <w:lang w:val="en-US"/>
        </w:rPr>
        <w:t>Level</w:t>
      </w:r>
      <w:r w:rsidRPr="00F76907">
        <w:rPr>
          <w:rFonts w:asciiTheme="minorHAnsi" w:hAnsiTheme="minorHAnsi"/>
          <w:b/>
          <w:bCs/>
          <w:lang w:val="en-US"/>
        </w:rPr>
        <w:t xml:space="preserve"> Models (Naive, MA, SES):</w:t>
      </w:r>
      <w:r w:rsidRPr="00F76907">
        <w:rPr>
          <w:rFonts w:asciiTheme="minorHAnsi" w:hAnsiTheme="minorHAnsi"/>
          <w:lang w:val="en-US"/>
        </w:rPr>
        <w:t xml:space="preserve"> models actually performed better in the more volatile 2024. For instance, the Naïve model’s MAPE dropped from 17.62% (2023) to 13.58% (2024). This is likely because the "dip" in early 2024 kept prices closer to the January baseline for a longer period, whereas in 2023, the price immediately marched away from the starting line.</w:t>
      </w:r>
    </w:p>
    <w:p w14:paraId="41EFC952" w14:textId="05FD0A23" w:rsidR="00F76907" w:rsidRPr="00F76907" w:rsidRDefault="00F76907" w:rsidP="00865260">
      <w:pPr>
        <w:pStyle w:val="NormalWeb"/>
        <w:numPr>
          <w:ilvl w:val="0"/>
          <w:numId w:val="5"/>
        </w:numPr>
        <w:spacing w:line="480" w:lineRule="auto"/>
        <w:jc w:val="both"/>
        <w:rPr>
          <w:rFonts w:asciiTheme="minorHAnsi" w:hAnsiTheme="minorHAnsi"/>
          <w:lang w:val="en-US"/>
        </w:rPr>
      </w:pPr>
      <w:r w:rsidRPr="00F76907">
        <w:rPr>
          <w:rFonts w:asciiTheme="minorHAnsi" w:hAnsiTheme="minorHAnsi"/>
          <w:b/>
          <w:bCs/>
          <w:lang w:val="en-US"/>
        </w:rPr>
        <w:t>Structural Models (Trend &amp; Seasonality):</w:t>
      </w:r>
      <w:r w:rsidR="001406AD" w:rsidRPr="001406AD">
        <w:rPr>
          <w:rFonts w:asciiTheme="minorHAnsi" w:eastAsiaTheme="minorHAnsi" w:hAnsiTheme="minorHAnsi" w:cstheme="minorBidi"/>
          <w:kern w:val="2"/>
          <w:lang w:val="en-US" w:eastAsia="en-US"/>
          <w14:ligatures w14:val="standardContextual"/>
        </w:rPr>
        <w:t xml:space="preserve"> </w:t>
      </w:r>
      <w:r w:rsidR="001406AD" w:rsidRPr="00770C5A">
        <w:rPr>
          <w:rFonts w:asciiTheme="minorHAnsi" w:hAnsiTheme="minorHAnsi"/>
          <w:lang w:val="en-US"/>
        </w:rPr>
        <w:t>Our best model (Seasonal Adjusted) remained highly consistent, with the MAD shifting from 7.18 to 8.79 and the MAPE from 4.08% to 4.50%</w:t>
      </w:r>
      <w:r w:rsidRPr="00770C5A">
        <w:rPr>
          <w:rFonts w:asciiTheme="minorHAnsi" w:hAnsiTheme="minorHAnsi"/>
          <w:lang w:val="en-US"/>
        </w:rPr>
        <w:t>. T</w:t>
      </w:r>
      <w:r w:rsidRPr="00F76907">
        <w:rPr>
          <w:rFonts w:asciiTheme="minorHAnsi" w:hAnsiTheme="minorHAnsi"/>
          <w:lang w:val="en-US"/>
        </w:rPr>
        <w:t xml:space="preserve">his proves that while </w:t>
      </w:r>
      <w:r>
        <w:rPr>
          <w:rFonts w:asciiTheme="minorHAnsi" w:hAnsiTheme="minorHAnsi"/>
          <w:lang w:val="en-US"/>
        </w:rPr>
        <w:t>level models</w:t>
      </w:r>
      <w:r w:rsidRPr="00F76907">
        <w:rPr>
          <w:rFonts w:asciiTheme="minorHAnsi" w:hAnsiTheme="minorHAnsi"/>
          <w:lang w:val="en-US"/>
        </w:rPr>
        <w:t xml:space="preserve"> fluctuate wildly based on market luck, a model that mathematically accounts for trend and seasonality provides a robust </w:t>
      </w:r>
      <w:r>
        <w:rPr>
          <w:rFonts w:asciiTheme="minorHAnsi" w:hAnsiTheme="minorHAnsi"/>
          <w:lang w:val="en-US"/>
        </w:rPr>
        <w:t>forecast</w:t>
      </w:r>
      <w:r w:rsidRPr="00F76907">
        <w:rPr>
          <w:rFonts w:asciiTheme="minorHAnsi" w:hAnsiTheme="minorHAnsi"/>
          <w:lang w:val="en-US"/>
        </w:rPr>
        <w:t xml:space="preserve"> regardless of the year's specific volatility.</w:t>
      </w:r>
    </w:p>
    <w:p w14:paraId="657D6C6B" w14:textId="78709D9B" w:rsidR="00A85FF2" w:rsidRPr="00AA21D5" w:rsidRDefault="00A85FF2" w:rsidP="007C151A"/>
    <w:p w14:paraId="5D7C6E7D" w14:textId="09A78F4D" w:rsidR="00CD3ABC" w:rsidRDefault="00CD3ABC" w:rsidP="00733409">
      <w:pPr>
        <w:pStyle w:val="Heading1"/>
        <w:spacing w:line="480" w:lineRule="auto"/>
      </w:pPr>
      <w:bookmarkStart w:id="27" w:name="_Toc216630260"/>
      <w:r>
        <w:t>Part E: Forecast Adjustment with similar Data Sets</w:t>
      </w:r>
      <w:bookmarkEnd w:id="27"/>
    </w:p>
    <w:p w14:paraId="0191AB71" w14:textId="4D88F2AF" w:rsidR="00485D02" w:rsidRDefault="00485D02" w:rsidP="00733409">
      <w:pPr>
        <w:pStyle w:val="Heading2"/>
        <w:spacing w:line="480" w:lineRule="auto"/>
      </w:pPr>
      <w:bookmarkStart w:id="28" w:name="_Toc216630261"/>
      <w:r>
        <w:t>Methodology</w:t>
      </w:r>
      <w:bookmarkEnd w:id="28"/>
    </w:p>
    <w:p w14:paraId="2B2AB770" w14:textId="052FFC58" w:rsidR="00605113" w:rsidRPr="00605113" w:rsidRDefault="00605113" w:rsidP="00605113">
      <w:pPr>
        <w:spacing w:line="480" w:lineRule="auto"/>
      </w:pPr>
      <w:r w:rsidRPr="00605113">
        <w:t xml:space="preserve">In this final stage, we applied the A/F (Actual/Forecast) ratio technique to determine if incorporating an 'Outside View' could refine our </w:t>
      </w:r>
      <w:r>
        <w:t>forecast</w:t>
      </w:r>
      <w:r w:rsidRPr="00605113">
        <w:t xml:space="preserve">. </w:t>
      </w:r>
      <w:r>
        <w:t>Using this technique, we aimed</w:t>
      </w:r>
      <w:r w:rsidRPr="00605113">
        <w:t xml:space="preserve"> to mitigate </w:t>
      </w:r>
      <w:r>
        <w:t xml:space="preserve">the </w:t>
      </w:r>
      <w:r w:rsidRPr="00605113">
        <w:t>cognitive biases</w:t>
      </w:r>
      <w:r w:rsidR="00296F7B">
        <w:t xml:space="preserve"> </w:t>
      </w:r>
      <w:r w:rsidRPr="00605113">
        <w:t>by benchmarking our forecast against a reference class of similar assets</w:t>
      </w:r>
      <w:r w:rsidR="00296F7B">
        <w:t xml:space="preserve"> to APPL stock</w:t>
      </w:r>
      <w:r w:rsidRPr="00605113">
        <w:t>.</w:t>
      </w:r>
    </w:p>
    <w:p w14:paraId="20CC058D" w14:textId="10A12B0B" w:rsidR="00605113" w:rsidRPr="00605113" w:rsidRDefault="00605113" w:rsidP="00605113">
      <w:pPr>
        <w:spacing w:line="480" w:lineRule="auto"/>
      </w:pPr>
      <w:r w:rsidRPr="00605113">
        <w:t xml:space="preserve">For this reference class, we analyzed the performance of ten major technology stocks in 2024: </w:t>
      </w:r>
      <w:r w:rsidRPr="00605113">
        <w:rPr>
          <w:b/>
          <w:bCs/>
        </w:rPr>
        <w:t>MSFT, GOOGL, AMZN, NVDA, META, TSLA, AMD, INTC, IBM, and ORCL</w:t>
      </w:r>
      <w:r w:rsidR="00296F7B">
        <w:t>.</w:t>
      </w:r>
      <w:r w:rsidRPr="00605113">
        <w:t xml:space="preserve"> </w:t>
      </w:r>
      <w:r w:rsidR="00296F7B">
        <w:t>W</w:t>
      </w:r>
      <w:r w:rsidRPr="00605113">
        <w:t>e used a monthly dataset for these stocks consisting of the closing price on the first trading day of each month.</w:t>
      </w:r>
    </w:p>
    <w:p w14:paraId="4DFDBF19" w14:textId="04B92B62" w:rsidR="00605113" w:rsidRPr="00605113" w:rsidRDefault="00F53A04" w:rsidP="00605113">
      <w:pPr>
        <w:spacing w:line="480" w:lineRule="auto"/>
      </w:pPr>
      <w:r>
        <w:t>Then we</w:t>
      </w:r>
      <w:r w:rsidR="00296F7B">
        <w:t xml:space="preserve"> </w:t>
      </w:r>
      <w:r w:rsidR="00605113" w:rsidRPr="00605113">
        <w:t>used these external benchmarks to adjust our 'Inside View,' which was based on the best</w:t>
      </w:r>
      <w:r w:rsidR="00605113">
        <w:t xml:space="preserve"> </w:t>
      </w:r>
      <w:r w:rsidR="00605113" w:rsidRPr="00605113">
        <w:t xml:space="preserve">performing model from Part C: the Seasonal Adjusted Model (Trend + Seasonality, </w:t>
      </w:r>
      <w:r w:rsidR="00605113">
        <w:t>p</w:t>
      </w:r>
      <w:r w:rsidR="00605113" w:rsidRPr="00605113">
        <w:t>=2</w:t>
      </w:r>
      <w:r w:rsidR="00605113">
        <w:t>1</w:t>
      </w:r>
      <w:r w:rsidR="00296F7B">
        <w:t>)</w:t>
      </w:r>
      <w:r w:rsidR="00605113">
        <w:t xml:space="preserve">. </w:t>
      </w:r>
    </w:p>
    <w:p w14:paraId="0FB48C1F" w14:textId="77777777" w:rsidR="00605113" w:rsidRPr="00605113" w:rsidRDefault="00605113" w:rsidP="00605113"/>
    <w:p w14:paraId="0D009A5B" w14:textId="3CCC7E4B" w:rsidR="00F51C41" w:rsidRPr="00F51C41" w:rsidRDefault="00A07664" w:rsidP="00422791">
      <w:pPr>
        <w:pStyle w:val="Heading2"/>
      </w:pPr>
      <w:bookmarkStart w:id="29" w:name="_Toc216630262"/>
      <w:r w:rsidRPr="0018525A">
        <w:t>Results &amp; Analysis</w:t>
      </w:r>
      <w:bookmarkEnd w:id="29"/>
    </w:p>
    <w:p w14:paraId="3065F3FE" w14:textId="524E15D6" w:rsidR="00F53A04" w:rsidRPr="007C151A" w:rsidRDefault="00F51C41" w:rsidP="00F53A04">
      <w:pPr>
        <w:jc w:val="center"/>
      </w:pPr>
      <w:r>
        <w:rPr>
          <w:noProof/>
        </w:rPr>
        <w:drawing>
          <wp:inline distT="0" distB="0" distL="0" distR="0" wp14:anchorId="4AAEB22D" wp14:editId="1D8C324D">
            <wp:extent cx="5943600" cy="3566160"/>
            <wp:effectExtent l="0" t="0" r="0" b="0"/>
            <wp:docPr id="16402633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63370" name="Picture 1640263370"/>
                    <pic:cNvPicPr/>
                  </pic:nvPicPr>
                  <pic:blipFill>
                    <a:blip r:embed="rId19">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287BC8CC" w14:textId="74D22CC3" w:rsidR="00A07664" w:rsidRPr="00C4761C" w:rsidRDefault="00C4761C" w:rsidP="00C4761C">
      <w:pPr>
        <w:spacing w:line="480" w:lineRule="auto"/>
      </w:pPr>
      <w:r w:rsidRPr="00C4761C">
        <w:t xml:space="preserve">As shown in the graph above, our analysis </w:t>
      </w:r>
      <w:r w:rsidR="00F53A04">
        <w:t>on</w:t>
      </w:r>
      <w:r w:rsidRPr="00C4761C">
        <w:t xml:space="preserve"> the ten other tech stocks resulted in an adjustment factor of 1.18.</w:t>
      </w:r>
      <w:r>
        <w:t xml:space="preserve"> </w:t>
      </w:r>
      <w:r w:rsidR="00570BD8" w:rsidRPr="00570BD8">
        <w:t xml:space="preserve">In the graph, the Red Line represents the forecast modified by this factor. </w:t>
      </w:r>
      <w:r w:rsidRPr="00C4761C">
        <w:t xml:space="preserve">This indicates that, on average, the reference class of stocks performed 18% better than expected in 2024. This suggests the broader tech sector experienced a strong rally that our </w:t>
      </w:r>
      <w:r w:rsidRPr="00605113">
        <w:t xml:space="preserve">Seasonal Adjusted Model (Trend + Seasonality, </w:t>
      </w:r>
      <w:r>
        <w:t>p</w:t>
      </w:r>
      <w:r w:rsidRPr="00605113">
        <w:t>=2</w:t>
      </w:r>
      <w:r>
        <w:t>1)</w:t>
      </w:r>
      <w:r w:rsidR="00F53A04">
        <w:t xml:space="preserve"> </w:t>
      </w:r>
      <w:r w:rsidRPr="00C4761C">
        <w:t>did not account for.</w:t>
      </w:r>
    </w:p>
    <w:p w14:paraId="5977320E" w14:textId="56236F90" w:rsidR="002E6E11" w:rsidRDefault="00F51C41" w:rsidP="002E6E11">
      <w:r>
        <w:rPr>
          <w:noProof/>
        </w:rPr>
        <w:drawing>
          <wp:inline distT="0" distB="0" distL="0" distR="0" wp14:anchorId="56649B9E" wp14:editId="09F30CAB">
            <wp:extent cx="5935980" cy="2096038"/>
            <wp:effectExtent l="0" t="0" r="7620" b="0"/>
            <wp:docPr id="11438006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00605" name="Picture 114380060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9416" cy="2100782"/>
                    </a:xfrm>
                    <a:prstGeom prst="rect">
                      <a:avLst/>
                    </a:prstGeom>
                  </pic:spPr>
                </pic:pic>
              </a:graphicData>
            </a:graphic>
          </wp:inline>
        </w:drawing>
      </w:r>
    </w:p>
    <w:p w14:paraId="25B61751" w14:textId="55A947A1" w:rsidR="00C4761C" w:rsidRDefault="002E6E11" w:rsidP="00C4761C">
      <w:pPr>
        <w:jc w:val="center"/>
      </w:pPr>
      <w:r>
        <w:rPr>
          <w:noProof/>
          <w:lang w:val="el-GR" w:eastAsia="el-GR"/>
        </w:rPr>
        <w:drawing>
          <wp:inline distT="0" distB="0" distL="0" distR="0" wp14:anchorId="0A1E4B59" wp14:editId="01D811BA">
            <wp:extent cx="2960743" cy="706844"/>
            <wp:effectExtent l="0" t="0" r="0" b="0"/>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56732" cy="729760"/>
                    </a:xfrm>
                    <a:prstGeom prst="rect">
                      <a:avLst/>
                    </a:prstGeom>
                  </pic:spPr>
                </pic:pic>
              </a:graphicData>
            </a:graphic>
          </wp:inline>
        </w:drawing>
      </w:r>
    </w:p>
    <w:p w14:paraId="3EA53356" w14:textId="77777777" w:rsidR="00F53A04" w:rsidRDefault="00F53A04" w:rsidP="00C4761C">
      <w:pPr>
        <w:jc w:val="center"/>
      </w:pPr>
    </w:p>
    <w:p w14:paraId="41A9281D" w14:textId="57B69BF4" w:rsidR="00F53A04" w:rsidRPr="00F53A04" w:rsidRDefault="00F53A04" w:rsidP="00F53A04">
      <w:pPr>
        <w:spacing w:line="480" w:lineRule="auto"/>
      </w:pPr>
      <w:r w:rsidRPr="00F53A04">
        <w:t>However, when we applied this 1.18 factor to our Apple forecast, the accuracy decreased significantly. As seen in the table, the MAD and MAPE increased from 8.87 and 4.76 in our original model to 35.42  and 17.88 in the adjusted model</w:t>
      </w:r>
      <w:r w:rsidR="00422791">
        <w:t>,</w:t>
      </w:r>
      <w:r w:rsidRPr="00F53A04">
        <w:t xml:space="preserve"> respectively. Since </w:t>
      </w:r>
      <w:r w:rsidR="00422791">
        <w:t>lower metrics score indicates a better forecast,</w:t>
      </w:r>
      <w:r w:rsidRPr="00F53A04">
        <w:t xml:space="preserve"> this </w:t>
      </w:r>
      <w:r w:rsidR="00422791">
        <w:t>confirms</w:t>
      </w:r>
      <w:r w:rsidRPr="00F53A04">
        <w:t xml:space="preserve"> that the adjustment introduced a large amount of error.</w:t>
      </w:r>
      <w:r w:rsidR="00422791">
        <w:t xml:space="preserve"> Furthermore, it demonstrates </w:t>
      </w:r>
      <w:r w:rsidRPr="00F53A04">
        <w:t xml:space="preserve"> that while the rest of the tech </w:t>
      </w:r>
      <w:r w:rsidR="00422791">
        <w:t xml:space="preserve">stock </w:t>
      </w:r>
      <w:r w:rsidRPr="00F53A04">
        <w:t xml:space="preserve">surged, Apple followed its own specific pattern. Therefore, applying the general market trend was too optimistic for this specific case, and our </w:t>
      </w:r>
      <w:r w:rsidRPr="00605113">
        <w:t xml:space="preserve">Seasonal Adjusted </w:t>
      </w:r>
      <w:r w:rsidRPr="00F53A04">
        <w:t>model remained the superior model.</w:t>
      </w:r>
    </w:p>
    <w:p w14:paraId="0BD28591" w14:textId="5E0C59F1" w:rsidR="00CD3ABC" w:rsidRDefault="00CD3ABC" w:rsidP="00733409">
      <w:pPr>
        <w:pStyle w:val="Heading1"/>
        <w:spacing w:line="480" w:lineRule="auto"/>
      </w:pPr>
      <w:bookmarkStart w:id="30" w:name="_Toc216630263"/>
      <w:r>
        <w:t>Conclusion</w:t>
      </w:r>
      <w:bookmarkEnd w:id="30"/>
    </w:p>
    <w:p w14:paraId="6362D864" w14:textId="37481C16" w:rsidR="00283D79" w:rsidRPr="00283D79" w:rsidRDefault="002E6E11" w:rsidP="00283D79">
      <w:pPr>
        <w:pStyle w:val="NormalWeb"/>
        <w:spacing w:line="480" w:lineRule="auto"/>
        <w:rPr>
          <w:rFonts w:asciiTheme="minorHAnsi" w:hAnsiTheme="minorHAnsi"/>
          <w:lang w:val="en-US"/>
        </w:rPr>
      </w:pPr>
      <w:r w:rsidRPr="00283D79">
        <w:rPr>
          <w:rFonts w:asciiTheme="minorHAnsi" w:hAnsiTheme="minorHAnsi"/>
          <w:lang w:val="en-US"/>
        </w:rPr>
        <w:t>This project examined how different forecasting methods perform on highly volatile financial data, using Apple (AAPL) stock during 2023 and 2024. The analysis l</w:t>
      </w:r>
      <w:r w:rsidR="00E34839">
        <w:rPr>
          <w:rFonts w:asciiTheme="minorHAnsi" w:hAnsiTheme="minorHAnsi"/>
          <w:lang w:val="en-US"/>
        </w:rPr>
        <w:t xml:space="preserve">ed </w:t>
      </w:r>
      <w:r w:rsidRPr="00283D79">
        <w:rPr>
          <w:rFonts w:asciiTheme="minorHAnsi" w:hAnsiTheme="minorHAnsi"/>
          <w:lang w:val="en-US"/>
        </w:rPr>
        <w:t xml:space="preserve">to </w:t>
      </w:r>
      <w:r w:rsidR="00283D79" w:rsidRPr="00283D79">
        <w:rPr>
          <w:rFonts w:asciiTheme="minorHAnsi" w:hAnsiTheme="minorHAnsi"/>
          <w:lang w:val="en-US"/>
        </w:rPr>
        <w:t>several critical insights</w:t>
      </w:r>
      <w:r w:rsidR="00E34839">
        <w:rPr>
          <w:rFonts w:asciiTheme="minorHAnsi" w:hAnsiTheme="minorHAnsi"/>
          <w:lang w:val="en-US"/>
        </w:rPr>
        <w:t xml:space="preserve"> concerning</w:t>
      </w:r>
      <w:r w:rsidR="00283D79" w:rsidRPr="00283D79">
        <w:rPr>
          <w:rFonts w:asciiTheme="minorHAnsi" w:hAnsiTheme="minorHAnsi"/>
          <w:lang w:val="en-US"/>
        </w:rPr>
        <w:t xml:space="preserve"> the</w:t>
      </w:r>
      <w:r w:rsidR="00E34839">
        <w:rPr>
          <w:rFonts w:asciiTheme="minorHAnsi" w:hAnsiTheme="minorHAnsi"/>
          <w:lang w:val="en-US"/>
        </w:rPr>
        <w:t xml:space="preserve"> forecasting of prices in stock/financial market</w:t>
      </w:r>
      <w:r w:rsidRPr="00283D79">
        <w:rPr>
          <w:rFonts w:asciiTheme="minorHAnsi" w:hAnsiTheme="minorHAnsi"/>
          <w:lang w:val="en-US"/>
        </w:rPr>
        <w:t>.</w:t>
      </w:r>
      <w:r w:rsidR="00283D79" w:rsidRPr="00283D79">
        <w:rPr>
          <w:rFonts w:asciiTheme="minorHAnsi" w:hAnsiTheme="minorHAnsi"/>
          <w:lang w:val="en-US"/>
        </w:rPr>
        <w:t xml:space="preserve"> Primarily</w:t>
      </w:r>
      <w:r w:rsidRPr="00283D79">
        <w:rPr>
          <w:rFonts w:asciiTheme="minorHAnsi" w:hAnsiTheme="minorHAnsi"/>
          <w:lang w:val="en-US"/>
        </w:rPr>
        <w:t>,</w:t>
      </w:r>
      <w:r w:rsidR="00283D79" w:rsidRPr="00283D79">
        <w:rPr>
          <w:rFonts w:asciiTheme="minorHAnsi" w:hAnsiTheme="minorHAnsi"/>
          <w:lang w:val="en-US"/>
        </w:rPr>
        <w:t xml:space="preserve"> the results that were produced by</w:t>
      </w:r>
      <w:r w:rsidRPr="00283D79">
        <w:rPr>
          <w:rFonts w:asciiTheme="minorHAnsi" w:hAnsiTheme="minorHAnsi"/>
          <w:lang w:val="en-US"/>
        </w:rPr>
        <w:t xml:space="preserve"> static level-based models such as Na</w:t>
      </w:r>
      <w:r w:rsidR="00283D79" w:rsidRPr="00283D79">
        <w:rPr>
          <w:rFonts w:asciiTheme="minorHAnsi" w:hAnsiTheme="minorHAnsi"/>
          <w:lang w:val="en-US"/>
        </w:rPr>
        <w:t>i</w:t>
      </w:r>
      <w:r w:rsidRPr="00283D79">
        <w:rPr>
          <w:rFonts w:asciiTheme="minorHAnsi" w:hAnsiTheme="minorHAnsi"/>
          <w:lang w:val="en-US"/>
        </w:rPr>
        <w:t>ve, MA, and SES have clear limitations when applied to stock prices</w:t>
      </w:r>
      <w:r w:rsidR="00623BBC">
        <w:rPr>
          <w:rFonts w:asciiTheme="minorHAnsi" w:hAnsiTheme="minorHAnsi"/>
          <w:lang w:val="en-US"/>
        </w:rPr>
        <w:t xml:space="preserve">. </w:t>
      </w:r>
      <w:r w:rsidR="00283D79" w:rsidRPr="00283D79">
        <w:rPr>
          <w:rFonts w:asciiTheme="minorHAnsi" w:hAnsiTheme="minorHAnsi"/>
          <w:lang w:val="en-US"/>
        </w:rPr>
        <w:t>Because these methods rely on fixed baselines, they consistently failed to adapt to the upward momentum observed in both years. Although their performance marginally improved during the volatile "dip-and-recover" pattern of 2024, their average error rates remained too high to be considered viable for practical trading strategies.</w:t>
      </w:r>
    </w:p>
    <w:p w14:paraId="621467A4" w14:textId="3686A2AC" w:rsidR="00283D79" w:rsidRPr="00283D79" w:rsidRDefault="00283D79" w:rsidP="00283D79">
      <w:pPr>
        <w:pStyle w:val="NormalWeb"/>
        <w:spacing w:line="480" w:lineRule="auto"/>
        <w:rPr>
          <w:rFonts w:asciiTheme="minorHAnsi" w:hAnsiTheme="minorHAnsi"/>
          <w:lang w:val="en-US"/>
        </w:rPr>
      </w:pPr>
      <w:r w:rsidRPr="00283D79">
        <w:rPr>
          <w:rFonts w:asciiTheme="minorHAnsi" w:hAnsiTheme="minorHAnsi"/>
          <w:lang w:val="en-US"/>
        </w:rPr>
        <w:t>In contrast, the decomposition of the time series into its constituent parts proved to be a far more effective approach. The Seasonal Adjusted Model, which mathematically accounted for both the linear trend and the recurring 21-day trading cycle, consistently outperformed all other methods. By isolating the underlying market structure from random noise, this model maintained a stable and low error rate across both the steady bull</w:t>
      </w:r>
      <w:r w:rsidR="00E34839">
        <w:rPr>
          <w:rFonts w:asciiTheme="minorHAnsi" w:hAnsiTheme="minorHAnsi"/>
          <w:lang w:val="en-US"/>
        </w:rPr>
        <w:t xml:space="preserve">ish </w:t>
      </w:r>
      <w:r w:rsidRPr="00283D79">
        <w:rPr>
          <w:rFonts w:asciiTheme="minorHAnsi" w:hAnsiTheme="minorHAnsi"/>
          <w:lang w:val="en-US"/>
        </w:rPr>
        <w:t>market of 2023 and the high</w:t>
      </w:r>
      <w:r w:rsidR="00E34839">
        <w:rPr>
          <w:rFonts w:asciiTheme="minorHAnsi" w:hAnsiTheme="minorHAnsi"/>
          <w:lang w:val="en-US"/>
        </w:rPr>
        <w:t xml:space="preserve"> </w:t>
      </w:r>
      <w:r w:rsidRPr="00283D79">
        <w:rPr>
          <w:rFonts w:asciiTheme="minorHAnsi" w:hAnsiTheme="minorHAnsi"/>
          <w:lang w:val="en-US"/>
        </w:rPr>
        <w:t>volatility environment of 2024. This consistency suggests that capturing the intrinsic structural dynamics of a stock is significantly more valuable than merely smoothing out recent price history.</w:t>
      </w:r>
    </w:p>
    <w:p w14:paraId="4BD67709" w14:textId="3C45C3FE" w:rsidR="002E6E11" w:rsidRPr="002E6E11" w:rsidRDefault="00283D79" w:rsidP="00283D79">
      <w:pPr>
        <w:pStyle w:val="NormalWeb"/>
        <w:spacing w:line="480" w:lineRule="auto"/>
        <w:rPr>
          <w:rFonts w:asciiTheme="minorHAnsi" w:hAnsiTheme="minorHAnsi"/>
          <w:lang w:val="en-US"/>
        </w:rPr>
      </w:pPr>
      <w:r w:rsidRPr="00283D79">
        <w:rPr>
          <w:rFonts w:asciiTheme="minorHAnsi" w:hAnsiTheme="minorHAnsi"/>
          <w:lang w:val="en-US"/>
        </w:rPr>
        <w:t xml:space="preserve">Finally, the experiment with Reference Class Forecasting highlighted the risks of relying too heavily on external market benchmarks. While the broader technology sector experienced an aggregate rally of approximately 18% in 2024, incorporating this "Outside View" into the Apple forecast drastically increased the Mean Absolute Deviation from 8.87 to 35.42. </w:t>
      </w:r>
      <w:r w:rsidR="00573475" w:rsidRPr="00573475">
        <w:rPr>
          <w:rFonts w:asciiTheme="minorHAnsi" w:hAnsiTheme="minorHAnsi"/>
          <w:lang w:val="en-US"/>
        </w:rPr>
        <w:t>This drop in accuracy indicates that Apple’s price action did not follow the same strong momentum as the rest of the sector during this period. Consequently, this study concludes that while external benchmarks can be useful, the "Inside View" derived from the asset’s own historical data remains the better predictor when a specific company does not share the broader market's strong growth.</w:t>
      </w:r>
    </w:p>
    <w:p w14:paraId="1AE36A5D" w14:textId="77777777" w:rsidR="002E6E11" w:rsidRPr="002E6E11" w:rsidRDefault="002E6E11" w:rsidP="002E6E11"/>
    <w:p w14:paraId="5D461106" w14:textId="77777777" w:rsidR="00CD3ABC" w:rsidRDefault="00CD3ABC" w:rsidP="00733409">
      <w:pPr>
        <w:spacing w:line="480" w:lineRule="auto"/>
      </w:pPr>
    </w:p>
    <w:sectPr w:rsidR="00CD3ABC" w:rsidSect="00485D0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F6E51"/>
    <w:multiLevelType w:val="multilevel"/>
    <w:tmpl w:val="DD6C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D294A"/>
    <w:multiLevelType w:val="hybridMultilevel"/>
    <w:tmpl w:val="7188FB6C"/>
    <w:lvl w:ilvl="0" w:tplc="7A489012">
      <w:start w:val="1"/>
      <w:numFmt w:val="decimal"/>
      <w:lvlText w:val="%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502021BF"/>
    <w:multiLevelType w:val="hybridMultilevel"/>
    <w:tmpl w:val="93CA4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E607C9"/>
    <w:multiLevelType w:val="hybridMultilevel"/>
    <w:tmpl w:val="69D2F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7B4D9E"/>
    <w:multiLevelType w:val="multilevel"/>
    <w:tmpl w:val="132281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03D88"/>
    <w:multiLevelType w:val="hybridMultilevel"/>
    <w:tmpl w:val="B2168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B43545"/>
    <w:multiLevelType w:val="multilevel"/>
    <w:tmpl w:val="B6BE35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20684970">
    <w:abstractNumId w:val="2"/>
  </w:num>
  <w:num w:numId="2" w16cid:durableId="1702320179">
    <w:abstractNumId w:val="4"/>
  </w:num>
  <w:num w:numId="3" w16cid:durableId="536503153">
    <w:abstractNumId w:val="6"/>
  </w:num>
  <w:num w:numId="4" w16cid:durableId="342051850">
    <w:abstractNumId w:val="5"/>
  </w:num>
  <w:num w:numId="5" w16cid:durableId="919409373">
    <w:abstractNumId w:val="3"/>
  </w:num>
  <w:num w:numId="6" w16cid:durableId="1216042159">
    <w:abstractNumId w:val="0"/>
  </w:num>
  <w:num w:numId="7" w16cid:durableId="1503156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ABC"/>
    <w:rsid w:val="00001C4A"/>
    <w:rsid w:val="00022C07"/>
    <w:rsid w:val="00027491"/>
    <w:rsid w:val="00036074"/>
    <w:rsid w:val="00052566"/>
    <w:rsid w:val="00063D3A"/>
    <w:rsid w:val="0006595B"/>
    <w:rsid w:val="000809B5"/>
    <w:rsid w:val="00085D87"/>
    <w:rsid w:val="0009050D"/>
    <w:rsid w:val="00092FC1"/>
    <w:rsid w:val="000B2AB1"/>
    <w:rsid w:val="000B7B8E"/>
    <w:rsid w:val="000D3889"/>
    <w:rsid w:val="000D4CF7"/>
    <w:rsid w:val="000D503A"/>
    <w:rsid w:val="001217D0"/>
    <w:rsid w:val="001406AD"/>
    <w:rsid w:val="00154049"/>
    <w:rsid w:val="00190999"/>
    <w:rsid w:val="0019111B"/>
    <w:rsid w:val="001A08F1"/>
    <w:rsid w:val="001A23C2"/>
    <w:rsid w:val="001A2658"/>
    <w:rsid w:val="001C3278"/>
    <w:rsid w:val="00235363"/>
    <w:rsid w:val="00243303"/>
    <w:rsid w:val="00246C27"/>
    <w:rsid w:val="002677D4"/>
    <w:rsid w:val="00277C36"/>
    <w:rsid w:val="00280E12"/>
    <w:rsid w:val="00281DC9"/>
    <w:rsid w:val="00283D79"/>
    <w:rsid w:val="002932B6"/>
    <w:rsid w:val="00296F7B"/>
    <w:rsid w:val="002B76B1"/>
    <w:rsid w:val="002C034D"/>
    <w:rsid w:val="002C4A8C"/>
    <w:rsid w:val="002D1B51"/>
    <w:rsid w:val="002D1B9F"/>
    <w:rsid w:val="002E6E11"/>
    <w:rsid w:val="00314C32"/>
    <w:rsid w:val="00334CD2"/>
    <w:rsid w:val="0033530E"/>
    <w:rsid w:val="00341931"/>
    <w:rsid w:val="00343962"/>
    <w:rsid w:val="0034660B"/>
    <w:rsid w:val="00353A09"/>
    <w:rsid w:val="00355451"/>
    <w:rsid w:val="003579FE"/>
    <w:rsid w:val="00360311"/>
    <w:rsid w:val="00363216"/>
    <w:rsid w:val="0036423E"/>
    <w:rsid w:val="00396CBB"/>
    <w:rsid w:val="003A667C"/>
    <w:rsid w:val="003A715C"/>
    <w:rsid w:val="003B1FA8"/>
    <w:rsid w:val="003C4359"/>
    <w:rsid w:val="003C59CF"/>
    <w:rsid w:val="003D0629"/>
    <w:rsid w:val="003D39D2"/>
    <w:rsid w:val="003D3AA8"/>
    <w:rsid w:val="003D3CCC"/>
    <w:rsid w:val="003D4494"/>
    <w:rsid w:val="003E3A91"/>
    <w:rsid w:val="00411538"/>
    <w:rsid w:val="00415A2E"/>
    <w:rsid w:val="00416F52"/>
    <w:rsid w:val="00417041"/>
    <w:rsid w:val="00422791"/>
    <w:rsid w:val="00441E4A"/>
    <w:rsid w:val="004444D5"/>
    <w:rsid w:val="004476B5"/>
    <w:rsid w:val="00451F84"/>
    <w:rsid w:val="00463B79"/>
    <w:rsid w:val="00477196"/>
    <w:rsid w:val="00480C86"/>
    <w:rsid w:val="00485D02"/>
    <w:rsid w:val="00497737"/>
    <w:rsid w:val="004A4169"/>
    <w:rsid w:val="004A5B5C"/>
    <w:rsid w:val="004B14CA"/>
    <w:rsid w:val="004B26D3"/>
    <w:rsid w:val="004C34DF"/>
    <w:rsid w:val="004C55CD"/>
    <w:rsid w:val="004C7EF5"/>
    <w:rsid w:val="004D0AAC"/>
    <w:rsid w:val="004D40A5"/>
    <w:rsid w:val="004D7DA6"/>
    <w:rsid w:val="00500A6D"/>
    <w:rsid w:val="00516E13"/>
    <w:rsid w:val="005237AB"/>
    <w:rsid w:val="005241C1"/>
    <w:rsid w:val="00527BA7"/>
    <w:rsid w:val="005302E6"/>
    <w:rsid w:val="00547B18"/>
    <w:rsid w:val="0055005D"/>
    <w:rsid w:val="00554388"/>
    <w:rsid w:val="00557ECE"/>
    <w:rsid w:val="005616E0"/>
    <w:rsid w:val="00561D2F"/>
    <w:rsid w:val="00570BD8"/>
    <w:rsid w:val="00573475"/>
    <w:rsid w:val="005A1F10"/>
    <w:rsid w:val="005A295E"/>
    <w:rsid w:val="005B7AD8"/>
    <w:rsid w:val="005E7EF7"/>
    <w:rsid w:val="005F78FF"/>
    <w:rsid w:val="005F7912"/>
    <w:rsid w:val="00605113"/>
    <w:rsid w:val="00622548"/>
    <w:rsid w:val="00622773"/>
    <w:rsid w:val="00623BBC"/>
    <w:rsid w:val="006434FB"/>
    <w:rsid w:val="00652673"/>
    <w:rsid w:val="0067085A"/>
    <w:rsid w:val="00677328"/>
    <w:rsid w:val="00681DDB"/>
    <w:rsid w:val="0068292B"/>
    <w:rsid w:val="00690623"/>
    <w:rsid w:val="00693905"/>
    <w:rsid w:val="006A36C6"/>
    <w:rsid w:val="006A7A8D"/>
    <w:rsid w:val="006C21D3"/>
    <w:rsid w:val="006C43F4"/>
    <w:rsid w:val="006D35E8"/>
    <w:rsid w:val="007068AF"/>
    <w:rsid w:val="00707389"/>
    <w:rsid w:val="007122A4"/>
    <w:rsid w:val="007219EB"/>
    <w:rsid w:val="007277BB"/>
    <w:rsid w:val="00727E03"/>
    <w:rsid w:val="00733409"/>
    <w:rsid w:val="00742468"/>
    <w:rsid w:val="007454A3"/>
    <w:rsid w:val="0075703A"/>
    <w:rsid w:val="00761182"/>
    <w:rsid w:val="00770C5A"/>
    <w:rsid w:val="00773C3F"/>
    <w:rsid w:val="00781747"/>
    <w:rsid w:val="00782649"/>
    <w:rsid w:val="0078733A"/>
    <w:rsid w:val="007966A5"/>
    <w:rsid w:val="007A2C71"/>
    <w:rsid w:val="007B4AE8"/>
    <w:rsid w:val="007C151A"/>
    <w:rsid w:val="007C687F"/>
    <w:rsid w:val="007D3200"/>
    <w:rsid w:val="007D7CCF"/>
    <w:rsid w:val="007E61DF"/>
    <w:rsid w:val="008011BB"/>
    <w:rsid w:val="0080124F"/>
    <w:rsid w:val="00815480"/>
    <w:rsid w:val="0083393A"/>
    <w:rsid w:val="00843757"/>
    <w:rsid w:val="00843E3B"/>
    <w:rsid w:val="00845D61"/>
    <w:rsid w:val="00865260"/>
    <w:rsid w:val="008672DB"/>
    <w:rsid w:val="00867C5F"/>
    <w:rsid w:val="008829F0"/>
    <w:rsid w:val="008839A1"/>
    <w:rsid w:val="00894BCA"/>
    <w:rsid w:val="0089672D"/>
    <w:rsid w:val="008C6D7A"/>
    <w:rsid w:val="008D0D96"/>
    <w:rsid w:val="008D523F"/>
    <w:rsid w:val="008D7ED0"/>
    <w:rsid w:val="008F0AC4"/>
    <w:rsid w:val="00910881"/>
    <w:rsid w:val="0091473E"/>
    <w:rsid w:val="009418C7"/>
    <w:rsid w:val="009513B1"/>
    <w:rsid w:val="00954750"/>
    <w:rsid w:val="0096039E"/>
    <w:rsid w:val="00964399"/>
    <w:rsid w:val="009649C4"/>
    <w:rsid w:val="00984F94"/>
    <w:rsid w:val="00996752"/>
    <w:rsid w:val="009A0F37"/>
    <w:rsid w:val="009A1CC3"/>
    <w:rsid w:val="009B7547"/>
    <w:rsid w:val="009C5AEF"/>
    <w:rsid w:val="009D73C8"/>
    <w:rsid w:val="009E3746"/>
    <w:rsid w:val="00A07664"/>
    <w:rsid w:val="00A142D4"/>
    <w:rsid w:val="00A14D0A"/>
    <w:rsid w:val="00A24FD3"/>
    <w:rsid w:val="00A52610"/>
    <w:rsid w:val="00A6591C"/>
    <w:rsid w:val="00A85FF2"/>
    <w:rsid w:val="00A92469"/>
    <w:rsid w:val="00A93435"/>
    <w:rsid w:val="00A959A4"/>
    <w:rsid w:val="00A95FB3"/>
    <w:rsid w:val="00AA21D5"/>
    <w:rsid w:val="00AB20CC"/>
    <w:rsid w:val="00AE2127"/>
    <w:rsid w:val="00AE246C"/>
    <w:rsid w:val="00B04168"/>
    <w:rsid w:val="00B26750"/>
    <w:rsid w:val="00B30F89"/>
    <w:rsid w:val="00B3317D"/>
    <w:rsid w:val="00B35C59"/>
    <w:rsid w:val="00B519A5"/>
    <w:rsid w:val="00B53618"/>
    <w:rsid w:val="00B545CA"/>
    <w:rsid w:val="00B62595"/>
    <w:rsid w:val="00B6585C"/>
    <w:rsid w:val="00B766E3"/>
    <w:rsid w:val="00B93797"/>
    <w:rsid w:val="00B9422A"/>
    <w:rsid w:val="00BA4592"/>
    <w:rsid w:val="00BC4A34"/>
    <w:rsid w:val="00BD0678"/>
    <w:rsid w:val="00C03588"/>
    <w:rsid w:val="00C05634"/>
    <w:rsid w:val="00C1421D"/>
    <w:rsid w:val="00C16E09"/>
    <w:rsid w:val="00C31412"/>
    <w:rsid w:val="00C34C45"/>
    <w:rsid w:val="00C4761C"/>
    <w:rsid w:val="00C55292"/>
    <w:rsid w:val="00C672E8"/>
    <w:rsid w:val="00C67978"/>
    <w:rsid w:val="00C83600"/>
    <w:rsid w:val="00C92A7E"/>
    <w:rsid w:val="00CB59E4"/>
    <w:rsid w:val="00CC1C59"/>
    <w:rsid w:val="00CC5D91"/>
    <w:rsid w:val="00CD023B"/>
    <w:rsid w:val="00CD3ABC"/>
    <w:rsid w:val="00CE1535"/>
    <w:rsid w:val="00CF5E05"/>
    <w:rsid w:val="00D07F97"/>
    <w:rsid w:val="00D12229"/>
    <w:rsid w:val="00D16AEB"/>
    <w:rsid w:val="00D27873"/>
    <w:rsid w:val="00D3794C"/>
    <w:rsid w:val="00D50177"/>
    <w:rsid w:val="00D55201"/>
    <w:rsid w:val="00D80934"/>
    <w:rsid w:val="00D91C82"/>
    <w:rsid w:val="00D931BC"/>
    <w:rsid w:val="00DB14B9"/>
    <w:rsid w:val="00DD0469"/>
    <w:rsid w:val="00DE28B5"/>
    <w:rsid w:val="00DE4EE7"/>
    <w:rsid w:val="00DF056D"/>
    <w:rsid w:val="00DF1EE3"/>
    <w:rsid w:val="00DF669C"/>
    <w:rsid w:val="00E0161D"/>
    <w:rsid w:val="00E02C77"/>
    <w:rsid w:val="00E02FC8"/>
    <w:rsid w:val="00E3052C"/>
    <w:rsid w:val="00E34839"/>
    <w:rsid w:val="00E4307B"/>
    <w:rsid w:val="00E57D75"/>
    <w:rsid w:val="00E6433F"/>
    <w:rsid w:val="00E83630"/>
    <w:rsid w:val="00E855B2"/>
    <w:rsid w:val="00EA230C"/>
    <w:rsid w:val="00EB6765"/>
    <w:rsid w:val="00ED6077"/>
    <w:rsid w:val="00EE62A5"/>
    <w:rsid w:val="00EE6E54"/>
    <w:rsid w:val="00EF11AE"/>
    <w:rsid w:val="00F00113"/>
    <w:rsid w:val="00F03E6B"/>
    <w:rsid w:val="00F075F1"/>
    <w:rsid w:val="00F07630"/>
    <w:rsid w:val="00F12827"/>
    <w:rsid w:val="00F15267"/>
    <w:rsid w:val="00F42032"/>
    <w:rsid w:val="00F5165A"/>
    <w:rsid w:val="00F51C41"/>
    <w:rsid w:val="00F53A04"/>
    <w:rsid w:val="00F56BF7"/>
    <w:rsid w:val="00F76907"/>
    <w:rsid w:val="00F834A7"/>
    <w:rsid w:val="00F96EE2"/>
    <w:rsid w:val="00FB0D5F"/>
    <w:rsid w:val="00FB5792"/>
    <w:rsid w:val="00FB7774"/>
    <w:rsid w:val="00FE257D"/>
    <w:rsid w:val="00FF2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7F95"/>
  <w15:chartTrackingRefBased/>
  <w15:docId w15:val="{26301D1D-BFCF-4A53-9E39-9DB52D7E3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649"/>
  </w:style>
  <w:style w:type="paragraph" w:styleId="Heading1">
    <w:name w:val="heading 1"/>
    <w:basedOn w:val="Normal"/>
    <w:next w:val="Normal"/>
    <w:link w:val="Heading1Char"/>
    <w:uiPriority w:val="9"/>
    <w:qFormat/>
    <w:rsid w:val="00CD3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3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3A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A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3A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3A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ABC"/>
    <w:rPr>
      <w:rFonts w:eastAsiaTheme="majorEastAsia" w:cstheme="majorBidi"/>
      <w:color w:val="272727" w:themeColor="text1" w:themeTint="D8"/>
    </w:rPr>
  </w:style>
  <w:style w:type="paragraph" w:styleId="Title">
    <w:name w:val="Title"/>
    <w:basedOn w:val="Normal"/>
    <w:next w:val="Normal"/>
    <w:link w:val="TitleChar"/>
    <w:uiPriority w:val="10"/>
    <w:qFormat/>
    <w:rsid w:val="00CD3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ABC"/>
    <w:pPr>
      <w:spacing w:before="160"/>
      <w:jc w:val="center"/>
    </w:pPr>
    <w:rPr>
      <w:i/>
      <w:iCs/>
      <w:color w:val="404040" w:themeColor="text1" w:themeTint="BF"/>
    </w:rPr>
  </w:style>
  <w:style w:type="character" w:customStyle="1" w:styleId="QuoteChar">
    <w:name w:val="Quote Char"/>
    <w:basedOn w:val="DefaultParagraphFont"/>
    <w:link w:val="Quote"/>
    <w:uiPriority w:val="29"/>
    <w:rsid w:val="00CD3ABC"/>
    <w:rPr>
      <w:i/>
      <w:iCs/>
      <w:color w:val="404040" w:themeColor="text1" w:themeTint="BF"/>
    </w:rPr>
  </w:style>
  <w:style w:type="paragraph" w:styleId="ListParagraph">
    <w:name w:val="List Paragraph"/>
    <w:basedOn w:val="Normal"/>
    <w:uiPriority w:val="34"/>
    <w:qFormat/>
    <w:rsid w:val="00CD3ABC"/>
    <w:pPr>
      <w:ind w:left="720"/>
      <w:contextualSpacing/>
    </w:pPr>
  </w:style>
  <w:style w:type="character" w:styleId="IntenseEmphasis">
    <w:name w:val="Intense Emphasis"/>
    <w:basedOn w:val="DefaultParagraphFont"/>
    <w:uiPriority w:val="21"/>
    <w:qFormat/>
    <w:rsid w:val="00CD3ABC"/>
    <w:rPr>
      <w:i/>
      <w:iCs/>
      <w:color w:val="0F4761" w:themeColor="accent1" w:themeShade="BF"/>
    </w:rPr>
  </w:style>
  <w:style w:type="paragraph" w:styleId="IntenseQuote">
    <w:name w:val="Intense Quote"/>
    <w:basedOn w:val="Normal"/>
    <w:next w:val="Normal"/>
    <w:link w:val="IntenseQuoteChar"/>
    <w:uiPriority w:val="30"/>
    <w:qFormat/>
    <w:rsid w:val="00CD3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ABC"/>
    <w:rPr>
      <w:i/>
      <w:iCs/>
      <w:color w:val="0F4761" w:themeColor="accent1" w:themeShade="BF"/>
    </w:rPr>
  </w:style>
  <w:style w:type="character" w:styleId="IntenseReference">
    <w:name w:val="Intense Reference"/>
    <w:basedOn w:val="DefaultParagraphFont"/>
    <w:uiPriority w:val="32"/>
    <w:qFormat/>
    <w:rsid w:val="00CD3ABC"/>
    <w:rPr>
      <w:b/>
      <w:bCs/>
      <w:smallCaps/>
      <w:color w:val="0F4761" w:themeColor="accent1" w:themeShade="BF"/>
      <w:spacing w:val="5"/>
    </w:rPr>
  </w:style>
  <w:style w:type="paragraph" w:styleId="TOCHeading">
    <w:name w:val="TOC Heading"/>
    <w:basedOn w:val="Heading1"/>
    <w:next w:val="Normal"/>
    <w:uiPriority w:val="39"/>
    <w:unhideWhenUsed/>
    <w:qFormat/>
    <w:rsid w:val="00485D0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85D02"/>
    <w:pPr>
      <w:spacing w:after="100"/>
    </w:pPr>
  </w:style>
  <w:style w:type="paragraph" w:styleId="TOC2">
    <w:name w:val="toc 2"/>
    <w:basedOn w:val="Normal"/>
    <w:next w:val="Normal"/>
    <w:autoRedefine/>
    <w:uiPriority w:val="39"/>
    <w:unhideWhenUsed/>
    <w:rsid w:val="00485D02"/>
    <w:pPr>
      <w:spacing w:after="100"/>
      <w:ind w:left="240"/>
    </w:pPr>
  </w:style>
  <w:style w:type="paragraph" w:styleId="TOC3">
    <w:name w:val="toc 3"/>
    <w:basedOn w:val="Normal"/>
    <w:next w:val="Normal"/>
    <w:autoRedefine/>
    <w:uiPriority w:val="39"/>
    <w:unhideWhenUsed/>
    <w:rsid w:val="00485D02"/>
    <w:pPr>
      <w:spacing w:after="100"/>
      <w:ind w:left="480"/>
    </w:pPr>
  </w:style>
  <w:style w:type="character" w:styleId="Hyperlink">
    <w:name w:val="Hyperlink"/>
    <w:basedOn w:val="DefaultParagraphFont"/>
    <w:uiPriority w:val="99"/>
    <w:unhideWhenUsed/>
    <w:rsid w:val="00485D02"/>
    <w:rPr>
      <w:color w:val="467886" w:themeColor="hyperlink"/>
      <w:u w:val="single"/>
    </w:rPr>
  </w:style>
  <w:style w:type="paragraph" w:styleId="NoSpacing">
    <w:name w:val="No Spacing"/>
    <w:link w:val="NoSpacingChar"/>
    <w:uiPriority w:val="1"/>
    <w:qFormat/>
    <w:rsid w:val="00485D0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85D02"/>
    <w:rPr>
      <w:rFonts w:eastAsiaTheme="minorEastAsia"/>
      <w:kern w:val="0"/>
      <w:sz w:val="22"/>
      <w:szCs w:val="22"/>
      <w14:ligatures w14:val="none"/>
    </w:rPr>
  </w:style>
  <w:style w:type="character" w:customStyle="1" w:styleId="math-inline">
    <w:name w:val="math-inline"/>
    <w:basedOn w:val="DefaultParagraphFont"/>
    <w:rsid w:val="00E4307B"/>
  </w:style>
  <w:style w:type="paragraph" w:styleId="NormalWeb">
    <w:name w:val="Normal (Web)"/>
    <w:basedOn w:val="Normal"/>
    <w:uiPriority w:val="99"/>
    <w:unhideWhenUsed/>
    <w:rsid w:val="006A7A8D"/>
    <w:pPr>
      <w:spacing w:before="100" w:beforeAutospacing="1" w:after="100" w:afterAutospacing="1" w:line="240" w:lineRule="auto"/>
    </w:pPr>
    <w:rPr>
      <w:rFonts w:ascii="Times New Roman" w:eastAsia="Times New Roman" w:hAnsi="Times New Roman" w:cs="Times New Roman"/>
      <w:kern w:val="0"/>
      <w:lang w:val="el-GR" w:eastAsia="el-GR"/>
      <w14:ligatures w14:val="none"/>
    </w:rPr>
  </w:style>
  <w:style w:type="character" w:styleId="Strong">
    <w:name w:val="Strong"/>
    <w:basedOn w:val="DefaultParagraphFont"/>
    <w:uiPriority w:val="22"/>
    <w:qFormat/>
    <w:rsid w:val="006A7A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8944">
      <w:bodyDiv w:val="1"/>
      <w:marLeft w:val="0"/>
      <w:marRight w:val="0"/>
      <w:marTop w:val="0"/>
      <w:marBottom w:val="0"/>
      <w:divBdr>
        <w:top w:val="none" w:sz="0" w:space="0" w:color="auto"/>
        <w:left w:val="none" w:sz="0" w:space="0" w:color="auto"/>
        <w:bottom w:val="none" w:sz="0" w:space="0" w:color="auto"/>
        <w:right w:val="none" w:sz="0" w:space="0" w:color="auto"/>
      </w:divBdr>
    </w:div>
    <w:div w:id="115874747">
      <w:bodyDiv w:val="1"/>
      <w:marLeft w:val="0"/>
      <w:marRight w:val="0"/>
      <w:marTop w:val="0"/>
      <w:marBottom w:val="0"/>
      <w:divBdr>
        <w:top w:val="none" w:sz="0" w:space="0" w:color="auto"/>
        <w:left w:val="none" w:sz="0" w:space="0" w:color="auto"/>
        <w:bottom w:val="none" w:sz="0" w:space="0" w:color="auto"/>
        <w:right w:val="none" w:sz="0" w:space="0" w:color="auto"/>
      </w:divBdr>
    </w:div>
    <w:div w:id="655449739">
      <w:bodyDiv w:val="1"/>
      <w:marLeft w:val="0"/>
      <w:marRight w:val="0"/>
      <w:marTop w:val="0"/>
      <w:marBottom w:val="0"/>
      <w:divBdr>
        <w:top w:val="none" w:sz="0" w:space="0" w:color="auto"/>
        <w:left w:val="none" w:sz="0" w:space="0" w:color="auto"/>
        <w:bottom w:val="none" w:sz="0" w:space="0" w:color="auto"/>
        <w:right w:val="none" w:sz="0" w:space="0" w:color="auto"/>
      </w:divBdr>
    </w:div>
    <w:div w:id="1492987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2C1B2-F89C-421D-B05F-FE11633A5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1</Pages>
  <Words>3245</Words>
  <Characters>18500</Characters>
  <Application>Microsoft Office Word</Application>
  <DocSecurity>4</DocSecurity>
  <Lines>154</Lines>
  <Paragraphs>43</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ITC 6002</vt:lpstr>
      <vt:lpstr>ITC 6002</vt:lpstr>
    </vt:vector>
  </TitlesOfParts>
  <Company/>
  <LinksUpToDate>false</LinksUpToDate>
  <CharactersWithSpaces>21702</CharactersWithSpaces>
  <SharedDoc>false</SharedDoc>
  <HLinks>
    <vt:vector size="186" baseType="variant">
      <vt:variant>
        <vt:i4>1441845</vt:i4>
      </vt:variant>
      <vt:variant>
        <vt:i4>182</vt:i4>
      </vt:variant>
      <vt:variant>
        <vt:i4>0</vt:i4>
      </vt:variant>
      <vt:variant>
        <vt:i4>5</vt:i4>
      </vt:variant>
      <vt:variant>
        <vt:lpwstr/>
      </vt:variant>
      <vt:variant>
        <vt:lpwstr>_Toc216630263</vt:lpwstr>
      </vt:variant>
      <vt:variant>
        <vt:i4>1441845</vt:i4>
      </vt:variant>
      <vt:variant>
        <vt:i4>176</vt:i4>
      </vt:variant>
      <vt:variant>
        <vt:i4>0</vt:i4>
      </vt:variant>
      <vt:variant>
        <vt:i4>5</vt:i4>
      </vt:variant>
      <vt:variant>
        <vt:lpwstr/>
      </vt:variant>
      <vt:variant>
        <vt:lpwstr>_Toc216630262</vt:lpwstr>
      </vt:variant>
      <vt:variant>
        <vt:i4>1441845</vt:i4>
      </vt:variant>
      <vt:variant>
        <vt:i4>170</vt:i4>
      </vt:variant>
      <vt:variant>
        <vt:i4>0</vt:i4>
      </vt:variant>
      <vt:variant>
        <vt:i4>5</vt:i4>
      </vt:variant>
      <vt:variant>
        <vt:lpwstr/>
      </vt:variant>
      <vt:variant>
        <vt:lpwstr>_Toc216630261</vt:lpwstr>
      </vt:variant>
      <vt:variant>
        <vt:i4>1441845</vt:i4>
      </vt:variant>
      <vt:variant>
        <vt:i4>164</vt:i4>
      </vt:variant>
      <vt:variant>
        <vt:i4>0</vt:i4>
      </vt:variant>
      <vt:variant>
        <vt:i4>5</vt:i4>
      </vt:variant>
      <vt:variant>
        <vt:lpwstr/>
      </vt:variant>
      <vt:variant>
        <vt:lpwstr>_Toc216630260</vt:lpwstr>
      </vt:variant>
      <vt:variant>
        <vt:i4>1376309</vt:i4>
      </vt:variant>
      <vt:variant>
        <vt:i4>158</vt:i4>
      </vt:variant>
      <vt:variant>
        <vt:i4>0</vt:i4>
      </vt:variant>
      <vt:variant>
        <vt:i4>5</vt:i4>
      </vt:variant>
      <vt:variant>
        <vt:lpwstr/>
      </vt:variant>
      <vt:variant>
        <vt:lpwstr>_Toc216630259</vt:lpwstr>
      </vt:variant>
      <vt:variant>
        <vt:i4>1376309</vt:i4>
      </vt:variant>
      <vt:variant>
        <vt:i4>152</vt:i4>
      </vt:variant>
      <vt:variant>
        <vt:i4>0</vt:i4>
      </vt:variant>
      <vt:variant>
        <vt:i4>5</vt:i4>
      </vt:variant>
      <vt:variant>
        <vt:lpwstr/>
      </vt:variant>
      <vt:variant>
        <vt:lpwstr>_Toc216630258</vt:lpwstr>
      </vt:variant>
      <vt:variant>
        <vt:i4>1376309</vt:i4>
      </vt:variant>
      <vt:variant>
        <vt:i4>146</vt:i4>
      </vt:variant>
      <vt:variant>
        <vt:i4>0</vt:i4>
      </vt:variant>
      <vt:variant>
        <vt:i4>5</vt:i4>
      </vt:variant>
      <vt:variant>
        <vt:lpwstr/>
      </vt:variant>
      <vt:variant>
        <vt:lpwstr>_Toc216630257</vt:lpwstr>
      </vt:variant>
      <vt:variant>
        <vt:i4>1376309</vt:i4>
      </vt:variant>
      <vt:variant>
        <vt:i4>140</vt:i4>
      </vt:variant>
      <vt:variant>
        <vt:i4>0</vt:i4>
      </vt:variant>
      <vt:variant>
        <vt:i4>5</vt:i4>
      </vt:variant>
      <vt:variant>
        <vt:lpwstr/>
      </vt:variant>
      <vt:variant>
        <vt:lpwstr>_Toc216630256</vt:lpwstr>
      </vt:variant>
      <vt:variant>
        <vt:i4>1376309</vt:i4>
      </vt:variant>
      <vt:variant>
        <vt:i4>134</vt:i4>
      </vt:variant>
      <vt:variant>
        <vt:i4>0</vt:i4>
      </vt:variant>
      <vt:variant>
        <vt:i4>5</vt:i4>
      </vt:variant>
      <vt:variant>
        <vt:lpwstr/>
      </vt:variant>
      <vt:variant>
        <vt:lpwstr>_Toc216630255</vt:lpwstr>
      </vt:variant>
      <vt:variant>
        <vt:i4>1376309</vt:i4>
      </vt:variant>
      <vt:variant>
        <vt:i4>128</vt:i4>
      </vt:variant>
      <vt:variant>
        <vt:i4>0</vt:i4>
      </vt:variant>
      <vt:variant>
        <vt:i4>5</vt:i4>
      </vt:variant>
      <vt:variant>
        <vt:lpwstr/>
      </vt:variant>
      <vt:variant>
        <vt:lpwstr>_Toc216630254</vt:lpwstr>
      </vt:variant>
      <vt:variant>
        <vt:i4>1376309</vt:i4>
      </vt:variant>
      <vt:variant>
        <vt:i4>122</vt:i4>
      </vt:variant>
      <vt:variant>
        <vt:i4>0</vt:i4>
      </vt:variant>
      <vt:variant>
        <vt:i4>5</vt:i4>
      </vt:variant>
      <vt:variant>
        <vt:lpwstr/>
      </vt:variant>
      <vt:variant>
        <vt:lpwstr>_Toc216630253</vt:lpwstr>
      </vt:variant>
      <vt:variant>
        <vt:i4>1376309</vt:i4>
      </vt:variant>
      <vt:variant>
        <vt:i4>116</vt:i4>
      </vt:variant>
      <vt:variant>
        <vt:i4>0</vt:i4>
      </vt:variant>
      <vt:variant>
        <vt:i4>5</vt:i4>
      </vt:variant>
      <vt:variant>
        <vt:lpwstr/>
      </vt:variant>
      <vt:variant>
        <vt:lpwstr>_Toc216630252</vt:lpwstr>
      </vt:variant>
      <vt:variant>
        <vt:i4>1376309</vt:i4>
      </vt:variant>
      <vt:variant>
        <vt:i4>110</vt:i4>
      </vt:variant>
      <vt:variant>
        <vt:i4>0</vt:i4>
      </vt:variant>
      <vt:variant>
        <vt:i4>5</vt:i4>
      </vt:variant>
      <vt:variant>
        <vt:lpwstr/>
      </vt:variant>
      <vt:variant>
        <vt:lpwstr>_Toc216630251</vt:lpwstr>
      </vt:variant>
      <vt:variant>
        <vt:i4>1376309</vt:i4>
      </vt:variant>
      <vt:variant>
        <vt:i4>104</vt:i4>
      </vt:variant>
      <vt:variant>
        <vt:i4>0</vt:i4>
      </vt:variant>
      <vt:variant>
        <vt:i4>5</vt:i4>
      </vt:variant>
      <vt:variant>
        <vt:lpwstr/>
      </vt:variant>
      <vt:variant>
        <vt:lpwstr>_Toc216630250</vt:lpwstr>
      </vt:variant>
      <vt:variant>
        <vt:i4>1310773</vt:i4>
      </vt:variant>
      <vt:variant>
        <vt:i4>98</vt:i4>
      </vt:variant>
      <vt:variant>
        <vt:i4>0</vt:i4>
      </vt:variant>
      <vt:variant>
        <vt:i4>5</vt:i4>
      </vt:variant>
      <vt:variant>
        <vt:lpwstr/>
      </vt:variant>
      <vt:variant>
        <vt:lpwstr>_Toc216630249</vt:lpwstr>
      </vt:variant>
      <vt:variant>
        <vt:i4>1310773</vt:i4>
      </vt:variant>
      <vt:variant>
        <vt:i4>92</vt:i4>
      </vt:variant>
      <vt:variant>
        <vt:i4>0</vt:i4>
      </vt:variant>
      <vt:variant>
        <vt:i4>5</vt:i4>
      </vt:variant>
      <vt:variant>
        <vt:lpwstr/>
      </vt:variant>
      <vt:variant>
        <vt:lpwstr>_Toc216630248</vt:lpwstr>
      </vt:variant>
      <vt:variant>
        <vt:i4>1310773</vt:i4>
      </vt:variant>
      <vt:variant>
        <vt:i4>86</vt:i4>
      </vt:variant>
      <vt:variant>
        <vt:i4>0</vt:i4>
      </vt:variant>
      <vt:variant>
        <vt:i4>5</vt:i4>
      </vt:variant>
      <vt:variant>
        <vt:lpwstr/>
      </vt:variant>
      <vt:variant>
        <vt:lpwstr>_Toc216630247</vt:lpwstr>
      </vt:variant>
      <vt:variant>
        <vt:i4>1310773</vt:i4>
      </vt:variant>
      <vt:variant>
        <vt:i4>80</vt:i4>
      </vt:variant>
      <vt:variant>
        <vt:i4>0</vt:i4>
      </vt:variant>
      <vt:variant>
        <vt:i4>5</vt:i4>
      </vt:variant>
      <vt:variant>
        <vt:lpwstr/>
      </vt:variant>
      <vt:variant>
        <vt:lpwstr>_Toc216630246</vt:lpwstr>
      </vt:variant>
      <vt:variant>
        <vt:i4>1310773</vt:i4>
      </vt:variant>
      <vt:variant>
        <vt:i4>74</vt:i4>
      </vt:variant>
      <vt:variant>
        <vt:i4>0</vt:i4>
      </vt:variant>
      <vt:variant>
        <vt:i4>5</vt:i4>
      </vt:variant>
      <vt:variant>
        <vt:lpwstr/>
      </vt:variant>
      <vt:variant>
        <vt:lpwstr>_Toc216630245</vt:lpwstr>
      </vt:variant>
      <vt:variant>
        <vt:i4>1310773</vt:i4>
      </vt:variant>
      <vt:variant>
        <vt:i4>68</vt:i4>
      </vt:variant>
      <vt:variant>
        <vt:i4>0</vt:i4>
      </vt:variant>
      <vt:variant>
        <vt:i4>5</vt:i4>
      </vt:variant>
      <vt:variant>
        <vt:lpwstr/>
      </vt:variant>
      <vt:variant>
        <vt:lpwstr>_Toc216630244</vt:lpwstr>
      </vt:variant>
      <vt:variant>
        <vt:i4>1310773</vt:i4>
      </vt:variant>
      <vt:variant>
        <vt:i4>62</vt:i4>
      </vt:variant>
      <vt:variant>
        <vt:i4>0</vt:i4>
      </vt:variant>
      <vt:variant>
        <vt:i4>5</vt:i4>
      </vt:variant>
      <vt:variant>
        <vt:lpwstr/>
      </vt:variant>
      <vt:variant>
        <vt:lpwstr>_Toc216630243</vt:lpwstr>
      </vt:variant>
      <vt:variant>
        <vt:i4>1310773</vt:i4>
      </vt:variant>
      <vt:variant>
        <vt:i4>56</vt:i4>
      </vt:variant>
      <vt:variant>
        <vt:i4>0</vt:i4>
      </vt:variant>
      <vt:variant>
        <vt:i4>5</vt:i4>
      </vt:variant>
      <vt:variant>
        <vt:lpwstr/>
      </vt:variant>
      <vt:variant>
        <vt:lpwstr>_Toc216630242</vt:lpwstr>
      </vt:variant>
      <vt:variant>
        <vt:i4>1310773</vt:i4>
      </vt:variant>
      <vt:variant>
        <vt:i4>50</vt:i4>
      </vt:variant>
      <vt:variant>
        <vt:i4>0</vt:i4>
      </vt:variant>
      <vt:variant>
        <vt:i4>5</vt:i4>
      </vt:variant>
      <vt:variant>
        <vt:lpwstr/>
      </vt:variant>
      <vt:variant>
        <vt:lpwstr>_Toc216630241</vt:lpwstr>
      </vt:variant>
      <vt:variant>
        <vt:i4>1310773</vt:i4>
      </vt:variant>
      <vt:variant>
        <vt:i4>44</vt:i4>
      </vt:variant>
      <vt:variant>
        <vt:i4>0</vt:i4>
      </vt:variant>
      <vt:variant>
        <vt:i4>5</vt:i4>
      </vt:variant>
      <vt:variant>
        <vt:lpwstr/>
      </vt:variant>
      <vt:variant>
        <vt:lpwstr>_Toc216630240</vt:lpwstr>
      </vt:variant>
      <vt:variant>
        <vt:i4>1245237</vt:i4>
      </vt:variant>
      <vt:variant>
        <vt:i4>38</vt:i4>
      </vt:variant>
      <vt:variant>
        <vt:i4>0</vt:i4>
      </vt:variant>
      <vt:variant>
        <vt:i4>5</vt:i4>
      </vt:variant>
      <vt:variant>
        <vt:lpwstr/>
      </vt:variant>
      <vt:variant>
        <vt:lpwstr>_Toc216630239</vt:lpwstr>
      </vt:variant>
      <vt:variant>
        <vt:i4>1245237</vt:i4>
      </vt:variant>
      <vt:variant>
        <vt:i4>32</vt:i4>
      </vt:variant>
      <vt:variant>
        <vt:i4>0</vt:i4>
      </vt:variant>
      <vt:variant>
        <vt:i4>5</vt:i4>
      </vt:variant>
      <vt:variant>
        <vt:lpwstr/>
      </vt:variant>
      <vt:variant>
        <vt:lpwstr>_Toc216630238</vt:lpwstr>
      </vt:variant>
      <vt:variant>
        <vt:i4>1245237</vt:i4>
      </vt:variant>
      <vt:variant>
        <vt:i4>26</vt:i4>
      </vt:variant>
      <vt:variant>
        <vt:i4>0</vt:i4>
      </vt:variant>
      <vt:variant>
        <vt:i4>5</vt:i4>
      </vt:variant>
      <vt:variant>
        <vt:lpwstr/>
      </vt:variant>
      <vt:variant>
        <vt:lpwstr>_Toc216630237</vt:lpwstr>
      </vt:variant>
      <vt:variant>
        <vt:i4>1245237</vt:i4>
      </vt:variant>
      <vt:variant>
        <vt:i4>20</vt:i4>
      </vt:variant>
      <vt:variant>
        <vt:i4>0</vt:i4>
      </vt:variant>
      <vt:variant>
        <vt:i4>5</vt:i4>
      </vt:variant>
      <vt:variant>
        <vt:lpwstr/>
      </vt:variant>
      <vt:variant>
        <vt:lpwstr>_Toc216630236</vt:lpwstr>
      </vt:variant>
      <vt:variant>
        <vt:i4>1245237</vt:i4>
      </vt:variant>
      <vt:variant>
        <vt:i4>14</vt:i4>
      </vt:variant>
      <vt:variant>
        <vt:i4>0</vt:i4>
      </vt:variant>
      <vt:variant>
        <vt:i4>5</vt:i4>
      </vt:variant>
      <vt:variant>
        <vt:lpwstr/>
      </vt:variant>
      <vt:variant>
        <vt:lpwstr>_Toc216630235</vt:lpwstr>
      </vt:variant>
      <vt:variant>
        <vt:i4>1245237</vt:i4>
      </vt:variant>
      <vt:variant>
        <vt:i4>8</vt:i4>
      </vt:variant>
      <vt:variant>
        <vt:i4>0</vt:i4>
      </vt:variant>
      <vt:variant>
        <vt:i4>5</vt:i4>
      </vt:variant>
      <vt:variant>
        <vt:lpwstr/>
      </vt:variant>
      <vt:variant>
        <vt:lpwstr>_Toc216630234</vt:lpwstr>
      </vt:variant>
      <vt:variant>
        <vt:i4>1245237</vt:i4>
      </vt:variant>
      <vt:variant>
        <vt:i4>2</vt:i4>
      </vt:variant>
      <vt:variant>
        <vt:i4>0</vt:i4>
      </vt:variant>
      <vt:variant>
        <vt:i4>5</vt:i4>
      </vt:variant>
      <vt:variant>
        <vt:lpwstr/>
      </vt:variant>
      <vt:variant>
        <vt:lpwstr>_Toc216630233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ITC 6002</dc:title>
  <dc:subject>Exploring and Analyzing Data - Final Project</dc:subject>
  <dc:creator>Exploratory Data Analysis and Forecasting of Apple Inc. (AAPL) Stock Price</dc:creator>
  <cp:keywords/>
  <dc:description/>
  <cp:lastModifiedBy>David Frederick</cp:lastModifiedBy>
  <cp:revision>187</cp:revision>
  <dcterms:created xsi:type="dcterms:W3CDTF">2025-12-07T13:13:00Z</dcterms:created>
  <dcterms:modified xsi:type="dcterms:W3CDTF">2025-12-14T17:14:00Z</dcterms:modified>
</cp:coreProperties>
</file>