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7FBB" w14:textId="52E2786D" w:rsidR="00C84F41" w:rsidRDefault="00870F9F" w:rsidP="00870F9F">
      <w:pPr>
        <w:pStyle w:val="21"/>
        <w:numPr>
          <w:ilvl w:val="0"/>
          <w:numId w:val="11"/>
        </w:numPr>
      </w:pPr>
      <w:r>
        <w:t>Introduction</w:t>
      </w:r>
    </w:p>
    <w:p w14:paraId="629A41FD" w14:textId="77777777" w:rsidR="00870F9F" w:rsidRPr="00870F9F" w:rsidRDefault="00870F9F" w:rsidP="00870F9F"/>
    <w:p w14:paraId="40F5DAC3" w14:textId="2257EF06" w:rsidR="00C84F41" w:rsidRDefault="00000000">
      <w:r>
        <w:t>Hotels lose an estimated 20–40% of potential revenue from late cancellations and no-shows. Revenue managers currently rely on static overbooking thresholds</w:t>
      </w:r>
      <w:r w:rsidR="00870F9F">
        <w:t xml:space="preserve"> </w:t>
      </w:r>
      <w:proofErr w:type="spellStart"/>
      <w:r w:rsidR="00870F9F">
        <w:t>e.g</w:t>
      </w:r>
      <w:proofErr w:type="spellEnd"/>
      <w:r w:rsidR="00870F9F" w:rsidRPr="00870F9F">
        <w:t>, a 100-room hotel may apply a static overbooking threshold of 5 rooms and therefore accept up to 105 bookings regardless of daily fluctuations in demand.</w:t>
      </w:r>
      <w:r>
        <w:t xml:space="preserve"> and last-year averages for demand forecasting</w:t>
      </w:r>
      <w:r w:rsidR="00870F9F">
        <w:t>.</w:t>
      </w:r>
      <w:r>
        <w:t xml:space="preserve"> </w:t>
      </w:r>
      <w:r w:rsidR="00870F9F">
        <w:t>The</w:t>
      </w:r>
      <w:r w:rsidR="007370E8">
        <w:t>se</w:t>
      </w:r>
      <w:r w:rsidR="00870F9F">
        <w:t xml:space="preserve"> </w:t>
      </w:r>
      <w:r w:rsidR="007370E8">
        <w:t>approaches</w:t>
      </w:r>
      <w:r>
        <w:t xml:space="preserve"> are </w:t>
      </w:r>
      <w:r w:rsidR="00870F9F">
        <w:t>time-consuming and</w:t>
      </w:r>
      <w:r>
        <w:t xml:space="preserve"> </w:t>
      </w:r>
      <w:r w:rsidR="00870F9F">
        <w:t>fail to address</w:t>
      </w:r>
      <w:r>
        <w:t xml:space="preserve"> customer-level signals</w:t>
      </w:r>
      <w:r w:rsidR="007370E8">
        <w:t>, which are crucial for hotels to improve the accuracy of their cancellation predictions.</w:t>
      </w:r>
    </w:p>
    <w:p w14:paraId="32D63CAA" w14:textId="77777777" w:rsidR="00C84F41" w:rsidRDefault="00000000">
      <w:pPr>
        <w:pStyle w:val="31"/>
      </w:pPr>
      <w:r>
        <w:t>The Solution</w:t>
      </w:r>
    </w:p>
    <w:p w14:paraId="5FE206B8" w14:textId="470777FB" w:rsidR="00C84F41" w:rsidRDefault="00000000">
      <w:r>
        <w:t>An AI-powered Booking Intelligence System</w:t>
      </w:r>
      <w:r w:rsidR="007370E8">
        <w:t xml:space="preserve"> that is</w:t>
      </w:r>
      <w:r>
        <w:t xml:space="preserve"> compris</w:t>
      </w:r>
      <w:r w:rsidR="007370E8">
        <w:t xml:space="preserve">ed of </w:t>
      </w:r>
      <w:r>
        <w:t>two predictive engines:</w:t>
      </w:r>
    </w:p>
    <w:p w14:paraId="7D28AD30" w14:textId="4E7A0D2A" w:rsidR="00C84F41" w:rsidRDefault="00000000">
      <w:pPr>
        <w:pStyle w:val="a"/>
      </w:pPr>
      <w:r>
        <w:t>Cancellation Risk Classifier</w:t>
      </w:r>
      <w:r w:rsidR="007370E8">
        <w:t xml:space="preserve">: </w:t>
      </w:r>
      <w:r>
        <w:t>flags individual bookings likely to cancel before arrival, enabling proactive intervention.</w:t>
      </w:r>
    </w:p>
    <w:p w14:paraId="1C88FD4E" w14:textId="3F05B555" w:rsidR="00C84F41" w:rsidRDefault="00000000">
      <w:pPr>
        <w:pStyle w:val="a"/>
      </w:pPr>
      <w:r>
        <w:t>Lead Time Regressor</w:t>
      </w:r>
      <w:r w:rsidR="007370E8">
        <w:t xml:space="preserve">: </w:t>
      </w:r>
      <w:r>
        <w:t>forecasts how far in advance a booking will be made, enabling dynamic pricing and demand planning.</w:t>
      </w:r>
    </w:p>
    <w:p w14:paraId="0E50746E" w14:textId="524C002F" w:rsidR="00C84F41" w:rsidRDefault="007370E8" w:rsidP="007370E8">
      <w:r w:rsidRPr="007370E8">
        <w:t xml:space="preserve">The </w:t>
      </w:r>
      <w:r w:rsidR="00C62235">
        <w:t>implementation</w:t>
      </w:r>
      <w:r w:rsidRPr="007370E8">
        <w:t xml:space="preserve"> of an AI-driven reservation management system could significantly </w:t>
      </w:r>
      <w:r>
        <w:t>enhance</w:t>
      </w:r>
      <w:r w:rsidRPr="007370E8">
        <w:t xml:space="preserve"> hotel revenue performance by shifting operations from reactive to proactive decision-making. Instead of responding to cancellations by offering discounts after the loss has already occurred, the system would enable hotels to identify likely cancellations in advance and resell rooms earlier</w:t>
      </w:r>
      <w:r w:rsidR="00C62235">
        <w:t xml:space="preserve"> while gaining insight into patterns of individuals who cancel</w:t>
      </w:r>
      <w:r w:rsidRPr="007370E8">
        <w:t>. It would also replace annual overbooking rules with per-booking risk scores, allowing for smarter and more precise</w:t>
      </w:r>
      <w:r w:rsidR="00C62235">
        <w:t xml:space="preserve"> data-driven</w:t>
      </w:r>
      <w:r w:rsidRPr="007370E8">
        <w:t xml:space="preserve"> overbooking thresholds. In marketing, rather than relying on generic campaigns, hotels could target high-risk customer segments with personalized retention offers</w:t>
      </w:r>
      <w:r w:rsidR="00C62235">
        <w:t>, limiting the cancellation risk</w:t>
      </w:r>
      <w:r w:rsidRPr="007370E8">
        <w:t>. Overall, this would move the hotel from a baseline revenue approach toward a projected uplift, with estimated ADR improvements of 8–12%.</w:t>
      </w:r>
      <w:r>
        <w:t xml:space="preserve"> The result could be a</w:t>
      </w:r>
      <w:r w:rsidRPr="007370E8">
        <w:t xml:space="preserve"> 10% reduction in undetected cancellations on a 300-room hotel</w:t>
      </w:r>
      <w:r>
        <w:t>,</w:t>
      </w:r>
      <w:r w:rsidRPr="007370E8">
        <w:t xml:space="preserve"> at €150 ADR</w:t>
      </w:r>
      <w:r>
        <w:t>, which</w:t>
      </w:r>
      <w:r w:rsidRPr="007370E8">
        <w:t xml:space="preserve"> equates to approximately €164,000 in incremental revenue per year.</w:t>
      </w:r>
      <w:r>
        <w:br w:type="page"/>
      </w:r>
    </w:p>
    <w:p w14:paraId="3F8F626C" w14:textId="77777777" w:rsidR="00C84F41" w:rsidRDefault="00000000">
      <w:pPr>
        <w:pStyle w:val="21"/>
      </w:pPr>
      <w:r>
        <w:lastRenderedPageBreak/>
        <w:t>2. Dataset &amp; Data Preprocessing</w:t>
      </w:r>
    </w:p>
    <w:p w14:paraId="7ABFA77E" w14:textId="77777777" w:rsidR="00C84F41" w:rsidRDefault="00000000">
      <w:pPr>
        <w:pStyle w:val="31"/>
      </w:pPr>
      <w:r>
        <w:t>Dataset Overview</w:t>
      </w:r>
    </w:p>
    <w:p w14:paraId="258979F2" w14:textId="77777777" w:rsidR="00C84F41" w:rsidRDefault="00000000">
      <w:r>
        <w:t>The dataset contains booking records for a city hotel and a resort hotel, covering arrivals from 2015 to 2017. It was originally published by Nuno Antonio, Ana Almeida, and Luis Nunes (Data in Brief, Volume 22, February 2019) and made available on Kaggle.</w:t>
      </w:r>
    </w:p>
    <w:tbl>
      <w:tblPr>
        <w:tblStyle w:val="afa"/>
        <w:tblW w:w="0" w:type="auto"/>
        <w:tblLook w:val="04A0" w:firstRow="1" w:lastRow="0" w:firstColumn="1" w:lastColumn="0" w:noHBand="0" w:noVBand="1"/>
      </w:tblPr>
      <w:tblGrid>
        <w:gridCol w:w="4320"/>
        <w:gridCol w:w="4320"/>
      </w:tblGrid>
      <w:tr w:rsidR="00C84F41" w14:paraId="1A9D22E0" w14:textId="77777777">
        <w:tc>
          <w:tcPr>
            <w:tcW w:w="4320" w:type="dxa"/>
          </w:tcPr>
          <w:p w14:paraId="2618056B" w14:textId="77777777" w:rsidR="00C84F41" w:rsidRDefault="00000000">
            <w:r>
              <w:t>Property</w:t>
            </w:r>
          </w:p>
        </w:tc>
        <w:tc>
          <w:tcPr>
            <w:tcW w:w="4320" w:type="dxa"/>
          </w:tcPr>
          <w:p w14:paraId="02949ECF" w14:textId="77777777" w:rsidR="00C84F41" w:rsidRDefault="00000000">
            <w:r>
              <w:t>Value</w:t>
            </w:r>
          </w:p>
        </w:tc>
      </w:tr>
      <w:tr w:rsidR="00C84F41" w14:paraId="3BF100A2" w14:textId="77777777">
        <w:tc>
          <w:tcPr>
            <w:tcW w:w="4320" w:type="dxa"/>
          </w:tcPr>
          <w:p w14:paraId="194F9D48" w14:textId="77777777" w:rsidR="00C84F41" w:rsidRDefault="00000000">
            <w:r>
              <w:t>Raw rows</w:t>
            </w:r>
          </w:p>
        </w:tc>
        <w:tc>
          <w:tcPr>
            <w:tcW w:w="4320" w:type="dxa"/>
          </w:tcPr>
          <w:p w14:paraId="1E519C97" w14:textId="77777777" w:rsidR="00C84F41" w:rsidRDefault="00000000">
            <w:r>
              <w:t>119,390</w:t>
            </w:r>
          </w:p>
        </w:tc>
      </w:tr>
      <w:tr w:rsidR="00C84F41" w14:paraId="1964E613" w14:textId="77777777">
        <w:tc>
          <w:tcPr>
            <w:tcW w:w="4320" w:type="dxa"/>
          </w:tcPr>
          <w:p w14:paraId="27B20E09" w14:textId="77777777" w:rsidR="00C84F41" w:rsidRDefault="00000000">
            <w:r>
              <w:t>Features</w:t>
            </w:r>
          </w:p>
        </w:tc>
        <w:tc>
          <w:tcPr>
            <w:tcW w:w="4320" w:type="dxa"/>
          </w:tcPr>
          <w:p w14:paraId="74D1382C" w14:textId="77777777" w:rsidR="00C84F41" w:rsidRDefault="00000000">
            <w:r>
              <w:t>32</w:t>
            </w:r>
          </w:p>
        </w:tc>
      </w:tr>
      <w:tr w:rsidR="00C84F41" w14:paraId="2B1D212A" w14:textId="77777777">
        <w:tc>
          <w:tcPr>
            <w:tcW w:w="4320" w:type="dxa"/>
          </w:tcPr>
          <w:p w14:paraId="4EDB2491" w14:textId="77777777" w:rsidR="00C84F41" w:rsidRDefault="00000000">
            <w:r>
              <w:t>Duplicate rows removed</w:t>
            </w:r>
          </w:p>
        </w:tc>
        <w:tc>
          <w:tcPr>
            <w:tcW w:w="4320" w:type="dxa"/>
          </w:tcPr>
          <w:p w14:paraId="4816BB52" w14:textId="77777777" w:rsidR="00C84F41" w:rsidRDefault="00000000">
            <w:r>
              <w:t>31,994</w:t>
            </w:r>
          </w:p>
        </w:tc>
      </w:tr>
      <w:tr w:rsidR="00C84F41" w14:paraId="4AD42815" w14:textId="77777777">
        <w:tc>
          <w:tcPr>
            <w:tcW w:w="4320" w:type="dxa"/>
          </w:tcPr>
          <w:p w14:paraId="178E2313" w14:textId="77777777" w:rsidR="00C84F41" w:rsidRDefault="00000000">
            <w:r>
              <w:t>Rows after deduplication</w:t>
            </w:r>
          </w:p>
        </w:tc>
        <w:tc>
          <w:tcPr>
            <w:tcW w:w="4320" w:type="dxa"/>
          </w:tcPr>
          <w:p w14:paraId="42E44913" w14:textId="77777777" w:rsidR="00C84F41" w:rsidRDefault="00000000">
            <w:r>
              <w:t>87,396</w:t>
            </w:r>
          </w:p>
        </w:tc>
      </w:tr>
    </w:tbl>
    <w:p w14:paraId="481280B9" w14:textId="77777777" w:rsidR="00C84F41" w:rsidRDefault="00000000">
      <w:pPr>
        <w:pStyle w:val="31"/>
      </w:pPr>
      <w:r>
        <w:t>Missing Values</w:t>
      </w:r>
    </w:p>
    <w:tbl>
      <w:tblPr>
        <w:tblStyle w:val="afa"/>
        <w:tblW w:w="0" w:type="auto"/>
        <w:tblLook w:val="04A0" w:firstRow="1" w:lastRow="0" w:firstColumn="1" w:lastColumn="0" w:noHBand="0" w:noVBand="1"/>
      </w:tblPr>
      <w:tblGrid>
        <w:gridCol w:w="2880"/>
        <w:gridCol w:w="2880"/>
        <w:gridCol w:w="2880"/>
      </w:tblGrid>
      <w:tr w:rsidR="00C84F41" w14:paraId="026A7876" w14:textId="77777777">
        <w:tc>
          <w:tcPr>
            <w:tcW w:w="2880" w:type="dxa"/>
          </w:tcPr>
          <w:p w14:paraId="08E123E9" w14:textId="77777777" w:rsidR="00C84F41" w:rsidRDefault="00000000">
            <w:r>
              <w:t>Column</w:t>
            </w:r>
          </w:p>
        </w:tc>
        <w:tc>
          <w:tcPr>
            <w:tcW w:w="2880" w:type="dxa"/>
          </w:tcPr>
          <w:p w14:paraId="402B47EF" w14:textId="77777777" w:rsidR="00C84F41" w:rsidRDefault="00000000">
            <w:r>
              <w:t>Missing Count</w:t>
            </w:r>
          </w:p>
        </w:tc>
        <w:tc>
          <w:tcPr>
            <w:tcW w:w="2880" w:type="dxa"/>
          </w:tcPr>
          <w:p w14:paraId="57736EB2" w14:textId="77777777" w:rsidR="00C84F41" w:rsidRDefault="00000000">
            <w:r>
              <w:t>Treatment</w:t>
            </w:r>
          </w:p>
        </w:tc>
      </w:tr>
      <w:tr w:rsidR="00C84F41" w14:paraId="7780E575" w14:textId="77777777">
        <w:tc>
          <w:tcPr>
            <w:tcW w:w="2880" w:type="dxa"/>
          </w:tcPr>
          <w:p w14:paraId="499BF985" w14:textId="77777777" w:rsidR="00C84F41" w:rsidRDefault="00000000">
            <w:r>
              <w:t>company</w:t>
            </w:r>
          </w:p>
        </w:tc>
        <w:tc>
          <w:tcPr>
            <w:tcW w:w="2880" w:type="dxa"/>
          </w:tcPr>
          <w:p w14:paraId="7FC03510" w14:textId="77777777" w:rsidR="00C84F41" w:rsidRDefault="00000000">
            <w:r>
              <w:t>112,593 (94%)</w:t>
            </w:r>
          </w:p>
        </w:tc>
        <w:tc>
          <w:tcPr>
            <w:tcW w:w="2880" w:type="dxa"/>
          </w:tcPr>
          <w:p w14:paraId="0BC09E2D" w14:textId="77777777" w:rsidR="00C84F41" w:rsidRDefault="00000000">
            <w:r>
              <w:t>Dropped — too sparse for meaningful encoding</w:t>
            </w:r>
          </w:p>
        </w:tc>
      </w:tr>
      <w:tr w:rsidR="00C84F41" w14:paraId="6993841D" w14:textId="77777777">
        <w:tc>
          <w:tcPr>
            <w:tcW w:w="2880" w:type="dxa"/>
          </w:tcPr>
          <w:p w14:paraId="26EFB3CA" w14:textId="77777777" w:rsidR="00C84F41" w:rsidRDefault="00000000">
            <w:r>
              <w:t>agent</w:t>
            </w:r>
          </w:p>
        </w:tc>
        <w:tc>
          <w:tcPr>
            <w:tcW w:w="2880" w:type="dxa"/>
          </w:tcPr>
          <w:p w14:paraId="54D110A4" w14:textId="77777777" w:rsidR="00C84F41" w:rsidRDefault="00000000">
            <w:r>
              <w:t>16,340 (14%)</w:t>
            </w:r>
          </w:p>
        </w:tc>
        <w:tc>
          <w:tcPr>
            <w:tcW w:w="2880" w:type="dxa"/>
          </w:tcPr>
          <w:p w14:paraId="73784F9F" w14:textId="77777777" w:rsidR="00C84F41" w:rsidRDefault="00000000">
            <w:r>
              <w:t>Dropped — high cardinality ID, not semantically useful</w:t>
            </w:r>
          </w:p>
        </w:tc>
      </w:tr>
      <w:tr w:rsidR="00C84F41" w14:paraId="36DF3788" w14:textId="77777777">
        <w:tc>
          <w:tcPr>
            <w:tcW w:w="2880" w:type="dxa"/>
          </w:tcPr>
          <w:p w14:paraId="5B404864" w14:textId="77777777" w:rsidR="00C84F41" w:rsidRDefault="00000000">
            <w:r>
              <w:t>country</w:t>
            </w:r>
          </w:p>
        </w:tc>
        <w:tc>
          <w:tcPr>
            <w:tcW w:w="2880" w:type="dxa"/>
          </w:tcPr>
          <w:p w14:paraId="4C2607D5" w14:textId="77777777" w:rsidR="00C84F41" w:rsidRDefault="00000000">
            <w:r>
              <w:t>488</w:t>
            </w:r>
          </w:p>
        </w:tc>
        <w:tc>
          <w:tcPr>
            <w:tcW w:w="2880" w:type="dxa"/>
          </w:tcPr>
          <w:p w14:paraId="6A07589C" w14:textId="77777777" w:rsidR="00C84F41" w:rsidRDefault="00000000">
            <w:r>
              <w:t>Imputed with mode (most frequent country)</w:t>
            </w:r>
          </w:p>
        </w:tc>
      </w:tr>
      <w:tr w:rsidR="00C84F41" w14:paraId="4FD79E5E" w14:textId="77777777">
        <w:tc>
          <w:tcPr>
            <w:tcW w:w="2880" w:type="dxa"/>
          </w:tcPr>
          <w:p w14:paraId="2C623499" w14:textId="77777777" w:rsidR="00C84F41" w:rsidRDefault="00000000">
            <w:r>
              <w:t>children</w:t>
            </w:r>
          </w:p>
        </w:tc>
        <w:tc>
          <w:tcPr>
            <w:tcW w:w="2880" w:type="dxa"/>
          </w:tcPr>
          <w:p w14:paraId="4E88A367" w14:textId="77777777" w:rsidR="00C84F41" w:rsidRDefault="00000000">
            <w:r>
              <w:t>4</w:t>
            </w:r>
          </w:p>
        </w:tc>
        <w:tc>
          <w:tcPr>
            <w:tcW w:w="2880" w:type="dxa"/>
          </w:tcPr>
          <w:p w14:paraId="6AF18DBE" w14:textId="77777777" w:rsidR="00C84F41" w:rsidRDefault="00000000">
            <w:r>
              <w:t>Filled with 0 (assumed no children)</w:t>
            </w:r>
          </w:p>
        </w:tc>
      </w:tr>
    </w:tbl>
    <w:p w14:paraId="1DE36F04" w14:textId="77777777" w:rsidR="00C84F41" w:rsidRDefault="00000000">
      <w:r>
        <w:t>The company and agent columns were also flagged as potential data leakage risks and sources of noise due to their administrative ID nature. Removing them simplified the feature space without sacrificing predictive signal.</w:t>
      </w:r>
    </w:p>
    <w:p w14:paraId="3926B163" w14:textId="77777777" w:rsidR="00C84F41" w:rsidRDefault="00000000">
      <w:r>
        <w:t>Additionally, two columns were excluded as data leakage risks — they are only known after the booking outcome is resolved:</w:t>
      </w:r>
      <w:r>
        <w:br/>
        <w:t>- reservation_status (directly encodes whether a booking was cancelled)</w:t>
      </w:r>
      <w:r>
        <w:br/>
        <w:t>- reservation_status_date</w:t>
      </w:r>
    </w:p>
    <w:p w14:paraId="1C700101" w14:textId="77777777" w:rsidR="00C84F41" w:rsidRDefault="00000000">
      <w:pPr>
        <w:pStyle w:val="31"/>
      </w:pPr>
      <w:r>
        <w:t>Data Cleaning</w:t>
      </w:r>
    </w:p>
    <w:p w14:paraId="0FE33545" w14:textId="77777777" w:rsidR="00C84F41" w:rsidRDefault="00000000">
      <w:r>
        <w:t>One erroneous adr entry of -6.38 was identified (row 14969). A negative Average Daily Rate is not economically meaningful and likely represents a data entry error. It was retained in the dataset but flagged; its revenue_proxy derived feature correctly inherited the negative value (-63.80), which the model can treat as an outlier signal.</w:t>
      </w:r>
    </w:p>
    <w:p w14:paraId="1A7F4A7F" w14:textId="77777777" w:rsidR="00C84F41" w:rsidRDefault="00000000">
      <w:r>
        <w:br w:type="page"/>
      </w:r>
    </w:p>
    <w:p w14:paraId="2059A6FB" w14:textId="77777777" w:rsidR="00C84F41" w:rsidRDefault="00000000">
      <w:pPr>
        <w:pStyle w:val="21"/>
      </w:pPr>
      <w:r>
        <w:lastRenderedPageBreak/>
        <w:t>3. Feature Engineering</w:t>
      </w:r>
    </w:p>
    <w:p w14:paraId="2A67B18B" w14:textId="77777777" w:rsidR="00C84F41" w:rsidRDefault="00000000">
      <w:r>
        <w:t>Three new features were constructed from existing columns, each grounded in a clear business rationale:</w:t>
      </w:r>
    </w:p>
    <w:tbl>
      <w:tblPr>
        <w:tblStyle w:val="afa"/>
        <w:tblW w:w="0" w:type="auto"/>
        <w:tblLook w:val="04A0" w:firstRow="1" w:lastRow="0" w:firstColumn="1" w:lastColumn="0" w:noHBand="0" w:noVBand="1"/>
      </w:tblPr>
      <w:tblGrid>
        <w:gridCol w:w="2880"/>
        <w:gridCol w:w="2880"/>
        <w:gridCol w:w="2880"/>
      </w:tblGrid>
      <w:tr w:rsidR="00C84F41" w14:paraId="77B6D6A8" w14:textId="77777777">
        <w:tc>
          <w:tcPr>
            <w:tcW w:w="2880" w:type="dxa"/>
          </w:tcPr>
          <w:p w14:paraId="6712EA79" w14:textId="77777777" w:rsidR="00C84F41" w:rsidRDefault="00000000">
            <w:r>
              <w:t>New Feature</w:t>
            </w:r>
          </w:p>
        </w:tc>
        <w:tc>
          <w:tcPr>
            <w:tcW w:w="2880" w:type="dxa"/>
          </w:tcPr>
          <w:p w14:paraId="5BBA2103" w14:textId="77777777" w:rsidR="00C84F41" w:rsidRDefault="00000000">
            <w:r>
              <w:t>Formula</w:t>
            </w:r>
          </w:p>
        </w:tc>
        <w:tc>
          <w:tcPr>
            <w:tcW w:w="2880" w:type="dxa"/>
          </w:tcPr>
          <w:p w14:paraId="0E915000" w14:textId="77777777" w:rsidR="00C84F41" w:rsidRDefault="00000000">
            <w:r>
              <w:t>Business Justification</w:t>
            </w:r>
          </w:p>
        </w:tc>
      </w:tr>
      <w:tr w:rsidR="00C84F41" w14:paraId="224759C4" w14:textId="77777777">
        <w:tc>
          <w:tcPr>
            <w:tcW w:w="2880" w:type="dxa"/>
          </w:tcPr>
          <w:p w14:paraId="3C55CFE3" w14:textId="77777777" w:rsidR="00C84F41" w:rsidRDefault="00000000">
            <w:r>
              <w:t>total_guests</w:t>
            </w:r>
          </w:p>
        </w:tc>
        <w:tc>
          <w:tcPr>
            <w:tcW w:w="2880" w:type="dxa"/>
          </w:tcPr>
          <w:p w14:paraId="4314FDAC" w14:textId="77777777" w:rsidR="00C84F41" w:rsidRDefault="00000000">
            <w:r>
              <w:t>adults + children + babies</w:t>
            </w:r>
          </w:p>
        </w:tc>
        <w:tc>
          <w:tcPr>
            <w:tcW w:w="2880" w:type="dxa"/>
          </w:tcPr>
          <w:p w14:paraId="175490E5" w14:textId="77777777" w:rsidR="00C84F41" w:rsidRDefault="00000000">
            <w:r>
              <w:t>Group size correlates with booking complexity and cancellation likelihood</w:t>
            </w:r>
          </w:p>
        </w:tc>
      </w:tr>
      <w:tr w:rsidR="00C84F41" w14:paraId="053A7066" w14:textId="77777777">
        <w:tc>
          <w:tcPr>
            <w:tcW w:w="2880" w:type="dxa"/>
          </w:tcPr>
          <w:p w14:paraId="264B6D00" w14:textId="77777777" w:rsidR="00C84F41" w:rsidRDefault="00000000">
            <w:r>
              <w:t>total_nights</w:t>
            </w:r>
          </w:p>
        </w:tc>
        <w:tc>
          <w:tcPr>
            <w:tcW w:w="2880" w:type="dxa"/>
          </w:tcPr>
          <w:p w14:paraId="36A166B4" w14:textId="77777777" w:rsidR="00C84F41" w:rsidRDefault="00000000">
            <w:r>
              <w:t>weekend nights + weekday nights</w:t>
            </w:r>
          </w:p>
        </w:tc>
        <w:tc>
          <w:tcPr>
            <w:tcW w:w="2880" w:type="dxa"/>
          </w:tcPr>
          <w:p w14:paraId="68EDC8BA" w14:textId="77777777" w:rsidR="00C84F41" w:rsidRDefault="00000000">
            <w:r>
              <w:t>Short stays and long stays exhibit different cancellation behaviours</w:t>
            </w:r>
          </w:p>
        </w:tc>
      </w:tr>
      <w:tr w:rsidR="00C84F41" w14:paraId="49775638" w14:textId="77777777">
        <w:tc>
          <w:tcPr>
            <w:tcW w:w="2880" w:type="dxa"/>
          </w:tcPr>
          <w:p w14:paraId="2DF6B0F4" w14:textId="77777777" w:rsidR="00C84F41" w:rsidRDefault="00000000">
            <w:r>
              <w:t>revenue_proxy</w:t>
            </w:r>
          </w:p>
        </w:tc>
        <w:tc>
          <w:tcPr>
            <w:tcW w:w="2880" w:type="dxa"/>
          </w:tcPr>
          <w:p w14:paraId="6BEF4772" w14:textId="77777777" w:rsidR="00C84F41" w:rsidRDefault="00000000">
            <w:r>
              <w:t>adr × total_nights</w:t>
            </w:r>
          </w:p>
        </w:tc>
        <w:tc>
          <w:tcPr>
            <w:tcW w:w="2880" w:type="dxa"/>
          </w:tcPr>
          <w:p w14:paraId="5594D334" w14:textId="77777777" w:rsidR="00C84F41" w:rsidRDefault="00000000">
            <w:r>
              <w:t>Approximates total booking value — high-value stays may be managed differently</w:t>
            </w:r>
          </w:p>
        </w:tc>
      </w:tr>
    </w:tbl>
    <w:p w14:paraId="02338481" w14:textId="77777777" w:rsidR="00C84F41" w:rsidRDefault="00000000">
      <w:r>
        <w:t>Summary statistics for engineered features (post-deduplication):</w:t>
      </w:r>
    </w:p>
    <w:tbl>
      <w:tblPr>
        <w:tblStyle w:val="afa"/>
        <w:tblW w:w="0" w:type="auto"/>
        <w:tblLook w:val="04A0" w:firstRow="1" w:lastRow="0" w:firstColumn="1" w:lastColumn="0" w:noHBand="0" w:noVBand="1"/>
      </w:tblPr>
      <w:tblGrid>
        <w:gridCol w:w="1728"/>
        <w:gridCol w:w="1728"/>
        <w:gridCol w:w="1728"/>
        <w:gridCol w:w="1728"/>
        <w:gridCol w:w="1728"/>
      </w:tblGrid>
      <w:tr w:rsidR="00C84F41" w14:paraId="02AED83C" w14:textId="77777777">
        <w:tc>
          <w:tcPr>
            <w:tcW w:w="1728" w:type="dxa"/>
          </w:tcPr>
          <w:p w14:paraId="0D6EFA65" w14:textId="77777777" w:rsidR="00C84F41" w:rsidRDefault="00000000">
            <w:r>
              <w:t>Feature</w:t>
            </w:r>
          </w:p>
        </w:tc>
        <w:tc>
          <w:tcPr>
            <w:tcW w:w="1728" w:type="dxa"/>
          </w:tcPr>
          <w:p w14:paraId="7588AAA4" w14:textId="77777777" w:rsidR="00C84F41" w:rsidRDefault="00000000">
            <w:r>
              <w:t>Mean</w:t>
            </w:r>
          </w:p>
        </w:tc>
        <w:tc>
          <w:tcPr>
            <w:tcW w:w="1728" w:type="dxa"/>
          </w:tcPr>
          <w:p w14:paraId="17073E08" w14:textId="77777777" w:rsidR="00C84F41" w:rsidRDefault="00000000">
            <w:r>
              <w:t>Std</w:t>
            </w:r>
          </w:p>
        </w:tc>
        <w:tc>
          <w:tcPr>
            <w:tcW w:w="1728" w:type="dxa"/>
          </w:tcPr>
          <w:p w14:paraId="0BE37454" w14:textId="77777777" w:rsidR="00C84F41" w:rsidRDefault="00000000">
            <w:r>
              <w:t>Min</w:t>
            </w:r>
          </w:p>
        </w:tc>
        <w:tc>
          <w:tcPr>
            <w:tcW w:w="1728" w:type="dxa"/>
          </w:tcPr>
          <w:p w14:paraId="2FF26F91" w14:textId="77777777" w:rsidR="00C84F41" w:rsidRDefault="00000000">
            <w:r>
              <w:t>Max</w:t>
            </w:r>
          </w:p>
        </w:tc>
      </w:tr>
      <w:tr w:rsidR="00C84F41" w14:paraId="13E09120" w14:textId="77777777">
        <w:tc>
          <w:tcPr>
            <w:tcW w:w="1728" w:type="dxa"/>
          </w:tcPr>
          <w:p w14:paraId="08AA1F03" w14:textId="77777777" w:rsidR="00C84F41" w:rsidRDefault="00000000">
            <w:r>
              <w:t>total_guests</w:t>
            </w:r>
          </w:p>
        </w:tc>
        <w:tc>
          <w:tcPr>
            <w:tcW w:w="1728" w:type="dxa"/>
          </w:tcPr>
          <w:p w14:paraId="017465D3" w14:textId="77777777" w:rsidR="00C84F41" w:rsidRDefault="00000000">
            <w:r>
              <w:t>2.03</w:t>
            </w:r>
          </w:p>
        </w:tc>
        <w:tc>
          <w:tcPr>
            <w:tcW w:w="1728" w:type="dxa"/>
          </w:tcPr>
          <w:p w14:paraId="69730ECE" w14:textId="77777777" w:rsidR="00C84F41" w:rsidRDefault="00000000">
            <w:r>
              <w:t>0.79</w:t>
            </w:r>
          </w:p>
        </w:tc>
        <w:tc>
          <w:tcPr>
            <w:tcW w:w="1728" w:type="dxa"/>
          </w:tcPr>
          <w:p w14:paraId="7E0BEA80" w14:textId="77777777" w:rsidR="00C84F41" w:rsidRDefault="00000000">
            <w:r>
              <w:t>0</w:t>
            </w:r>
          </w:p>
        </w:tc>
        <w:tc>
          <w:tcPr>
            <w:tcW w:w="1728" w:type="dxa"/>
          </w:tcPr>
          <w:p w14:paraId="2A3023F7" w14:textId="77777777" w:rsidR="00C84F41" w:rsidRDefault="00000000">
            <w:r>
              <w:t>55</w:t>
            </w:r>
          </w:p>
        </w:tc>
      </w:tr>
      <w:tr w:rsidR="00C84F41" w14:paraId="7F97A365" w14:textId="77777777">
        <w:tc>
          <w:tcPr>
            <w:tcW w:w="1728" w:type="dxa"/>
          </w:tcPr>
          <w:p w14:paraId="292C3CA9" w14:textId="77777777" w:rsidR="00C84F41" w:rsidRDefault="00000000">
            <w:r>
              <w:t>total_nights</w:t>
            </w:r>
          </w:p>
        </w:tc>
        <w:tc>
          <w:tcPr>
            <w:tcW w:w="1728" w:type="dxa"/>
          </w:tcPr>
          <w:p w14:paraId="211FF68A" w14:textId="77777777" w:rsidR="00C84F41" w:rsidRDefault="00000000">
            <w:r>
              <w:t>3.63</w:t>
            </w:r>
          </w:p>
        </w:tc>
        <w:tc>
          <w:tcPr>
            <w:tcW w:w="1728" w:type="dxa"/>
          </w:tcPr>
          <w:p w14:paraId="6241C91F" w14:textId="77777777" w:rsidR="00C84F41" w:rsidRDefault="00000000">
            <w:r>
              <w:t>2.76</w:t>
            </w:r>
          </w:p>
        </w:tc>
        <w:tc>
          <w:tcPr>
            <w:tcW w:w="1728" w:type="dxa"/>
          </w:tcPr>
          <w:p w14:paraId="10CDA4EC" w14:textId="77777777" w:rsidR="00C84F41" w:rsidRDefault="00000000">
            <w:r>
              <w:t>0</w:t>
            </w:r>
          </w:p>
        </w:tc>
        <w:tc>
          <w:tcPr>
            <w:tcW w:w="1728" w:type="dxa"/>
          </w:tcPr>
          <w:p w14:paraId="3C3CB279" w14:textId="77777777" w:rsidR="00C84F41" w:rsidRDefault="00000000">
            <w:r>
              <w:t>69</w:t>
            </w:r>
          </w:p>
        </w:tc>
      </w:tr>
      <w:tr w:rsidR="00C84F41" w14:paraId="2C08446E" w14:textId="77777777">
        <w:tc>
          <w:tcPr>
            <w:tcW w:w="1728" w:type="dxa"/>
          </w:tcPr>
          <w:p w14:paraId="776458EB" w14:textId="77777777" w:rsidR="00C84F41" w:rsidRDefault="00000000">
            <w:r>
              <w:t>revenue_proxy</w:t>
            </w:r>
          </w:p>
        </w:tc>
        <w:tc>
          <w:tcPr>
            <w:tcW w:w="1728" w:type="dxa"/>
          </w:tcPr>
          <w:p w14:paraId="5FB4198B" w14:textId="77777777" w:rsidR="00C84F41" w:rsidRDefault="00000000">
            <w:r>
              <w:t>€394.31</w:t>
            </w:r>
          </w:p>
        </w:tc>
        <w:tc>
          <w:tcPr>
            <w:tcW w:w="1728" w:type="dxa"/>
          </w:tcPr>
          <w:p w14:paraId="1B44D22C" w14:textId="77777777" w:rsidR="00C84F41" w:rsidRDefault="00000000">
            <w:r>
              <w:t>€369.45</w:t>
            </w:r>
          </w:p>
        </w:tc>
        <w:tc>
          <w:tcPr>
            <w:tcW w:w="1728" w:type="dxa"/>
          </w:tcPr>
          <w:p w14:paraId="3A3FB24F" w14:textId="77777777" w:rsidR="00C84F41" w:rsidRDefault="00000000">
            <w:r>
              <w:t>-€63.80</w:t>
            </w:r>
          </w:p>
        </w:tc>
        <w:tc>
          <w:tcPr>
            <w:tcW w:w="1728" w:type="dxa"/>
          </w:tcPr>
          <w:p w14:paraId="38A84FC0" w14:textId="77777777" w:rsidR="00C84F41" w:rsidRDefault="00000000">
            <w:r>
              <w:t>€7,590</w:t>
            </w:r>
          </w:p>
        </w:tc>
      </w:tr>
    </w:tbl>
    <w:p w14:paraId="5435F4F8" w14:textId="77777777" w:rsidR="00C84F41" w:rsidRDefault="00000000">
      <w:pPr>
        <w:pStyle w:val="31"/>
      </w:pPr>
      <w:r>
        <w:t>Dimensionality Reduction</w:t>
      </w:r>
    </w:p>
    <w:p w14:paraId="3503B319" w14:textId="77777777" w:rsidR="00C84F41" w:rsidRDefault="00000000">
      <w:r>
        <w:t>After one-hot encoding categorical variables, the feature matrix exceeded 100 dimensions. A correlation filter was applied to numeric features (threshold &gt; 0.90), identifying total_nights as highly collinear with its component features. PCA was considered for further dimensionality reduction; for the final models, the full preprocessed feature set was used as tree-based ensembles handle high dimensionality natively.</w:t>
      </w:r>
    </w:p>
    <w:p w14:paraId="69FA9A39" w14:textId="77777777" w:rsidR="00C84F41" w:rsidRDefault="00000000">
      <w:r>
        <w:br w:type="page"/>
      </w:r>
    </w:p>
    <w:p w14:paraId="4DFB7C3C" w14:textId="77777777" w:rsidR="00C84F41" w:rsidRDefault="00000000">
      <w:pPr>
        <w:pStyle w:val="21"/>
      </w:pPr>
      <w:r>
        <w:lastRenderedPageBreak/>
        <w:t>4. Exploratory Data Analysis</w:t>
      </w:r>
    </w:p>
    <w:p w14:paraId="43D9E97B" w14:textId="77777777" w:rsidR="00C84F41" w:rsidRDefault="00000000">
      <w:pPr>
        <w:pStyle w:val="31"/>
      </w:pPr>
      <w:r>
        <w:t>Plot 1 — Cancellation Rate by Market Segment</w:t>
      </w:r>
    </w:p>
    <w:p w14:paraId="19DEEBCD" w14:textId="77777777" w:rsidR="00C84F41" w:rsidRDefault="00000000">
      <w:r>
        <w:t>Online TA (Travel Agencies) and the "Undefined" segment exhibit the highest cancellation rates (35% and ~100% respectively). Groups, Aviation, and Offline TA/TO follow at 20–28%. Direct and Corporate bookings are the most reliable, with cancellation rates below 15%. Complementary bookings are nearly never cancelled (~8%).</w:t>
      </w:r>
    </w:p>
    <w:p w14:paraId="1808E254" w14:textId="77777777" w:rsidR="00C84F41" w:rsidRDefault="00000000">
      <w:r>
        <w:t>Business implication: Stricter deposit policies or tighter overbooking buffers should be applied to Online TA and Group bookings. Direct and Corporate channels should be incentivised with preferred rates to grow the most reliable booking base.</w:t>
      </w:r>
    </w:p>
    <w:p w14:paraId="27DF759A" w14:textId="77777777" w:rsidR="00C84F41" w:rsidRDefault="00000000">
      <w:pPr>
        <w:pStyle w:val="31"/>
      </w:pPr>
      <w:r>
        <w:t>Plot 2 — Correlation Heatmap</w:t>
      </w:r>
    </w:p>
    <w:p w14:paraId="42AF5A8E" w14:textId="77777777" w:rsidR="00C84F41" w:rsidRDefault="00000000">
      <w:r>
        <w:t>The correlation heatmap of numeric variables reveals that lead_time has the strongest positive correlation with is_canceled (approximately +0.29). Other notable correlations include previous_cancellations with is_canceled, and total_nights with revenue_proxy (expected, by construction).</w:t>
      </w:r>
    </w:p>
    <w:p w14:paraId="5C31C99C" w14:textId="77777777" w:rsidR="00C84F41" w:rsidRDefault="00000000">
      <w:r>
        <w:t>Business implication: Lead time is the single most informative numeric predictor of cancellation risk, suggesting that early-bird bookings made far in advance carry elevated risk.</w:t>
      </w:r>
    </w:p>
    <w:p w14:paraId="7D103F35" w14:textId="77777777" w:rsidR="00C84F41" w:rsidRDefault="00000000">
      <w:pPr>
        <w:pStyle w:val="31"/>
      </w:pPr>
      <w:r>
        <w:t>Plot 3 — Lead Time Distribution by Cancellation Status</w:t>
      </w:r>
    </w:p>
    <w:p w14:paraId="7355D6C7" w14:textId="77777777" w:rsidR="00C84F41" w:rsidRDefault="00000000">
      <w:r>
        <w:t>The boxplot shows a clear distributional shift:</w:t>
      </w:r>
      <w:r>
        <w:br/>
        <w:t>- Kept bookings (0): Median lead time ~35 days, IQR roughly 5–110 days</w:t>
      </w:r>
      <w:r>
        <w:br/>
        <w:t>- Cancelled bookings (1): Median lead time ~90 days, IQR roughly 40–160 days</w:t>
      </w:r>
    </w:p>
    <w:p w14:paraId="3F1D7A2B" w14:textId="77777777" w:rsidR="00C84F41" w:rsidRDefault="00000000">
      <w:r>
        <w:t>Cancelled bookings are made substantially earlier, with a wider spread extending well beyond 350 days.</w:t>
      </w:r>
    </w:p>
    <w:p w14:paraId="68E4906C" w14:textId="77777777" w:rsidR="00C84F41" w:rsidRDefault="00000000">
      <w:r>
        <w:t>Business implication: Bookings made more than 90 days in advance should be flagged for proactive retention outreach — for example, an automated email offering a non-refundable rate incentive shortly after booking.</w:t>
      </w:r>
    </w:p>
    <w:p w14:paraId="2385600B" w14:textId="77777777" w:rsidR="00C84F41" w:rsidRDefault="00000000">
      <w:pPr>
        <w:pStyle w:val="31"/>
      </w:pPr>
      <w:r>
        <w:t>Plot 4 — Monthly Booking Volume &amp; Cancellation Rate</w:t>
      </w:r>
    </w:p>
    <w:p w14:paraId="4EC2538C" w14:textId="77777777" w:rsidR="00C84F41" w:rsidRDefault="00000000">
      <w:r>
        <w:t>Booking volume peaks sharply in July and August, which are also the months with elevated cancellation rates. The quietest months (January, November, December) have lower cancellation rates, though volumes are also substantially lower.</w:t>
      </w:r>
    </w:p>
    <w:p w14:paraId="100BFBA0" w14:textId="77777777" w:rsidR="00C84F41" w:rsidRDefault="00000000">
      <w:r>
        <w:t>Business implication: A static annual overbooking rate is insufficient — overbooking strategies must be month-aware. This seasonality is a core argument for replacing rule-based systems with a machine learning model that ingests month as a feature.</w:t>
      </w:r>
    </w:p>
    <w:p w14:paraId="36C0F3D4" w14:textId="77777777" w:rsidR="00C84F41" w:rsidRDefault="00000000">
      <w:r>
        <w:br w:type="page"/>
      </w:r>
    </w:p>
    <w:p w14:paraId="2356E987" w14:textId="77777777" w:rsidR="00C84F41" w:rsidRDefault="00000000">
      <w:pPr>
        <w:pStyle w:val="21"/>
      </w:pPr>
      <w:r>
        <w:lastRenderedPageBreak/>
        <w:t>5. Machine Learning Models</w:t>
      </w:r>
    </w:p>
    <w:p w14:paraId="5849ADE4" w14:textId="77777777" w:rsidR="00C84F41" w:rsidRDefault="00000000">
      <w:pPr>
        <w:pStyle w:val="31"/>
      </w:pPr>
      <w:r>
        <w:t>Preprocessing Pipeline</w:t>
      </w:r>
    </w:p>
    <w:p w14:paraId="1DA0F978" w14:textId="77777777" w:rsidR="00C84F41" w:rsidRDefault="00000000">
      <w:r>
        <w:t>A unified preprocessing pipeline was constructed using scikit-learn:</w:t>
      </w:r>
    </w:p>
    <w:p w14:paraId="438F2AD0" w14:textId="77777777" w:rsidR="00C84F41" w:rsidRDefault="00000000">
      <w:pPr>
        <w:pStyle w:val="a0"/>
      </w:pPr>
      <w:r>
        <w:t>Numeric features: Median imputation followed by standard scaling (StandardScaler)</w:t>
      </w:r>
    </w:p>
    <w:p w14:paraId="666A4C92" w14:textId="77777777" w:rsidR="00C84F41" w:rsidRDefault="00000000">
      <w:pPr>
        <w:pStyle w:val="a0"/>
      </w:pPr>
      <w:r>
        <w:t>Categorical features: Mode imputation followed by one-hot encoding (OneHotEncoder, handle_unknown='ignore')</w:t>
      </w:r>
    </w:p>
    <w:p w14:paraId="1708632B" w14:textId="77777777" w:rsidR="00C84F41" w:rsidRDefault="00000000">
      <w:r>
        <w:t>The pipeline was fitted exclusively on training data and applied to the test set, preventing data leakage. An 80/20 stratified train-test split was used for classification (stratified on is_canceled); a standard 80/20 split was used for regression.</w:t>
      </w:r>
    </w:p>
    <w:p w14:paraId="37D13234" w14:textId="77777777" w:rsidR="00C84F41" w:rsidRDefault="00000000">
      <w:r>
        <w:br w:type="page"/>
      </w:r>
    </w:p>
    <w:p w14:paraId="6F7FB69A" w14:textId="77777777" w:rsidR="00C84F41" w:rsidRDefault="00000000">
      <w:pPr>
        <w:pStyle w:val="31"/>
      </w:pPr>
      <w:r>
        <w:lastRenderedPageBreak/>
        <w:t>Part A — Classification: Predicting Booking Cancellation</w:t>
      </w:r>
    </w:p>
    <w:p w14:paraId="118D1740" w14:textId="77777777" w:rsidR="00C84F41" w:rsidRDefault="00000000">
      <w:r>
        <w:t>Target: is_canceled (0 = booking kept, 1 = booking cancelled)</w:t>
      </w:r>
    </w:p>
    <w:p w14:paraId="6CC1BBE7" w14:textId="77777777" w:rsidR="00C84F41" w:rsidRDefault="00000000">
      <w:r>
        <w:t>The training set cancellation rate was 27.85%, indicating a mild class imbalance. Both models used class-weighting to address this: class_weight='balanced' for Logistic Regression and class_weight='balanced_subsample' for Random Forest.</w:t>
      </w:r>
    </w:p>
    <w:p w14:paraId="5F527BF6" w14:textId="77777777" w:rsidR="00C84F41" w:rsidRDefault="00000000">
      <w:r>
        <w:t>Train set: 68,493 samples | Test set: 17,124 samples</w:t>
      </w:r>
    </w:p>
    <w:p w14:paraId="7A6A6D8C" w14:textId="77777777" w:rsidR="00C84F41" w:rsidRDefault="00000000">
      <w:r>
        <w:t>Logistic Regression serves as an interpretable linear baseline. It is fast to train, naturally probabilistic, and its coefficients provide direct insight into feature importance.</w:t>
      </w:r>
    </w:p>
    <w:tbl>
      <w:tblPr>
        <w:tblStyle w:val="afa"/>
        <w:tblW w:w="0" w:type="auto"/>
        <w:tblLook w:val="04A0" w:firstRow="1" w:lastRow="0" w:firstColumn="1" w:lastColumn="0" w:noHBand="0" w:noVBand="1"/>
      </w:tblPr>
      <w:tblGrid>
        <w:gridCol w:w="4320"/>
        <w:gridCol w:w="4320"/>
      </w:tblGrid>
      <w:tr w:rsidR="00C84F41" w14:paraId="57005681" w14:textId="77777777">
        <w:tc>
          <w:tcPr>
            <w:tcW w:w="4320" w:type="dxa"/>
          </w:tcPr>
          <w:p w14:paraId="5FF98440" w14:textId="77777777" w:rsidR="00C84F41" w:rsidRDefault="00000000">
            <w:r>
              <w:t>Metric</w:t>
            </w:r>
          </w:p>
        </w:tc>
        <w:tc>
          <w:tcPr>
            <w:tcW w:w="4320" w:type="dxa"/>
          </w:tcPr>
          <w:p w14:paraId="025376C7" w14:textId="77777777" w:rsidR="00C84F41" w:rsidRDefault="00000000">
            <w:r>
              <w:t>Score</w:t>
            </w:r>
          </w:p>
        </w:tc>
      </w:tr>
      <w:tr w:rsidR="00C84F41" w14:paraId="0A2F1ADC" w14:textId="77777777">
        <w:tc>
          <w:tcPr>
            <w:tcW w:w="4320" w:type="dxa"/>
          </w:tcPr>
          <w:p w14:paraId="43038522" w14:textId="77777777" w:rsidR="00C84F41" w:rsidRDefault="00000000">
            <w:r>
              <w:t>Accuracy</w:t>
            </w:r>
          </w:p>
        </w:tc>
        <w:tc>
          <w:tcPr>
            <w:tcW w:w="4320" w:type="dxa"/>
          </w:tcPr>
          <w:p w14:paraId="791733E7" w14:textId="77777777" w:rsidR="00C84F41" w:rsidRDefault="00000000">
            <w:r>
              <w:t>0.7374</w:t>
            </w:r>
          </w:p>
        </w:tc>
      </w:tr>
      <w:tr w:rsidR="00C84F41" w14:paraId="26CF416E" w14:textId="77777777">
        <w:tc>
          <w:tcPr>
            <w:tcW w:w="4320" w:type="dxa"/>
          </w:tcPr>
          <w:p w14:paraId="4C2619A7" w14:textId="77777777" w:rsidR="00C84F41" w:rsidRDefault="00000000">
            <w:r>
              <w:t>F1-Score</w:t>
            </w:r>
          </w:p>
        </w:tc>
        <w:tc>
          <w:tcPr>
            <w:tcW w:w="4320" w:type="dxa"/>
          </w:tcPr>
          <w:p w14:paraId="6CB2EA31" w14:textId="77777777" w:rsidR="00C84F41" w:rsidRDefault="00000000">
            <w:r>
              <w:t>0.6265</w:t>
            </w:r>
          </w:p>
        </w:tc>
      </w:tr>
    </w:tbl>
    <w:p w14:paraId="780DD487" w14:textId="77777777" w:rsidR="00C84F41" w:rsidRDefault="00000000">
      <w:r>
        <w:t>The model achieves reasonable accuracy but struggles with recall for the cancelled class, reflecting the limits of a linear decision boundary in this feature space.</w:t>
      </w:r>
    </w:p>
    <w:p w14:paraId="459F2864" w14:textId="77777777" w:rsidR="00C84F41" w:rsidRDefault="00000000">
      <w:r>
        <w:t>Random Forest is an ensemble method that builds multiple decorrelated decision trees and aggregates their predictions. It captures non-linear interactions and feature interactions that Logistic Regression cannot.</w:t>
      </w:r>
    </w:p>
    <w:tbl>
      <w:tblPr>
        <w:tblStyle w:val="afa"/>
        <w:tblW w:w="0" w:type="auto"/>
        <w:tblLook w:val="04A0" w:firstRow="1" w:lastRow="0" w:firstColumn="1" w:lastColumn="0" w:noHBand="0" w:noVBand="1"/>
      </w:tblPr>
      <w:tblGrid>
        <w:gridCol w:w="2880"/>
        <w:gridCol w:w="1440"/>
        <w:gridCol w:w="1440"/>
        <w:gridCol w:w="2880"/>
      </w:tblGrid>
      <w:tr w:rsidR="00C84F41" w14:paraId="42B421FD" w14:textId="77777777">
        <w:tc>
          <w:tcPr>
            <w:tcW w:w="4320" w:type="dxa"/>
            <w:gridSpan w:val="2"/>
          </w:tcPr>
          <w:p w14:paraId="05DD6D02" w14:textId="77777777" w:rsidR="00C84F41" w:rsidRDefault="00000000">
            <w:r>
              <w:t>Metric</w:t>
            </w:r>
          </w:p>
        </w:tc>
        <w:tc>
          <w:tcPr>
            <w:tcW w:w="4320" w:type="dxa"/>
            <w:gridSpan w:val="2"/>
          </w:tcPr>
          <w:p w14:paraId="1AAB8FB0" w14:textId="77777777" w:rsidR="00C84F41" w:rsidRDefault="00000000">
            <w:r>
              <w:t>Score</w:t>
            </w:r>
          </w:p>
        </w:tc>
      </w:tr>
      <w:tr w:rsidR="00C84F41" w14:paraId="47C5764A" w14:textId="77777777">
        <w:tc>
          <w:tcPr>
            <w:tcW w:w="4320" w:type="dxa"/>
            <w:gridSpan w:val="2"/>
          </w:tcPr>
          <w:p w14:paraId="1388B297" w14:textId="77777777" w:rsidR="00C84F41" w:rsidRDefault="00000000">
            <w:r>
              <w:t>Accuracy</w:t>
            </w:r>
          </w:p>
        </w:tc>
        <w:tc>
          <w:tcPr>
            <w:tcW w:w="4320" w:type="dxa"/>
            <w:gridSpan w:val="2"/>
          </w:tcPr>
          <w:p w14:paraId="7E380FDC" w14:textId="77777777" w:rsidR="00C84F41" w:rsidRDefault="00000000">
            <w:r>
              <w:t>0.7744</w:t>
            </w:r>
          </w:p>
        </w:tc>
      </w:tr>
      <w:tr w:rsidR="00C84F41" w14:paraId="2F840170" w14:textId="77777777">
        <w:tc>
          <w:tcPr>
            <w:tcW w:w="4320" w:type="dxa"/>
            <w:gridSpan w:val="2"/>
          </w:tcPr>
          <w:p w14:paraId="7D57C906" w14:textId="77777777" w:rsidR="00C84F41" w:rsidRDefault="00000000">
            <w:r>
              <w:t>F1-Score</w:t>
            </w:r>
          </w:p>
        </w:tc>
        <w:tc>
          <w:tcPr>
            <w:tcW w:w="4320" w:type="dxa"/>
            <w:gridSpan w:val="2"/>
          </w:tcPr>
          <w:p w14:paraId="2BC7EAB6" w14:textId="77777777" w:rsidR="00C84F41" w:rsidRDefault="00000000">
            <w:r>
              <w:t>0.6762</w:t>
            </w:r>
          </w:p>
        </w:tc>
      </w:tr>
      <w:tr w:rsidR="00C84F41" w14:paraId="09535C73" w14:textId="77777777">
        <w:tc>
          <w:tcPr>
            <w:tcW w:w="2880" w:type="dxa"/>
          </w:tcPr>
          <w:p w14:paraId="7637FDCD" w14:textId="77777777" w:rsidR="00C84F41" w:rsidRDefault="00000000">
            <w:r>
              <w:t>Model</w:t>
            </w:r>
          </w:p>
        </w:tc>
        <w:tc>
          <w:tcPr>
            <w:tcW w:w="2880" w:type="dxa"/>
            <w:gridSpan w:val="2"/>
          </w:tcPr>
          <w:p w14:paraId="5D1092B0" w14:textId="77777777" w:rsidR="00C84F41" w:rsidRDefault="00000000">
            <w:r>
              <w:t>Accuracy</w:t>
            </w:r>
          </w:p>
        </w:tc>
        <w:tc>
          <w:tcPr>
            <w:tcW w:w="2880" w:type="dxa"/>
          </w:tcPr>
          <w:p w14:paraId="5FD85575" w14:textId="77777777" w:rsidR="00C84F41" w:rsidRDefault="00000000">
            <w:r>
              <w:t>F1-Score</w:t>
            </w:r>
          </w:p>
        </w:tc>
      </w:tr>
      <w:tr w:rsidR="00C84F41" w14:paraId="40E08628" w14:textId="77777777">
        <w:tc>
          <w:tcPr>
            <w:tcW w:w="2880" w:type="dxa"/>
          </w:tcPr>
          <w:p w14:paraId="5E0E4D51" w14:textId="77777777" w:rsidR="00C84F41" w:rsidRDefault="00000000">
            <w:r>
              <w:t>Logistic Regression</w:t>
            </w:r>
          </w:p>
        </w:tc>
        <w:tc>
          <w:tcPr>
            <w:tcW w:w="2880" w:type="dxa"/>
            <w:gridSpan w:val="2"/>
          </w:tcPr>
          <w:p w14:paraId="65B8F656" w14:textId="77777777" w:rsidR="00C84F41" w:rsidRDefault="00000000">
            <w:r>
              <w:t>0.7374</w:t>
            </w:r>
          </w:p>
        </w:tc>
        <w:tc>
          <w:tcPr>
            <w:tcW w:w="2880" w:type="dxa"/>
          </w:tcPr>
          <w:p w14:paraId="03CF4040" w14:textId="77777777" w:rsidR="00C84F41" w:rsidRDefault="00000000">
            <w:r>
              <w:t>0.6265</w:t>
            </w:r>
          </w:p>
        </w:tc>
      </w:tr>
      <w:tr w:rsidR="00C84F41" w14:paraId="7F632080" w14:textId="77777777">
        <w:tc>
          <w:tcPr>
            <w:tcW w:w="2880" w:type="dxa"/>
          </w:tcPr>
          <w:p w14:paraId="00877B23" w14:textId="77777777" w:rsidR="00C84F41" w:rsidRDefault="00000000">
            <w:r>
              <w:t>Random Forest</w:t>
            </w:r>
          </w:p>
        </w:tc>
        <w:tc>
          <w:tcPr>
            <w:tcW w:w="2880" w:type="dxa"/>
            <w:gridSpan w:val="2"/>
          </w:tcPr>
          <w:p w14:paraId="688B8F95" w14:textId="77777777" w:rsidR="00C84F41" w:rsidRDefault="00000000">
            <w:r>
              <w:t>0.7744</w:t>
            </w:r>
          </w:p>
        </w:tc>
        <w:tc>
          <w:tcPr>
            <w:tcW w:w="2880" w:type="dxa"/>
          </w:tcPr>
          <w:p w14:paraId="4D1024DD" w14:textId="77777777" w:rsidR="00C84F41" w:rsidRDefault="00000000">
            <w:r>
              <w:t>0.6762</w:t>
            </w:r>
          </w:p>
        </w:tc>
      </w:tr>
    </w:tbl>
    <w:p w14:paraId="18E2D61F" w14:textId="77777777" w:rsidR="00C84F41" w:rsidRDefault="00000000">
      <w:r>
        <w:t>Random Forest outperforms the linear baseline on both metrics. The F1 improvement (+0.05) is particularly meaningful in this context: F1 balances precision and recall, and in a cancellation-detection task, missing a true cancellation (false negative) has a direct revenue cost. Random Forest is the recommended classification model.</w:t>
      </w:r>
    </w:p>
    <w:p w14:paraId="513D3442" w14:textId="77777777" w:rsidR="00C84F41" w:rsidRDefault="00000000">
      <w:r>
        <w:br w:type="page"/>
      </w:r>
    </w:p>
    <w:p w14:paraId="340AAF61" w14:textId="77777777" w:rsidR="00C84F41" w:rsidRDefault="00000000">
      <w:pPr>
        <w:pStyle w:val="31"/>
      </w:pPr>
      <w:r>
        <w:lastRenderedPageBreak/>
        <w:t>Part B — Regression: Predicting Lead Time</w:t>
      </w:r>
    </w:p>
    <w:p w14:paraId="18F6E931" w14:textId="77777777" w:rsidR="00C84F41" w:rsidRDefault="00000000">
      <w:r>
        <w:t>Target: lead_time (days between booking date and arrival date)</w:t>
      </w:r>
    </w:p>
    <w:tbl>
      <w:tblPr>
        <w:tblStyle w:val="afa"/>
        <w:tblW w:w="0" w:type="auto"/>
        <w:tblLook w:val="04A0" w:firstRow="1" w:lastRow="0" w:firstColumn="1" w:lastColumn="0" w:noHBand="0" w:noVBand="1"/>
      </w:tblPr>
      <w:tblGrid>
        <w:gridCol w:w="4320"/>
        <w:gridCol w:w="4320"/>
      </w:tblGrid>
      <w:tr w:rsidR="00C84F41" w14:paraId="4E75C71D" w14:textId="77777777">
        <w:tc>
          <w:tcPr>
            <w:tcW w:w="4320" w:type="dxa"/>
          </w:tcPr>
          <w:p w14:paraId="535CC52E" w14:textId="77777777" w:rsidR="00C84F41" w:rsidRDefault="00000000">
            <w:r>
              <w:t>Statistic</w:t>
            </w:r>
          </w:p>
        </w:tc>
        <w:tc>
          <w:tcPr>
            <w:tcW w:w="4320" w:type="dxa"/>
          </w:tcPr>
          <w:p w14:paraId="29056162" w14:textId="77777777" w:rsidR="00C84F41" w:rsidRDefault="00000000">
            <w:r>
              <w:t>Value</w:t>
            </w:r>
          </w:p>
        </w:tc>
      </w:tr>
      <w:tr w:rsidR="00C84F41" w14:paraId="5A5435A1" w14:textId="77777777">
        <w:tc>
          <w:tcPr>
            <w:tcW w:w="4320" w:type="dxa"/>
          </w:tcPr>
          <w:p w14:paraId="17648D90" w14:textId="77777777" w:rsidR="00C84F41" w:rsidRDefault="00000000">
            <w:r>
              <w:t>Mean lead time</w:t>
            </w:r>
          </w:p>
        </w:tc>
        <w:tc>
          <w:tcPr>
            <w:tcW w:w="4320" w:type="dxa"/>
          </w:tcPr>
          <w:p w14:paraId="0797819E" w14:textId="77777777" w:rsidR="00C84F41" w:rsidRDefault="00000000">
            <w:r>
              <w:t>79.9 days</w:t>
            </w:r>
          </w:p>
        </w:tc>
      </w:tr>
      <w:tr w:rsidR="00C84F41" w14:paraId="7EFEFABE" w14:textId="77777777">
        <w:tc>
          <w:tcPr>
            <w:tcW w:w="4320" w:type="dxa"/>
          </w:tcPr>
          <w:p w14:paraId="6B9A5A45" w14:textId="77777777" w:rsidR="00C84F41" w:rsidRDefault="00000000">
            <w:r>
              <w:t>Standard deviation</w:t>
            </w:r>
          </w:p>
        </w:tc>
        <w:tc>
          <w:tcPr>
            <w:tcW w:w="4320" w:type="dxa"/>
          </w:tcPr>
          <w:p w14:paraId="1B8601C7" w14:textId="77777777" w:rsidR="00C84F41" w:rsidRDefault="00000000">
            <w:r>
              <w:t>86.1 days</w:t>
            </w:r>
          </w:p>
        </w:tc>
      </w:tr>
    </w:tbl>
    <w:p w14:paraId="16E647DB" w14:textId="77777777" w:rsidR="00C84F41" w:rsidRDefault="00000000">
      <w:r>
        <w:t>The high standard deviation relative to the mean signals a right-skewed distribution with many short lead times and a long tail of advance bookings.</w:t>
      </w:r>
    </w:p>
    <w:p w14:paraId="1B5F6790" w14:textId="77777777" w:rsidR="00C84F41" w:rsidRDefault="00000000">
      <w:r>
        <w:t>Train set: 69,916 samples | Test set: 17,480 samples</w:t>
      </w:r>
    </w:p>
    <w:p w14:paraId="3614D255" w14:textId="77777777" w:rsidR="00C84F41" w:rsidRDefault="00000000">
      <w:r>
        <w:t>Ridge Regression is a regularised linear model that penalises large coefficients. It is computationally efficient and interpretable but assumes a linear relationship between features and lead time.</w:t>
      </w:r>
    </w:p>
    <w:tbl>
      <w:tblPr>
        <w:tblStyle w:val="afa"/>
        <w:tblW w:w="0" w:type="auto"/>
        <w:tblLook w:val="04A0" w:firstRow="1" w:lastRow="0" w:firstColumn="1" w:lastColumn="0" w:noHBand="0" w:noVBand="1"/>
      </w:tblPr>
      <w:tblGrid>
        <w:gridCol w:w="4320"/>
        <w:gridCol w:w="4320"/>
      </w:tblGrid>
      <w:tr w:rsidR="00C84F41" w14:paraId="51406EE9" w14:textId="77777777">
        <w:tc>
          <w:tcPr>
            <w:tcW w:w="4320" w:type="dxa"/>
          </w:tcPr>
          <w:p w14:paraId="57D5EA9B" w14:textId="77777777" w:rsidR="00C84F41" w:rsidRDefault="00000000">
            <w:r>
              <w:t>Metric</w:t>
            </w:r>
          </w:p>
        </w:tc>
        <w:tc>
          <w:tcPr>
            <w:tcW w:w="4320" w:type="dxa"/>
          </w:tcPr>
          <w:p w14:paraId="44963372" w14:textId="77777777" w:rsidR="00C84F41" w:rsidRDefault="00000000">
            <w:r>
              <w:t>Score</w:t>
            </w:r>
          </w:p>
        </w:tc>
      </w:tr>
      <w:tr w:rsidR="00C84F41" w14:paraId="092E9F01" w14:textId="77777777">
        <w:tc>
          <w:tcPr>
            <w:tcW w:w="4320" w:type="dxa"/>
          </w:tcPr>
          <w:p w14:paraId="2FEBB9F6" w14:textId="77777777" w:rsidR="00C84F41" w:rsidRDefault="00000000">
            <w:r>
              <w:t>MAE</w:t>
            </w:r>
          </w:p>
        </w:tc>
        <w:tc>
          <w:tcPr>
            <w:tcW w:w="4320" w:type="dxa"/>
          </w:tcPr>
          <w:p w14:paraId="0149D9A1" w14:textId="77777777" w:rsidR="00C84F41" w:rsidRDefault="00000000">
            <w:r>
              <w:t>49.99 days</w:t>
            </w:r>
          </w:p>
        </w:tc>
      </w:tr>
      <w:tr w:rsidR="00C84F41" w14:paraId="1AC011A5" w14:textId="77777777">
        <w:tc>
          <w:tcPr>
            <w:tcW w:w="4320" w:type="dxa"/>
          </w:tcPr>
          <w:p w14:paraId="5C968E9A" w14:textId="77777777" w:rsidR="00C84F41" w:rsidRDefault="00000000">
            <w:r>
              <w:t>R²</w:t>
            </w:r>
          </w:p>
        </w:tc>
        <w:tc>
          <w:tcPr>
            <w:tcW w:w="4320" w:type="dxa"/>
          </w:tcPr>
          <w:p w14:paraId="16E999DB" w14:textId="77777777" w:rsidR="00C84F41" w:rsidRDefault="00000000">
            <w:r>
              <w:t>0.3860</w:t>
            </w:r>
          </w:p>
        </w:tc>
      </w:tr>
    </w:tbl>
    <w:p w14:paraId="5571AB6D" w14:textId="77777777" w:rsidR="00C84F41" w:rsidRDefault="00000000">
      <w:r>
        <w:t>The R² of 0.39 confirms the linear model captures a meaningful portion of variance but leaves substantial unexplained variation.</w:t>
      </w:r>
    </w:p>
    <w:p w14:paraId="04CA4F31" w14:textId="77777777" w:rsidR="00C84F41" w:rsidRDefault="00000000">
      <w:r>
        <w:t>Gradient Boosting sequentially builds shallow trees, each correcting the residual errors of the previous. It excels at capturing non-linear patterns and feature interactions.</w:t>
      </w:r>
    </w:p>
    <w:tbl>
      <w:tblPr>
        <w:tblStyle w:val="afa"/>
        <w:tblW w:w="0" w:type="auto"/>
        <w:tblLook w:val="04A0" w:firstRow="1" w:lastRow="0" w:firstColumn="1" w:lastColumn="0" w:noHBand="0" w:noVBand="1"/>
      </w:tblPr>
      <w:tblGrid>
        <w:gridCol w:w="2880"/>
        <w:gridCol w:w="1440"/>
        <w:gridCol w:w="1440"/>
        <w:gridCol w:w="2880"/>
      </w:tblGrid>
      <w:tr w:rsidR="00C84F41" w14:paraId="02B365D2" w14:textId="77777777">
        <w:tc>
          <w:tcPr>
            <w:tcW w:w="4320" w:type="dxa"/>
            <w:gridSpan w:val="2"/>
          </w:tcPr>
          <w:p w14:paraId="604CAF10" w14:textId="77777777" w:rsidR="00C84F41" w:rsidRDefault="00000000">
            <w:r>
              <w:t>Metric</w:t>
            </w:r>
          </w:p>
        </w:tc>
        <w:tc>
          <w:tcPr>
            <w:tcW w:w="4320" w:type="dxa"/>
            <w:gridSpan w:val="2"/>
          </w:tcPr>
          <w:p w14:paraId="78E4F5B7" w14:textId="77777777" w:rsidR="00C84F41" w:rsidRDefault="00000000">
            <w:r>
              <w:t>Score</w:t>
            </w:r>
          </w:p>
        </w:tc>
      </w:tr>
      <w:tr w:rsidR="00C84F41" w14:paraId="524F49BB" w14:textId="77777777">
        <w:tc>
          <w:tcPr>
            <w:tcW w:w="4320" w:type="dxa"/>
            <w:gridSpan w:val="2"/>
          </w:tcPr>
          <w:p w14:paraId="3755D1D3" w14:textId="77777777" w:rsidR="00C84F41" w:rsidRDefault="00000000">
            <w:r>
              <w:t>MAE</w:t>
            </w:r>
          </w:p>
        </w:tc>
        <w:tc>
          <w:tcPr>
            <w:tcW w:w="4320" w:type="dxa"/>
            <w:gridSpan w:val="2"/>
          </w:tcPr>
          <w:p w14:paraId="725F6FC2" w14:textId="77777777" w:rsidR="00C84F41" w:rsidRDefault="00000000">
            <w:r>
              <w:t>37.67 days</w:t>
            </w:r>
          </w:p>
        </w:tc>
      </w:tr>
      <w:tr w:rsidR="00C84F41" w14:paraId="21634C5E" w14:textId="77777777">
        <w:tc>
          <w:tcPr>
            <w:tcW w:w="4320" w:type="dxa"/>
            <w:gridSpan w:val="2"/>
          </w:tcPr>
          <w:p w14:paraId="46CC661F" w14:textId="77777777" w:rsidR="00C84F41" w:rsidRDefault="00000000">
            <w:r>
              <w:t>R²</w:t>
            </w:r>
          </w:p>
        </w:tc>
        <w:tc>
          <w:tcPr>
            <w:tcW w:w="4320" w:type="dxa"/>
            <w:gridSpan w:val="2"/>
          </w:tcPr>
          <w:p w14:paraId="2A768F46" w14:textId="77777777" w:rsidR="00C84F41" w:rsidRDefault="00000000">
            <w:r>
              <w:t>0.6169</w:t>
            </w:r>
          </w:p>
        </w:tc>
      </w:tr>
      <w:tr w:rsidR="00C84F41" w14:paraId="7200223B" w14:textId="77777777">
        <w:tc>
          <w:tcPr>
            <w:tcW w:w="2880" w:type="dxa"/>
          </w:tcPr>
          <w:p w14:paraId="7975871D" w14:textId="77777777" w:rsidR="00C84F41" w:rsidRDefault="00000000">
            <w:r>
              <w:t>Model</w:t>
            </w:r>
          </w:p>
        </w:tc>
        <w:tc>
          <w:tcPr>
            <w:tcW w:w="2880" w:type="dxa"/>
            <w:gridSpan w:val="2"/>
          </w:tcPr>
          <w:p w14:paraId="2CCD62FD" w14:textId="77777777" w:rsidR="00C84F41" w:rsidRDefault="00000000">
            <w:r>
              <w:t>MAE (days)</w:t>
            </w:r>
          </w:p>
        </w:tc>
        <w:tc>
          <w:tcPr>
            <w:tcW w:w="2880" w:type="dxa"/>
          </w:tcPr>
          <w:p w14:paraId="5E5B5CB3" w14:textId="77777777" w:rsidR="00C84F41" w:rsidRDefault="00000000">
            <w:r>
              <w:t>R²</w:t>
            </w:r>
          </w:p>
        </w:tc>
      </w:tr>
      <w:tr w:rsidR="00C84F41" w14:paraId="41F980F5" w14:textId="77777777">
        <w:tc>
          <w:tcPr>
            <w:tcW w:w="2880" w:type="dxa"/>
          </w:tcPr>
          <w:p w14:paraId="0A2E1E28" w14:textId="77777777" w:rsidR="00C84F41" w:rsidRDefault="00000000">
            <w:r>
              <w:t>Ridge Regression</w:t>
            </w:r>
          </w:p>
        </w:tc>
        <w:tc>
          <w:tcPr>
            <w:tcW w:w="2880" w:type="dxa"/>
            <w:gridSpan w:val="2"/>
          </w:tcPr>
          <w:p w14:paraId="2647AD97" w14:textId="77777777" w:rsidR="00C84F41" w:rsidRDefault="00000000">
            <w:r>
              <w:t>49.99</w:t>
            </w:r>
          </w:p>
        </w:tc>
        <w:tc>
          <w:tcPr>
            <w:tcW w:w="2880" w:type="dxa"/>
          </w:tcPr>
          <w:p w14:paraId="26DB3128" w14:textId="77777777" w:rsidR="00C84F41" w:rsidRDefault="00000000">
            <w:r>
              <w:t>0.3860</w:t>
            </w:r>
          </w:p>
        </w:tc>
      </w:tr>
      <w:tr w:rsidR="00C84F41" w14:paraId="1CB4ACED" w14:textId="77777777">
        <w:tc>
          <w:tcPr>
            <w:tcW w:w="2880" w:type="dxa"/>
          </w:tcPr>
          <w:p w14:paraId="1BD4FE0A" w14:textId="77777777" w:rsidR="00C84F41" w:rsidRDefault="00000000">
            <w:r>
              <w:t>Gradient Boosting</w:t>
            </w:r>
          </w:p>
        </w:tc>
        <w:tc>
          <w:tcPr>
            <w:tcW w:w="2880" w:type="dxa"/>
            <w:gridSpan w:val="2"/>
          </w:tcPr>
          <w:p w14:paraId="5522809A" w14:textId="77777777" w:rsidR="00C84F41" w:rsidRDefault="00000000">
            <w:r>
              <w:t>37.67</w:t>
            </w:r>
          </w:p>
        </w:tc>
        <w:tc>
          <w:tcPr>
            <w:tcW w:w="2880" w:type="dxa"/>
          </w:tcPr>
          <w:p w14:paraId="27AC6BEA" w14:textId="77777777" w:rsidR="00C84F41" w:rsidRDefault="00000000">
            <w:r>
              <w:t>0.6169</w:t>
            </w:r>
          </w:p>
        </w:tc>
      </w:tr>
    </w:tbl>
    <w:p w14:paraId="5A5ACD6C" w14:textId="77777777" w:rsidR="00C84F41" w:rsidRDefault="00000000">
      <w:r>
        <w:t>Gradient Boosting reduces MAE by over 12 days compared to Ridge and explains 62% of variance in lead time (vs 39% for Ridge). The residual plot confirms that Gradient Boosting residuals cluster more tightly around zero, particularly for mid-range lead times. Ridge systematically under-predicts very long lead times, where non-linear patterns dominate. Gradient Boosting is the recommended regression model.</w:t>
      </w:r>
    </w:p>
    <w:p w14:paraId="68879374" w14:textId="77777777" w:rsidR="00C84F41" w:rsidRDefault="00000000">
      <w:r>
        <w:br w:type="page"/>
      </w:r>
    </w:p>
    <w:p w14:paraId="3430C692" w14:textId="77777777" w:rsidR="00C84F41" w:rsidRDefault="00000000">
      <w:pPr>
        <w:pStyle w:val="21"/>
      </w:pPr>
      <w:r>
        <w:lastRenderedPageBreak/>
        <w:t>6. Explainable AI (SHAP)</w:t>
      </w:r>
    </w:p>
    <w:p w14:paraId="4E3EAB6D" w14:textId="77777777" w:rsidR="00C84F41" w:rsidRDefault="00000000">
      <w:r>
        <w:t>SHAP (SHapley Additive exPlanations) was applied to both recommended models. SHAP values fairly attribute each prediction to individual features using a game-theoretic framework, enabling stakeholder-facing explanations beyond the "black box" output.</w:t>
      </w:r>
    </w:p>
    <w:p w14:paraId="55434D03" w14:textId="77777777" w:rsidR="00C84F41" w:rsidRDefault="00000000">
      <w:pPr>
        <w:pStyle w:val="31"/>
      </w:pPr>
      <w:r>
        <w:t>Classification — Top Drivers of Cancellation Risk</w:t>
      </w:r>
    </w:p>
    <w:p w14:paraId="11EE52D2" w14:textId="77777777" w:rsidR="00C84F41" w:rsidRDefault="00000000">
      <w:r>
        <w:t>SHAP analysis on the Random Forest classifier (evaluated on 500 test samples) reveals the following key drivers of predicted cancellation:</w:t>
      </w:r>
    </w:p>
    <w:p w14:paraId="7EEBF6E3" w14:textId="77777777" w:rsidR="00C84F41" w:rsidRDefault="00000000">
      <w:pPr>
        <w:pStyle w:val="a"/>
      </w:pPr>
      <w:r>
        <w:t>Deposit type — Bookings with no deposit show high positive SHAP values (increase in cancellation probability). Non-refundable deposits strongly suppress cancellation risk.</w:t>
      </w:r>
    </w:p>
    <w:p w14:paraId="3D6B4FF0" w14:textId="77777777" w:rsidR="00C84F41" w:rsidRDefault="00000000">
      <w:pPr>
        <w:pStyle w:val="a"/>
      </w:pPr>
      <w:r>
        <w:t>Market segment — Online TA — Being an Online TA booking is a strong positive predictor of cancellation, consistent with the EDA findings.</w:t>
      </w:r>
    </w:p>
    <w:p w14:paraId="58E66C33" w14:textId="77777777" w:rsidR="00C84F41" w:rsidRDefault="00000000">
      <w:pPr>
        <w:pStyle w:val="a"/>
      </w:pPr>
      <w:r>
        <w:t>Total nights / stay length — Very short one-night transient bookings show elevated risk; longer stays are more committed.</w:t>
      </w:r>
    </w:p>
    <w:p w14:paraId="1AD1BB58" w14:textId="77777777" w:rsidR="00C84F41" w:rsidRDefault="00000000">
      <w:r>
        <w:t>Business implication: Revenue managers should act on high-SHAP bookings first. A booking with no deposit, placed via Online TA, for a single night is the highest-risk profile and should trigger an automated retention response.</w:t>
      </w:r>
    </w:p>
    <w:p w14:paraId="7B0CD823" w14:textId="77777777" w:rsidR="00C84F41" w:rsidRDefault="00000000">
      <w:pPr>
        <w:pStyle w:val="31"/>
      </w:pPr>
      <w:r>
        <w:t>Regression — Top Drivers of Lead Time Prediction</w:t>
      </w:r>
    </w:p>
    <w:p w14:paraId="36CCA742" w14:textId="77777777" w:rsidR="00C84F41" w:rsidRDefault="00000000">
      <w:r>
        <w:t>SHAP analysis on the Gradient Boosting regressor reveals:</w:t>
      </w:r>
    </w:p>
    <w:p w14:paraId="64396212" w14:textId="77777777" w:rsidR="00C84F41" w:rsidRDefault="00000000">
      <w:pPr>
        <w:pStyle w:val="a"/>
      </w:pPr>
      <w:r>
        <w:t>Market segment — Online TA — Online TA bookings tend to be placed further in advance, increasing predicted lead time.</w:t>
      </w:r>
    </w:p>
    <w:p w14:paraId="0874373E" w14:textId="77777777" w:rsidR="00C84F41" w:rsidRDefault="00000000">
      <w:pPr>
        <w:pStyle w:val="a"/>
      </w:pPr>
      <w:r>
        <w:t>Hotel type — City hotel vs. Resort hotel bookings have systematically different lead time distributions.</w:t>
      </w:r>
    </w:p>
    <w:p w14:paraId="6D77EBCF" w14:textId="77777777" w:rsidR="00C84F41" w:rsidRDefault="00000000">
      <w:pPr>
        <w:pStyle w:val="a"/>
      </w:pPr>
      <w:r>
        <w:t>Deposit type — Refundable and non-refundable bookings cluster at different lead time ranges; non-refundable bookings are often made closer to arrival.</w:t>
      </w:r>
    </w:p>
    <w:p w14:paraId="2C9E5D6F" w14:textId="77777777" w:rsidR="00C84F41" w:rsidRDefault="00000000">
      <w:r>
        <w:t>Business implication: Online TA bookings with no deposit are both the highest-risk and furthest-in-advance segment — a combination that warrants early targeted intervention (e.g., re-confirmation emails at 90, 60, and 30 days prior to arrival).</w:t>
      </w:r>
    </w:p>
    <w:p w14:paraId="5273411E" w14:textId="77777777" w:rsidR="00C84F41" w:rsidRDefault="00000000">
      <w:r>
        <w:br w:type="page"/>
      </w:r>
    </w:p>
    <w:p w14:paraId="2A95F4EA" w14:textId="77777777" w:rsidR="00C84F41" w:rsidRDefault="00000000">
      <w:pPr>
        <w:pStyle w:val="21"/>
      </w:pPr>
      <w:r>
        <w:lastRenderedPageBreak/>
        <w:t>7. Results Summary &amp; Strategic Recommendations</w:t>
      </w:r>
    </w:p>
    <w:p w14:paraId="55E186C1" w14:textId="77777777" w:rsidR="00C84F41" w:rsidRDefault="00000000">
      <w:pPr>
        <w:pStyle w:val="31"/>
      </w:pPr>
      <w:r>
        <w:t>Model Performance Overview</w:t>
      </w:r>
    </w:p>
    <w:tbl>
      <w:tblPr>
        <w:tblStyle w:val="afa"/>
        <w:tblW w:w="0" w:type="auto"/>
        <w:tblLook w:val="04A0" w:firstRow="1" w:lastRow="0" w:firstColumn="1" w:lastColumn="0" w:noHBand="0" w:noVBand="1"/>
      </w:tblPr>
      <w:tblGrid>
        <w:gridCol w:w="1728"/>
        <w:gridCol w:w="1728"/>
        <w:gridCol w:w="1728"/>
        <w:gridCol w:w="1728"/>
        <w:gridCol w:w="1728"/>
      </w:tblGrid>
      <w:tr w:rsidR="00C84F41" w14:paraId="08E63AC2" w14:textId="77777777">
        <w:tc>
          <w:tcPr>
            <w:tcW w:w="1728" w:type="dxa"/>
          </w:tcPr>
          <w:p w14:paraId="47FB7A79" w14:textId="77777777" w:rsidR="00C84F41" w:rsidRDefault="00000000">
            <w:r>
              <w:t>Task</w:t>
            </w:r>
          </w:p>
        </w:tc>
        <w:tc>
          <w:tcPr>
            <w:tcW w:w="1728" w:type="dxa"/>
          </w:tcPr>
          <w:p w14:paraId="15963E10" w14:textId="77777777" w:rsidR="00C84F41" w:rsidRDefault="00000000">
            <w:r>
              <w:t>Model</w:t>
            </w:r>
          </w:p>
        </w:tc>
        <w:tc>
          <w:tcPr>
            <w:tcW w:w="1728" w:type="dxa"/>
          </w:tcPr>
          <w:p w14:paraId="3FD7B7F1" w14:textId="77777777" w:rsidR="00C84F41" w:rsidRDefault="00000000">
            <w:r>
              <w:t>Accuracy / MAE</w:t>
            </w:r>
          </w:p>
        </w:tc>
        <w:tc>
          <w:tcPr>
            <w:tcW w:w="1728" w:type="dxa"/>
          </w:tcPr>
          <w:p w14:paraId="51B86101" w14:textId="77777777" w:rsidR="00C84F41" w:rsidRDefault="00000000">
            <w:r>
              <w:t>F1 / R²</w:t>
            </w:r>
          </w:p>
        </w:tc>
        <w:tc>
          <w:tcPr>
            <w:tcW w:w="1728" w:type="dxa"/>
          </w:tcPr>
          <w:p w14:paraId="296E5601" w14:textId="77777777" w:rsidR="00C84F41" w:rsidRDefault="00000000">
            <w:r>
              <w:t>Verdict</w:t>
            </w:r>
          </w:p>
        </w:tc>
      </w:tr>
      <w:tr w:rsidR="00C84F41" w14:paraId="4022DFB8" w14:textId="77777777">
        <w:tc>
          <w:tcPr>
            <w:tcW w:w="1728" w:type="dxa"/>
          </w:tcPr>
          <w:p w14:paraId="0368E884" w14:textId="77777777" w:rsidR="00C84F41" w:rsidRDefault="00000000">
            <w:r>
              <w:t>Classification</w:t>
            </w:r>
          </w:p>
        </w:tc>
        <w:tc>
          <w:tcPr>
            <w:tcW w:w="1728" w:type="dxa"/>
          </w:tcPr>
          <w:p w14:paraId="6AACC0BB" w14:textId="77777777" w:rsidR="00C84F41" w:rsidRDefault="00000000">
            <w:r>
              <w:t>Logistic Regression</w:t>
            </w:r>
          </w:p>
        </w:tc>
        <w:tc>
          <w:tcPr>
            <w:tcW w:w="1728" w:type="dxa"/>
          </w:tcPr>
          <w:p w14:paraId="006AA94B" w14:textId="77777777" w:rsidR="00C84F41" w:rsidRDefault="00000000">
            <w:r>
              <w:t>73.7%</w:t>
            </w:r>
          </w:p>
        </w:tc>
        <w:tc>
          <w:tcPr>
            <w:tcW w:w="1728" w:type="dxa"/>
          </w:tcPr>
          <w:p w14:paraId="16ED502E" w14:textId="77777777" w:rsidR="00C84F41" w:rsidRDefault="00000000">
            <w:r>
              <w:t>0.627</w:t>
            </w:r>
          </w:p>
        </w:tc>
        <w:tc>
          <w:tcPr>
            <w:tcW w:w="1728" w:type="dxa"/>
          </w:tcPr>
          <w:p w14:paraId="2929B574" w14:textId="77777777" w:rsidR="00C84F41" w:rsidRDefault="00000000">
            <w:r>
              <w:t>Baseline</w:t>
            </w:r>
          </w:p>
        </w:tc>
      </w:tr>
      <w:tr w:rsidR="00C84F41" w14:paraId="135CDC00" w14:textId="77777777">
        <w:tc>
          <w:tcPr>
            <w:tcW w:w="1728" w:type="dxa"/>
          </w:tcPr>
          <w:p w14:paraId="14ED7D5C" w14:textId="77777777" w:rsidR="00C84F41" w:rsidRDefault="00000000">
            <w:r>
              <w:t>Classification</w:t>
            </w:r>
          </w:p>
        </w:tc>
        <w:tc>
          <w:tcPr>
            <w:tcW w:w="1728" w:type="dxa"/>
          </w:tcPr>
          <w:p w14:paraId="75EEF6AE" w14:textId="77777777" w:rsidR="00C84F41" w:rsidRDefault="00000000">
            <w:r>
              <w:t>Random Forest</w:t>
            </w:r>
          </w:p>
        </w:tc>
        <w:tc>
          <w:tcPr>
            <w:tcW w:w="1728" w:type="dxa"/>
          </w:tcPr>
          <w:p w14:paraId="6B7A5D41" w14:textId="77777777" w:rsidR="00C84F41" w:rsidRDefault="00000000">
            <w:r>
              <w:t>77.4%</w:t>
            </w:r>
          </w:p>
        </w:tc>
        <w:tc>
          <w:tcPr>
            <w:tcW w:w="1728" w:type="dxa"/>
          </w:tcPr>
          <w:p w14:paraId="505883F8" w14:textId="77777777" w:rsidR="00C84F41" w:rsidRDefault="00000000">
            <w:r>
              <w:t>0.676</w:t>
            </w:r>
          </w:p>
        </w:tc>
        <w:tc>
          <w:tcPr>
            <w:tcW w:w="1728" w:type="dxa"/>
          </w:tcPr>
          <w:p w14:paraId="6ECB9696" w14:textId="77777777" w:rsidR="00C84F41" w:rsidRDefault="00000000">
            <w:r>
              <w:t>Recommended</w:t>
            </w:r>
          </w:p>
        </w:tc>
      </w:tr>
      <w:tr w:rsidR="00C84F41" w14:paraId="0266767A" w14:textId="77777777">
        <w:tc>
          <w:tcPr>
            <w:tcW w:w="1728" w:type="dxa"/>
          </w:tcPr>
          <w:p w14:paraId="6C70A7DE" w14:textId="77777777" w:rsidR="00C84F41" w:rsidRDefault="00000000">
            <w:r>
              <w:t>Regression</w:t>
            </w:r>
          </w:p>
        </w:tc>
        <w:tc>
          <w:tcPr>
            <w:tcW w:w="1728" w:type="dxa"/>
          </w:tcPr>
          <w:p w14:paraId="38E4CE82" w14:textId="77777777" w:rsidR="00C84F41" w:rsidRDefault="00000000">
            <w:r>
              <w:t>Ridge Regression</w:t>
            </w:r>
          </w:p>
        </w:tc>
        <w:tc>
          <w:tcPr>
            <w:tcW w:w="1728" w:type="dxa"/>
          </w:tcPr>
          <w:p w14:paraId="3CD3296B" w14:textId="77777777" w:rsidR="00C84F41" w:rsidRDefault="00000000">
            <w:r>
              <w:t>49.99 days MAE</w:t>
            </w:r>
          </w:p>
        </w:tc>
        <w:tc>
          <w:tcPr>
            <w:tcW w:w="1728" w:type="dxa"/>
          </w:tcPr>
          <w:p w14:paraId="0BE8BFB2" w14:textId="77777777" w:rsidR="00C84F41" w:rsidRDefault="00000000">
            <w:r>
              <w:t>R² = 0.386</w:t>
            </w:r>
          </w:p>
        </w:tc>
        <w:tc>
          <w:tcPr>
            <w:tcW w:w="1728" w:type="dxa"/>
          </w:tcPr>
          <w:p w14:paraId="7B0ED0A0" w14:textId="77777777" w:rsidR="00C84F41" w:rsidRDefault="00000000">
            <w:r>
              <w:t>Baseline</w:t>
            </w:r>
          </w:p>
        </w:tc>
      </w:tr>
      <w:tr w:rsidR="00C84F41" w14:paraId="11E80FC5" w14:textId="77777777">
        <w:tc>
          <w:tcPr>
            <w:tcW w:w="1728" w:type="dxa"/>
          </w:tcPr>
          <w:p w14:paraId="2FDBCC76" w14:textId="77777777" w:rsidR="00C84F41" w:rsidRDefault="00000000">
            <w:r>
              <w:t>Regression</w:t>
            </w:r>
          </w:p>
        </w:tc>
        <w:tc>
          <w:tcPr>
            <w:tcW w:w="1728" w:type="dxa"/>
          </w:tcPr>
          <w:p w14:paraId="1E3F8FCE" w14:textId="77777777" w:rsidR="00C84F41" w:rsidRDefault="00000000">
            <w:r>
              <w:t>Gradient Boosting</w:t>
            </w:r>
          </w:p>
        </w:tc>
        <w:tc>
          <w:tcPr>
            <w:tcW w:w="1728" w:type="dxa"/>
          </w:tcPr>
          <w:p w14:paraId="077CA084" w14:textId="77777777" w:rsidR="00C84F41" w:rsidRDefault="00000000">
            <w:r>
              <w:t>37.67 days MAE</w:t>
            </w:r>
          </w:p>
        </w:tc>
        <w:tc>
          <w:tcPr>
            <w:tcW w:w="1728" w:type="dxa"/>
          </w:tcPr>
          <w:p w14:paraId="532690CA" w14:textId="77777777" w:rsidR="00C84F41" w:rsidRDefault="00000000">
            <w:r>
              <w:t>R² = 0.617</w:t>
            </w:r>
          </w:p>
        </w:tc>
        <w:tc>
          <w:tcPr>
            <w:tcW w:w="1728" w:type="dxa"/>
          </w:tcPr>
          <w:p w14:paraId="098D6F00" w14:textId="77777777" w:rsidR="00C84F41" w:rsidRDefault="00000000">
            <w:r>
              <w:t>Recommended</w:t>
            </w:r>
          </w:p>
        </w:tc>
      </w:tr>
    </w:tbl>
    <w:p w14:paraId="500030B9" w14:textId="77777777" w:rsidR="004D3533" w:rsidRDefault="004D3533">
      <w:pPr>
        <w:pStyle w:val="31"/>
        <w:rPr>
          <w:lang w:val="el-GR"/>
        </w:rPr>
      </w:pPr>
    </w:p>
    <w:p w14:paraId="0EB1B7F6" w14:textId="3E43F44E" w:rsidR="00C84F41" w:rsidRDefault="00000000">
      <w:pPr>
        <w:pStyle w:val="31"/>
      </w:pPr>
      <w:r>
        <w:t>Strategic Recommendations</w:t>
      </w:r>
    </w:p>
    <w:p w14:paraId="35A59BA2" w14:textId="77777777" w:rsidR="004D3533" w:rsidRDefault="004D3533" w:rsidP="004D3533">
      <w:pPr>
        <w:pStyle w:val="a"/>
        <w:numPr>
          <w:ilvl w:val="0"/>
          <w:numId w:val="0"/>
        </w:numPr>
        <w:ind w:firstLine="720"/>
        <w:rPr>
          <w:lang w:val="el-GR"/>
        </w:rPr>
      </w:pPr>
    </w:p>
    <w:p w14:paraId="0ED31ACD" w14:textId="28E6B474" w:rsidR="004D3533" w:rsidRPr="004D3533" w:rsidRDefault="004D3533" w:rsidP="004D3533">
      <w:pPr>
        <w:pStyle w:val="a"/>
        <w:numPr>
          <w:ilvl w:val="0"/>
          <w:numId w:val="0"/>
        </w:numPr>
        <w:ind w:firstLine="720"/>
      </w:pPr>
      <w:r w:rsidRPr="004D3533">
        <w:t>Our predictive machine learning pipeline acts as the frontline defense for the hotel's revenue fortress, evaluating two primary tasks: predicting cancellation risk and forecasting booking lead times. For the classification task, a Logistic Regression model utilizing Principal Component Analysis (PCA) served as our baseline defense. However, the recommended champion is the Random Forest Classifier. By processing the full, unreduced feature set, this model successfully captured complex, non-linear guest behaviors, outperforming the linear baseline in both accuracy and F1-score. On the regression front, we applied a log-transformation to the heavily right-skewed lead time data to stabilize variance. Ridge Regression combined with PCA acted as our baseline, but it was the Random Forest Regressor that proved superior. As visualized in our predicted versus actual mapping, the Random Forest Regressor tracked the actual distribution significantly better than Ridge, particularly for the critical operational window of mid-range lead times between 50 and 200 days.</w:t>
      </w:r>
    </w:p>
    <w:p w14:paraId="41FD177D" w14:textId="77777777" w:rsidR="004D3533" w:rsidRDefault="004D3533" w:rsidP="004D3533">
      <w:pPr>
        <w:pStyle w:val="a"/>
        <w:numPr>
          <w:ilvl w:val="0"/>
          <w:numId w:val="0"/>
        </w:numPr>
        <w:ind w:firstLine="720"/>
        <w:rPr>
          <w:lang w:val="el-GR"/>
        </w:rPr>
      </w:pPr>
    </w:p>
    <w:p w14:paraId="53B7E5F7" w14:textId="325A01A0" w:rsidR="004D3533" w:rsidRPr="004D3533" w:rsidRDefault="004D3533" w:rsidP="004D3533">
      <w:pPr>
        <w:pStyle w:val="a"/>
        <w:numPr>
          <w:ilvl w:val="0"/>
          <w:numId w:val="0"/>
        </w:numPr>
        <w:ind w:firstLine="720"/>
      </w:pPr>
      <w:r w:rsidRPr="004D3533">
        <w:t xml:space="preserve">To effectively operationalize these predictive models, the hotel must shift from reactive to proactive revenue management. The Random Forest Classifier should be integrated directly into the Property Management System to evaluate incoming bookings in real-time, functioning as a strategic radar. High-risk bookings can then be surfaced </w:t>
      </w:r>
      <w:proofErr w:type="gramStart"/>
      <w:r w:rsidRPr="004D3533">
        <w:t>to</w:t>
      </w:r>
      <w:proofErr w:type="gramEnd"/>
      <w:r w:rsidRPr="004D3533">
        <w:t xml:space="preserve"> the revenue management team. Crucially, our SHAP analysis identified that past behavior, lead time, and deposit types are the strongest indicators of risk. Therefore, any booking flagged as high-</w:t>
      </w:r>
      <w:proofErr w:type="gramStart"/>
      <w:r w:rsidRPr="004D3533">
        <w:t>risk—</w:t>
      </w:r>
      <w:proofErr w:type="gramEnd"/>
      <w:r w:rsidRPr="004D3533">
        <w:t xml:space="preserve">especially those placed far in the future by guests with prior </w:t>
      </w:r>
      <w:proofErr w:type="gramStart"/>
      <w:r w:rsidRPr="004D3533">
        <w:t>cancellations—</w:t>
      </w:r>
      <w:proofErr w:type="gramEnd"/>
      <w:r w:rsidRPr="004D3533">
        <w:t xml:space="preserve">should trigger an automated email within 24 hours offering a non-refundable discount. This specific intervention locks in </w:t>
      </w:r>
      <w:proofErr w:type="gramStart"/>
      <w:r w:rsidRPr="004D3533">
        <w:t>the commitment</w:t>
      </w:r>
      <w:proofErr w:type="gramEnd"/>
      <w:r w:rsidRPr="004D3533">
        <w:t>, converting uncertain revenue into guaranteed capital.</w:t>
      </w:r>
    </w:p>
    <w:p w14:paraId="788AB6FB" w14:textId="77777777" w:rsidR="004D3533" w:rsidRDefault="004D3533" w:rsidP="004D3533">
      <w:pPr>
        <w:pStyle w:val="a"/>
        <w:numPr>
          <w:ilvl w:val="0"/>
          <w:numId w:val="0"/>
        </w:numPr>
        <w:ind w:firstLine="720"/>
        <w:rPr>
          <w:lang w:val="el-GR"/>
        </w:rPr>
      </w:pPr>
    </w:p>
    <w:p w14:paraId="49D71615" w14:textId="3BC8D18F" w:rsidR="00C84F41" w:rsidRDefault="004D3533" w:rsidP="004D3533">
      <w:pPr>
        <w:pStyle w:val="a"/>
        <w:numPr>
          <w:ilvl w:val="0"/>
          <w:numId w:val="0"/>
        </w:numPr>
        <w:ind w:firstLine="720"/>
      </w:pPr>
      <w:r w:rsidRPr="004D3533">
        <w:t xml:space="preserve">Simultaneously, the Random Forest Regressor's lead time predictions should feed into the hotel’s dynamic pricing engine. SHAP insights from the regression model revealed that arrival month, hotel type, and market segment are the dominant drivers of lead time, meaning summer arrivals and leisure guests book significantly further in advance </w:t>
      </w:r>
      <w:r w:rsidRPr="004D3533">
        <w:lastRenderedPageBreak/>
        <w:t xml:space="preserve">compared to last-minute business travelers. Instead of relying on static, date-based early-bird promotions, the hotel can dynamically </w:t>
      </w:r>
      <w:proofErr w:type="gramStart"/>
      <w:r w:rsidRPr="004D3533">
        <w:t>extend</w:t>
      </w:r>
      <w:proofErr w:type="gramEnd"/>
      <w:r w:rsidRPr="004D3533">
        <w:t xml:space="preserve"> </w:t>
      </w:r>
      <w:proofErr w:type="gramStart"/>
      <w:r w:rsidRPr="004D3533">
        <w:t>or</w:t>
      </w:r>
      <w:proofErr w:type="gramEnd"/>
      <w:r w:rsidRPr="004D3533">
        <w:t xml:space="preserve"> contract pricing windows based on these segmented forecasts. Finally, both models require quarterly retraining to adapt to seasonality drift and evolving post-pandemic travel behaviors, ensuring the hotel's strategic defenses remain impenetrable.</w:t>
      </w:r>
    </w:p>
    <w:p w14:paraId="5B76F932" w14:textId="77777777" w:rsidR="00C84F41" w:rsidRDefault="00000000">
      <w:pPr>
        <w:pStyle w:val="21"/>
      </w:pPr>
      <w:r>
        <w:t>8. Conclusion</w:t>
      </w:r>
    </w:p>
    <w:p w14:paraId="0FA79D1E" w14:textId="77777777" w:rsidR="004D3533" w:rsidRDefault="004D3533" w:rsidP="004D3533">
      <w:pPr>
        <w:rPr>
          <w:lang w:val="el-GR"/>
        </w:rPr>
      </w:pPr>
    </w:p>
    <w:p w14:paraId="21F5E599" w14:textId="364BA938" w:rsidR="004D3533" w:rsidRPr="004D3533" w:rsidRDefault="004D3533" w:rsidP="004D3533">
      <w:pPr>
        <w:ind w:firstLine="720"/>
      </w:pPr>
      <w:r w:rsidRPr="004D3533">
        <w:t>This project successfully demonstrates that standard machine learning pipelines can transform structured booking data into a powerful, predictive shield for hotel revenue management. By moving beyond traditional descriptive analytics, we validated that features such as lead time, previous cancellations, and deposit types are highly actionable signals of guest intent. The deployment of our dual Random Forest architecture provides revenue managers with a precise per-booking cancellation risk score and a robust lead time forecast. This approach shifts the operational paradigm from static overbooking rules to dynamic, data-driven decision-making.</w:t>
      </w:r>
    </w:p>
    <w:p w14:paraId="7175E683" w14:textId="77777777" w:rsidR="004D3533" w:rsidRPr="004D3533" w:rsidRDefault="004D3533" w:rsidP="004D3533">
      <w:pPr>
        <w:ind w:firstLine="720"/>
      </w:pPr>
      <w:r w:rsidRPr="004D3533">
        <w:t>Furthermore, the integration of SHAP values ensures transparent, explainable AI, allowing stakeholders to trust the models by understanding exactly which guest behaviors are triggering specific predictions. Ultimately, transitioning from a baseline, reactive revenue approach to this predictive intelligence system minimizes the severe financial impact of undetected cancellations and unoptimized pricing windows. By actively intervening on high-risk bookings and dynamically adjusting to lead-time forecasts, a standard mid-sized hotel stands to secure substantial incremental revenue, making a highly compelling and resilient business case for immediate deployment.</w:t>
      </w:r>
    </w:p>
    <w:p w14:paraId="506D7FA2" w14:textId="77777777" w:rsidR="00C84F41" w:rsidRDefault="00000000">
      <w:r>
        <w:br w:type="page"/>
      </w:r>
    </w:p>
    <w:p w14:paraId="13C6426B" w14:textId="77777777" w:rsidR="00C84F41" w:rsidRDefault="00000000">
      <w:pPr>
        <w:pStyle w:val="21"/>
      </w:pPr>
      <w:r>
        <w:lastRenderedPageBreak/>
        <w:t>References</w:t>
      </w:r>
    </w:p>
    <w:p w14:paraId="37EED12C" w14:textId="77777777" w:rsidR="00C84F41" w:rsidRDefault="00000000">
      <w:r>
        <w:t>Antonio, N., Almeida, A., &amp; Nunes, L. (2019). Hotel booking demand datasets. Data in Brief, 22, 41–49.</w:t>
      </w:r>
    </w:p>
    <w:p w14:paraId="5FDB57B4" w14:textId="77777777" w:rsidR="00C84F41" w:rsidRDefault="00000000">
      <w:r>
        <w:t>Lundberg, S. M., &amp; Lee, S. I. (2017). A unified approach to interpreting model predictions. Advances in Neural Information Processing Systems, 30.</w:t>
      </w:r>
    </w:p>
    <w:p w14:paraId="7CC0829B" w14:textId="77777777" w:rsidR="00C84F41" w:rsidRDefault="00000000">
      <w:r>
        <w:t>Pedregosa, F., et al. (2011). Scikit-learn: Machine learning in Python. Journal of Machine Learning Research, 12, 2825–2830.</w:t>
      </w:r>
    </w:p>
    <w:sectPr w:rsidR="00C84F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8C6E242"/>
    <w:lvl w:ilvl="0">
      <w:start w:val="1"/>
      <w:numFmt w:val="decimal"/>
      <w:pStyle w:val="a"/>
      <w:lvlText w:val="%1."/>
      <w:lvlJc w:val="left"/>
      <w:pPr>
        <w:tabs>
          <w:tab w:val="num" w:pos="1919"/>
        </w:tabs>
        <w:ind w:left="1919" w:hanging="360"/>
      </w:pPr>
    </w:lvl>
  </w:abstractNum>
  <w:abstractNum w:abstractNumId="8" w15:restartNumberingAfterBreak="0">
    <w:nsid w:val="FFFFFF89"/>
    <w:multiLevelType w:val="singleLevel"/>
    <w:tmpl w:val="E78CA71E"/>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5870160"/>
    <w:multiLevelType w:val="hybridMultilevel"/>
    <w:tmpl w:val="078E3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2649971">
    <w:abstractNumId w:val="8"/>
  </w:num>
  <w:num w:numId="2" w16cid:durableId="401802392">
    <w:abstractNumId w:val="6"/>
  </w:num>
  <w:num w:numId="3" w16cid:durableId="286359352">
    <w:abstractNumId w:val="5"/>
  </w:num>
  <w:num w:numId="4" w16cid:durableId="1376849887">
    <w:abstractNumId w:val="4"/>
  </w:num>
  <w:num w:numId="5" w16cid:durableId="1465469480">
    <w:abstractNumId w:val="7"/>
  </w:num>
  <w:num w:numId="6" w16cid:durableId="927538512">
    <w:abstractNumId w:val="3"/>
  </w:num>
  <w:num w:numId="7" w16cid:durableId="2059697277">
    <w:abstractNumId w:val="2"/>
  </w:num>
  <w:num w:numId="8" w16cid:durableId="103422843">
    <w:abstractNumId w:val="1"/>
  </w:num>
  <w:num w:numId="9" w16cid:durableId="1383211127">
    <w:abstractNumId w:val="0"/>
  </w:num>
  <w:num w:numId="10" w16cid:durableId="550457703">
    <w:abstractNumId w:val="7"/>
  </w:num>
  <w:num w:numId="11" w16cid:durableId="282658922">
    <w:abstractNumId w:val="9"/>
  </w:num>
  <w:num w:numId="12" w16cid:durableId="510879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DB2"/>
    <w:rsid w:val="00326F90"/>
    <w:rsid w:val="004D3533"/>
    <w:rsid w:val="007370E8"/>
    <w:rsid w:val="00870F9F"/>
    <w:rsid w:val="00AA1D8D"/>
    <w:rsid w:val="00AA2922"/>
    <w:rsid w:val="00AD0106"/>
    <w:rsid w:val="00B47730"/>
    <w:rsid w:val="00C62235"/>
    <w:rsid w:val="00C84F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CEC9E"/>
  <w14:defaultImageDpi w14:val="300"/>
  <w15:docId w15:val="{B7CF3609-4104-7B4E-A540-711E3D3C1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2648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Dimitris Bechrakis</cp:lastModifiedBy>
  <cp:revision>3</cp:revision>
  <dcterms:created xsi:type="dcterms:W3CDTF">2013-12-23T23:15:00Z</dcterms:created>
  <dcterms:modified xsi:type="dcterms:W3CDTF">2026-03-21T14:13:00Z</dcterms:modified>
  <cp:category/>
</cp:coreProperties>
</file>