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x7pwoohlxenq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🧭 BEA Data Strategy Summary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(for Metro Deep Dive repo –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/docs/sources/bea_summary.md</w:t>
      </w:r>
      <w:r w:rsidDel="00000000" w:rsidR="00000000" w:rsidRPr="00000000">
        <w:rPr>
          <w:i w:val="1"/>
          <w:rtl w:val="0"/>
        </w:rPr>
        <w:t xml:space="preserve">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d1qpim77lif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Bureau of Economic Analysis (BEA)</w:t>
      </w:r>
      <w:r w:rsidDel="00000000" w:rsidR="00000000" w:rsidRPr="00000000">
        <w:rPr>
          <w:rtl w:val="0"/>
        </w:rPr>
        <w:t xml:space="preserve"> provides annual measures of local-area </w:t>
      </w:r>
      <w:r w:rsidDel="00000000" w:rsidR="00000000" w:rsidRPr="00000000">
        <w:rPr>
          <w:b w:val="1"/>
          <w:rtl w:val="0"/>
        </w:rPr>
        <w:t xml:space="preserve">economic output and income</w:t>
      </w:r>
      <w:r w:rsidDel="00000000" w:rsidR="00000000" w:rsidRPr="00000000">
        <w:rPr>
          <w:rtl w:val="0"/>
        </w:rPr>
        <w:t xml:space="preserve">, covering all U.S. counties and metropolitan statistical areas (CBSAs).</w:t>
        <w:br w:type="textWrapping"/>
        <w:t xml:space="preserve"> Within the Metro Deep Dive project, BEA data underpins our </w:t>
      </w:r>
      <w:r w:rsidDel="00000000" w:rsidR="00000000" w:rsidRPr="00000000">
        <w:rPr>
          <w:b w:val="1"/>
          <w:rtl w:val="0"/>
        </w:rPr>
        <w:t xml:space="preserve">Economy &amp; Industries</w:t>
      </w:r>
      <w:r w:rsidDel="00000000" w:rsidR="00000000" w:rsidRPr="00000000">
        <w:rPr>
          <w:rtl w:val="0"/>
        </w:rPr>
        <w:t xml:space="preserve"> domain — complementing ACS demographics and BLS labor data.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7lxihaa4a4p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Themes &amp; Purpose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8.4912652196927"/>
        <w:gridCol w:w="6991.508734780307"/>
        <w:tblGridChange w:id="0">
          <w:tblGrid>
            <w:gridCol w:w="2368.4912652196927"/>
            <w:gridCol w:w="6991.50873478030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Personal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Captures total and component income flows (wages, proprietors’ income, dividends, transfers) driving household purchasing power.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GDP &amp; Industry 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Measures economic scale, productivity, and sector mix, revealing structural differences between metros.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Regional Prices (RPP)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Adjusts for cost-of-living differences across metros for true cross-regional comparability.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Deflators (PCE)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Converts nominal to real values over time for true growth analysis.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xad8btmkosk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Sources Used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.387755102041"/>
        <w:gridCol w:w="4474.65306122449"/>
        <w:gridCol w:w="1394.4489795918366"/>
        <w:gridCol w:w="1265.5102040816328"/>
        <w:tblGridChange w:id="0">
          <w:tblGrid>
            <w:gridCol w:w="2225.387755102041"/>
            <w:gridCol w:w="4474.65306122449"/>
            <w:gridCol w:w="1394.4489795918366"/>
            <w:gridCol w:w="1265.510204081632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Geo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CAINC1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Personal Income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County, CBSA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Annual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CAINC4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Personal Income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County, CBSA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Annual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CAGDP2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GDP (Current Dollars)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CBSA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Annual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CAGDP9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GDP (Chained 2017 Dollars)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CBSA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Annual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Regional Price Parities (All items, housing, goods, services)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CBSA,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Annual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PCE Deflator (NIPA 2.3.4)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Chain-type Price Index for Personal Consumption Expenditures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Annual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sources: bea.gov.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81hykf3jy69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Architecture &amp; Modeling Decisions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8.377535101404"/>
        <w:gridCol w:w="3407.176287051482"/>
        <w:gridCol w:w="3874.446177847114"/>
        <w:tblGridChange w:id="0">
          <w:tblGrid>
            <w:gridCol w:w="2078.377535101404"/>
            <w:gridCol w:w="3407.176287051482"/>
            <w:gridCol w:w="3874.44617784711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Schemas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Bronze → Stage → Silver → Gold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Adds stage for header/encoding cleanup before harmonization.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Silver table granularity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One table per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(source × topic × geo)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Keeps query size small; explicit data lineage.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Schema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Long + Wide (per table)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Long = canonical; Wide = analyst convenience.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USD_current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USD_2017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USD_PPP_2017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Matches BEA chained-dollar base and RPP.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Base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Aligns with BEA’s current chained-dollar convention.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Deflator (time)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BEA PCE Chain-Type Price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Standard for real-dollar adjustments.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Deflator (space)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BEA RPP “All-Items” (MARPP)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Correct for cross-metro PPP comparisons.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Crosswalk 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Population for income; employment for GDP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Logical denominators for domain relevance.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Per-household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Derived in Gold using ACS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households_total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Growth, real, PPP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Derived in Gold (not Silver).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NAICS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Full detail + 2-digit summaries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Supports both high-level and detailed industry analyses.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u49u5j31wuw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Silver Tables</w:t>
      </w:r>
    </w:p>
    <w:tbl>
      <w:tblPr>
        <w:tblStyle w:val="Table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91.2636505460223"/>
        <w:gridCol w:w="1611.1076443057723"/>
        <w:gridCol w:w="3757.6287051482063"/>
        <w:tblGridChange w:id="0">
          <w:tblGrid>
            <w:gridCol w:w="3991.2636505460223"/>
            <w:gridCol w:w="1611.1076443057723"/>
            <w:gridCol w:w="3757.62870514820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silver_bea_income_cbsa_year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Income (CAINC1, CAINC4)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personal_income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wages_salary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proprietors_income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dividends_interest_rent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personal_transfers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silver_bea_income_county_year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County-level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Same as above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silver_bea_gdp_cbsa_year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GDP totals (CAGDP2, CAGDP9)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gdp_current_usd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gdp_real_usd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silver_bea_gdp_industry_cbsa_year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GDP by industry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gdp_industry_curr_usd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gdp_industry_real_usd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naics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naics_desc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8ni34xkls97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Gold KPIs (Derived)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67.79968034097"/>
        <w:gridCol w:w="4792.20031965903"/>
        <w:tblGridChange w:id="0">
          <w:tblGrid>
            <w:gridCol w:w="4567.79968034097"/>
            <w:gridCol w:w="4792.2003196590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Formula /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personal_income_per_capita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personal_income / pop_total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personal_income_per_household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personal_income / households_total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income_real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Deflated by PCE (to 2017 USD)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income_real_ppp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income_real / (RPP_all_items/100)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gdp_pc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gdp_current_usd / pop_total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gdp_real_pc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gdp_real_usd / pop_total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gdp_real_growth_1y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gdp_real_growth_5y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CAGR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gdp_real_usd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industry_share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gdp_industry_curr_usd / gdp_current_usd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roeggqzn1vx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KPI Dictionary (by Topic)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jzo14m6okqv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Income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personal_income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personal_income_pc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wages_salary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supplemental_wages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proprietors_income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dividends_interest_rent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personal_transfers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earnings_by_place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Derived in Gold: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personal_income_pc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personal_income_phh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income_real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income_real_ppp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1agrg5xppal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GDP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gdp_current_usd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gdp_real_usd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gdp_pc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gdp_real_pc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metrics: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gdp_industry_curr_usd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gdp_industry_real_usd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gdp_share_naicsXX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m5qyg9g22te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Use Cases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Macro comparisons:</w:t>
      </w:r>
      <w:r w:rsidDel="00000000" w:rsidR="00000000" w:rsidRPr="00000000">
        <w:rPr>
          <w:rtl w:val="0"/>
        </w:rPr>
        <w:t xml:space="preserve"> Compare economic scale, diversity, and productivity across metros.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Affordability context:</w:t>
      </w:r>
      <w:r w:rsidDel="00000000" w:rsidR="00000000" w:rsidRPr="00000000">
        <w:rPr>
          <w:rtl w:val="0"/>
        </w:rPr>
        <w:t xml:space="preserve"> Pair income and RPP for “real purchasing power.”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Structural analysis:</w:t>
      </w:r>
      <w:r w:rsidDel="00000000" w:rsidR="00000000" w:rsidRPr="00000000">
        <w:rPr>
          <w:rtl w:val="0"/>
        </w:rPr>
        <w:t xml:space="preserve"> Examine sector concentration, growth, and resilience.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Investment lens:</w:t>
      </w:r>
      <w:r w:rsidDel="00000000" w:rsidR="00000000" w:rsidRPr="00000000">
        <w:rPr>
          <w:rtl w:val="0"/>
        </w:rPr>
        <w:t xml:space="preserve"> Cross-tab BEA economic strength with housing/affordability KPIs.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xl095hcz1l1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References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BEA Local Area Personal Income &amp; Employment Methodology (2024)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 GDP by Metropolitan Area Methodology (2023)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 Regional Price Parities (MARPP)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NIPA 2.3.4 – PCE Chain-Type Price Index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https://www.bea.gov/data/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