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Mario Roberto Del Rio Martinez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OCO031114FMA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 AR6114/2021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4400110435</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ODSO000256</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SERV-CUE-032/01-2022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de comedor, coffee break y box lunch para asociados</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10-14</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01/01/2022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30/04/2022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1850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1850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UN MIL OCHOCIENTOS CINCUENTA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4400110435</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SERV-CUE-032/01-2022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ODSO000256</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4400110435</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SERV-CUE-032/01-2022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ODSO000256</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Mario Roberto Del Rio Martinez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rimm62@hotmail.com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