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Eduardo Perez Cortes González.</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DIN171214TA7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AR10795/2021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4400110031</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ODSO000266</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OBRA-CUE-047/02-2022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MODIFICACION DE TUBERIA DE AGUA DE ENFRIAMIENTO PARA LA RECAMARA DEL BANBURY-04 PARA HOMOLOGAR CONDICIONES CON RESPECTO AL BANBURY-03 (SOLICITADOR POR INGENIERIA DE PROCESOS)  </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2-3</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12/04/2022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16/04/2022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56600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56600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CINCUENTA Y SEIS MIL SEISCIENTOS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4400110031</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OBRA-CUE-047/02-2022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ODSO000266</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4400110031</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OBRA-CUE-047/02-2022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ODSO000266</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Eduardo Perez Cortes González.</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Eduardo@demq-ing.com.mx</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