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Berenice Salas Quijada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IMP871216310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AR10400/2021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4400109116</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ODSO000268</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SERV-CUE-082/02-2022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Mantenimiento preventivo y correctivo a lámparas de emergencia de BSMX planta CV. Servicio mensual de inspección visual y prueba de encendido de al menos 20 minutos. Servicio semestral de mantto preventivo y correctivo y prueba de encendido de 90 minutos.</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6-8</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01/04/2022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31/04/2022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375999.98</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375999.98</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TRESCIENTOS SETENTA Y CINCO MIL NOVECIENTOS NOVENTA Y NUEVE PESOS 98/100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4400109116</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SERV-CUE-082/02-2022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ODSO000268</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4400109116</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SERV-CUE-082/02-2022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ODSO000268</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Berenice Salas Quijada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bsalas@grupomarpait.mx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