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Relax Inc.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included the SQL scripts I used to explore the dataset for Relax Inc.  It wasn’t a very large or complicated dataset.  I could see that there were three fields that might affect adoption rates for Relax users.  One was creation_source, another was enabled_for_marketing_drip and the last was opted_into_mailing_list.  It looked as though the strongest correlation was in creation_source.  If the user’s creation_source is ORG_INVITE or GUEST_INVITE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they are more likely to be adopters and use the service more often.  It did not look to me as enabled_for_marketing_drip or opted_in_to_mailing_list had much impact on adoption rates for users.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