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footer1.xml" ContentType="application/vnd.openxmlformats-officedocument.wordprocessingml.footer+xml"/>
</ns0:Types>
</file>

<file path=_rels/.rels><?xml version='1.0' encoding='UTF-8' standalone='yes'?>
<ns0:Relationships xmlns:ns0="http://schemas.openxmlformats.org/package/2006/relationships"><ns0:Relationship Id="rId1" Type="http://schemas.openxmlformats.org/officeDocument/2006/relationships/officeDocument" Target="word/document.xml"/></ns0: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Style w:val="Title"/>
      </w:pPr>
      <w:r>
        <w:rPr/>
        <w:t xml:space="preserve">中文论文初稿：逐节修改说明</w:t>
      </w:r>
    </w:p>
    <w:p>
      <w:pPr>
        <w:pStyle w:val="Normal"/>
      </w:pPr>
      <w:r>
        <w:rPr/>
        <w:t xml:space="preserve">本文件与《中文论文初稿.md》v0.2（2026-10-21）配套，记录待核实信息、可能受到的审稿质疑、数据来源和实质性技术修订。它是作者工作记录，不作为论文补充材料提交。正文尚未排版测量RA-L页数。本轮采用academic-paper-writing skill进行结构重写，保留实车定位与独立合成控制，未修改算法或重跑实验。重写前文件保存在</w:t>
      </w:r>
      <w:r>
        <w:rPr>
          <w:rFonts w:ascii="DejaVu Sans Mono" w:hAnsi="DejaVu Sans Mono"/>
        </w:rPr>
        <w:t xml:space="preserve">history/20261021_before_story_revision/</w:t>
      </w:r>
      <w:r>
        <w:rPr/>
        <w:t xml:space="preserve">；具体叙事调整见</w:t>
      </w:r>
      <w:r>
        <w:rPr/>
        <w:t xml:space="preserve">本轮重写说明</w:t>
      </w:r>
      <w:r>
        <w:rPr/>
        <w:t xml:space="preserve">。</w:t>
      </w:r>
    </w:p>
    <w:p>
      <w:pPr>
        <w:pStyle w:val="Heading1"/>
      </w:pPr>
      <w:r>
        <w:rPr/>
        <w:t xml:space="preserve">摘要与题目</w:t>
      </w:r>
    </w:p>
    <w:p>
      <w:pPr>
        <w:pStyle w:val="Normal"/>
      </w:pPr>
      <w:r>
        <w:rPr>
          <w:b/>
        </w:rPr>
        <w:t xml:space="preserve">待核实信息：</w:t>
      </w:r>
      <w:r>
        <w:rPr/>
        <w:t xml:space="preserve">最终核心机制与投稿范围；是否同时保留定位实车研究与独立合成控制研究。摘要中的7.78 mm只对应一场会话的空间留出静止残差；1.46/5.73 mm只对应合成失配场景。控制器尚无实车证据。</w:t>
      </w:r>
    </w:p>
    <w:p>
      <w:pPr>
        <w:pStyle w:val="Normal"/>
      </w:pPr>
      <w:r>
        <w:rPr>
          <w:b/>
        </w:rPr>
        <w:t xml:space="preserve">可能受到的审稿质疑：</w:t>
      </w:r>
      <w:r>
        <w:rPr/>
        <w:t xml:space="preserve">坐标锚定实车与执行链控制仿真是否形成足够紧密的同一研究问题；局部残差改善与终点恶化同时存在时，主要技术进展是什么。</w:t>
      </w:r>
    </w:p>
    <w:p>
      <w:pPr>
        <w:pStyle w:val="Normal"/>
      </w:pPr>
      <w:r>
        <w:rPr>
          <w:b/>
        </w:rPr>
        <w:t xml:space="preserve">本轮修改：</w:t>
      </w:r>
      <w:r>
        <w:rPr/>
        <w:t xml:space="preserve">标题收敛为坐标锚定与执行链感知跟踪，几何模块承担任务路径生成。摘要保留局部收益、远端恶化及名义跟踪器优势；7.78 mm与1.46/5.73 mm分别附带实车静止和合成失配条件。正式投稿仍需补充统一实车证据或收窄投稿范围。</w:t>
      </w:r>
    </w:p>
    <w:p>
      <w:pPr>
        <w:pStyle w:val="Heading1"/>
      </w:pPr>
      <w:r>
        <w:rPr/>
        <w:t xml:space="preserve">I. 引言</w:t>
      </w:r>
    </w:p>
    <w:p>
      <w:pPr>
        <w:pStyle w:val="Normal"/>
      </w:pPr>
      <w:r>
        <w:rPr>
          <w:b/>
        </w:rPr>
        <w:t xml:space="preserve">待核实信息：</w:t>
      </w:r>
      <w:r>
        <w:rPr/>
        <w:t xml:space="preserve">具体巡检对象、观测距离要求、所需精度阈值及其任务依据；用户所述固定物理路标是否另有未归档材料。</w:t>
      </w:r>
    </w:p>
    <w:p>
      <w:pPr>
        <w:pStyle w:val="Normal"/>
      </w:pPr>
      <w:r>
        <w:rPr>
          <w:b/>
        </w:rPr>
        <w:t xml:space="preserve">可能受到的审稿质疑：</w:t>
      </w:r>
      <w:r>
        <w:rPr/>
        <w:t xml:space="preserve">为何常规外部位姿初始化或融合不能满足任务；采用本方案的具体必要性是什么；系统集成与新增机制边界是否清楚。</w:t>
      </w:r>
    </w:p>
    <w:p>
      <w:pPr>
        <w:pStyle w:val="Normal"/>
      </w:pPr>
      <w:r>
        <w:rPr>
          <w:b/>
        </w:rPr>
        <w:t xml:space="preserve">证据来源：</w:t>
      </w:r>
      <w:r>
        <w:rPr/>
        <w:t xml:space="preserve">架构</w:t>
      </w:r>
      <w:r>
        <w:rPr/>
        <w:t xml:space="preserve">、</w:t>
      </w:r>
      <w:r>
        <w:rPr/>
        <w:t xml:space="preserve">定位方法</w:t>
      </w:r>
      <w:r>
        <w:rPr/>
        <w:t xml:space="preserve">、</w:t>
      </w:r>
      <w:r>
        <w:rPr/>
        <w:t xml:space="preserve">第一轮审查</w:t>
      </w:r>
      <w:r>
        <w:rPr/>
        <w:t xml:space="preserve">。</w:t>
      </w:r>
    </w:p>
    <w:p>
      <w:pPr>
        <w:pStyle w:val="Heading1"/>
      </w:pPr>
      <w:r>
        <w:rPr/>
        <w:t xml:space="preserve">II. 相关工作</w:t>
      </w:r>
    </w:p>
    <w:p>
      <w:pPr>
        <w:pStyle w:val="Normal"/>
      </w:pPr>
      <w:r>
        <w:rPr>
          <w:b/>
        </w:rPr>
        <w:t xml:space="preserve">待核实信息：</w:t>
      </w:r>
      <w:r>
        <w:rPr/>
        <w:t xml:space="preserve">最接近工作的检索是否完整；KISS-ICP及LocNDF最终出版元数据。原11条引用保留所核实版本，新添7条按book原始PDF记录；CLIS-MPPI明确为预印本，五篇正式PDF按卷期年份记录。</w:t>
      </w:r>
    </w:p>
    <w:p>
      <w:pPr>
        <w:pStyle w:val="Normal"/>
      </w:pPr>
      <w:r>
        <w:rPr>
          <w:b/>
        </w:rPr>
        <w:t xml:space="preserve">可能受到的审稿质疑：</w:t>
      </w:r>
      <w:r>
        <w:rPr/>
        <w:t xml:space="preserve">冻结刚体对齐与标准map→odom更新已有先例；几何buffer不构成新增规划算法；反馈引导、延迟补偿与MPPI结合已有工作。</w:t>
      </w:r>
    </w:p>
    <w:p>
      <w:pPr>
        <w:pStyle w:val="Normal"/>
      </w:pPr>
      <w:r>
        <w:rPr>
          <w:b/>
        </w:rPr>
        <w:t xml:space="preserve">证据来源：</w:t>
      </w:r>
      <w:r>
        <w:rPr/>
        <w:t xml:space="preserve">同目录</w:t>
      </w:r>
      <w:r>
        <w:rPr>
          <w:rFonts w:ascii="DejaVu Sans Mono" w:hAnsi="DejaVu Sans Mono"/>
        </w:rPr>
        <w:t xml:space="preserve">REFERENCE_VERIFICATION.md</w:t>
      </w:r>
      <w:r>
        <w:rPr/>
        <w:t xml:space="preserve">及各条原始链接。正式稿应将“现有工作”限定到已经读到的机制，不写未经核实的普遍缺陷。</w:t>
      </w:r>
    </w:p>
    <w:p>
      <w:pPr>
        <w:pStyle w:val="Normal"/>
      </w:pPr>
      <w:r>
        <w:rPr>
          <w:b/>
        </w:rPr>
        <w:t xml:space="preserve">本轮修改：</w:t>
      </w:r>
      <w:r>
        <w:rPr/>
        <w:t xml:space="preserve">按地图/估计机制、外部参考评价、路径与执行控制三个主题组织。FF-LINS的估计一致性不移作本项目证明，CAVERS的标定指标不移作本项目精度，LIO非确定性来源不移作控制插件原因。</w:t>
      </w:r>
    </w:p>
    <w:p>
      <w:pPr>
        <w:pStyle w:val="Heading1"/>
      </w:pPr>
      <w:r>
        <w:rPr/>
        <w:t xml:space="preserve">III. 问题定义与评价口径</w:t>
      </w:r>
    </w:p>
    <w:p>
      <w:pPr>
        <w:pStyle w:val="Normal"/>
      </w:pPr>
      <w:r>
        <w:rPr>
          <w:b/>
        </w:rPr>
        <w:t xml:space="preserve">待核实信息：</w:t>
      </w:r>
      <w:r>
        <w:rPr/>
        <w:t xml:space="preserve">相机曝光时刻与接收时刻关系、跨源偏移、动捕厂家标定编号；完整试验冻结配置；统一的目标到达精度阈值。所有试次的静止窗时长、最大配对间隔应最终汇成参数表。</w:t>
      </w:r>
    </w:p>
    <w:p>
      <w:pPr>
        <w:pStyle w:val="Normal"/>
      </w:pPr>
      <w:r>
        <w:rPr>
          <w:b/>
        </w:rPr>
        <w:t xml:space="preserve">可能受到的审稿质疑：</w:t>
      </w:r>
      <w:r>
        <w:rPr/>
        <w:t xml:space="preserve">起始对齐是否吸收固定偏差；动捕是否既参与估计又参与评价；帧数是否被当作独立实验；停止尾段是否影响动态RMSE。</w:t>
      </w:r>
    </w:p>
    <w:p>
      <w:pPr>
        <w:pStyle w:val="Normal"/>
      </w:pPr>
      <w:r>
        <w:rPr>
          <w:b/>
        </w:rPr>
        <w:t xml:space="preserve">证据来源：</w:t>
      </w:r>
      <w:r>
        <w:rPr/>
        <w:t xml:space="preserve">ABC指标边界</w:t>
      </w:r>
      <w:r>
        <w:rPr/>
        <w:t xml:space="preserve">、</w:t>
      </w:r>
      <w:r>
        <w:rPr/>
        <w:t xml:space="preserve">有限线段投影</w:t>
      </w:r>
      <w:r>
        <w:rPr/>
        <w:t xml:space="preserve">、</w:t>
      </w:r>
      <w:r>
        <w:rPr/>
        <w:t xml:space="preserve">锚定误差实现</w:t>
      </w:r>
      <w:r>
        <w:rPr/>
        <w:t xml:space="preserve">。</w:t>
      </w:r>
    </w:p>
    <w:p>
      <w:pPr>
        <w:pStyle w:val="Normal"/>
      </w:pPr>
      <w:r>
        <w:rPr>
          <w:b/>
        </w:rPr>
        <w:t xml:space="preserve">技术处理：</w:t>
      </w:r>
      <w:r>
        <w:rPr/>
        <w:t xml:space="preserve">式(2)仅定义定位残差；式(3)分别保留欧氏路径距离和法向横向误差，并区分全图全部线段搜索和合成记录带进度提示的局部搜索。终点定位残差、目标到达误差、静止抖动分别命名。正文未报告缺少真值的目标到达数值。</w:t>
      </w:r>
    </w:p>
    <w:p>
      <w:pPr>
        <w:pStyle w:val="Heading1"/>
      </w:pPr>
      <w:r>
        <w:rPr/>
        <w:t xml:space="preserve">IV-A. 锚定与重启</w:t>
      </w:r>
    </w:p>
    <w:p>
      <w:pPr>
        <w:pStyle w:val="Normal"/>
      </w:pPr>
      <w:r>
        <w:rPr>
          <w:b/>
        </w:rPr>
        <w:t xml:space="preserve">待核实信息：</w:t>
      </w:r>
      <w:r>
        <w:rPr/>
        <w:t xml:space="preserve">Tracker→base与base→IMU安装外参的独立测量依据；三秒初始化是否对所有正式记录一致；跨日期/多次冷启动的重复性。</w:t>
      </w:r>
    </w:p>
    <w:p>
      <w:pPr>
        <w:pStyle w:val="Normal"/>
      </w:pPr>
      <w:r>
        <w:rPr>
          <w:b/>
        </w:rPr>
        <w:t xml:space="preserve">可能受到的审稿质疑：</w:t>
      </w:r>
      <w:r>
        <w:rPr/>
        <w:t xml:space="preserve">单个静止站位如何处理完整姿态外参不确定性；世界关系与启动关系共享后，空间验证能独立说明什么；保留原生地图时为何称为动捕锚定。</w:t>
      </w:r>
    </w:p>
    <w:p>
      <w:pPr>
        <w:pStyle w:val="Normal"/>
      </w:pPr>
      <w:r>
        <w:rPr>
          <w:b/>
        </w:rPr>
        <w:t xml:space="preserve">证据来源：</w:t>
      </w:r>
      <w:r>
        <w:rPr/>
        <w:t xml:space="preserve">core.py</w:t>
      </w:r>
      <w:r>
        <w:rPr/>
        <w:t xml:space="preserve">、</w:t>
      </w:r>
      <w:r>
        <w:rPr/>
        <w:t xml:space="preserve">world_capture.py</w:t>
      </w:r>
      <w:r>
        <w:rPr/>
        <w:t xml:space="preserve">、</w:t>
      </w:r>
      <w:r>
        <w:rPr/>
        <w:t xml:space="preserve">方法文档</w:t>
      </w:r>
      <w:r>
        <w:rPr/>
        <w:t xml:space="preserve">。式(5)是逐对刚体变换后分别求旋转和平移均值，没有全轨迹优化或尺度拟合。</w:t>
      </w:r>
    </w:p>
    <w:p>
      <w:pPr>
        <w:pStyle w:val="Heading1"/>
      </w:pPr>
      <w:r>
        <w:rPr/>
        <w:t xml:space="preserve">IV-B. 中途纠偏</w:t>
      </w:r>
    </w:p>
    <w:p>
      <w:pPr>
        <w:pStyle w:val="Normal"/>
      </w:pPr>
      <w:r>
        <w:rPr>
          <w:b/>
        </w:rPr>
        <w:t xml:space="preserve">待核实信息：</w:t>
      </w:r>
      <w:r>
        <w:rPr/>
        <w:t xml:space="preserve">局部偏差的主要来源；最终拟采用何种更新状态与作用范围；是否需要更换当前持久全局替换方案。</w:t>
      </w:r>
    </w:p>
    <w:p>
      <w:pPr>
        <w:pStyle w:val="Normal"/>
      </w:pPr>
      <w:r>
        <w:rPr>
          <w:b/>
        </w:rPr>
        <w:t xml:space="preserve">可能受到的审稿质疑：</w:t>
      </w:r>
      <w:r>
        <w:rPr/>
        <w:t xml:space="preserve">为何单站残差可施加到所有后续位置；同站后续窗口是否只是短时一致性；终点过补偿是否否定有效性主张。</w:t>
      </w:r>
    </w:p>
    <w:p>
      <w:pPr>
        <w:pStyle w:val="Normal"/>
      </w:pPr>
      <w:r>
        <w:rPr>
          <w:b/>
        </w:rPr>
        <w:t xml:space="preserve">证据来源：</w:t>
      </w:r>
      <w:r>
        <w:rPr/>
        <w:t xml:space="preserve">checkpoints.py</w:t>
      </w:r>
      <w:r>
        <w:rPr/>
        <w:t xml:space="preserve">、</w:t>
      </w:r>
      <w:r>
        <w:rPr/>
        <w:t xml:space="preserve">最新三组审计</w:t>
      </w:r>
      <w:r>
        <w:rPr/>
        <w:t xml:space="preserve">。</w:t>
      </w:r>
    </w:p>
    <w:p>
      <w:pPr>
        <w:pStyle w:val="Normal"/>
      </w:pPr>
      <w:r>
        <w:rPr>
          <w:b/>
        </w:rPr>
        <w:t xml:space="preserve">技术处理：</w:t>
      </w:r>
      <w:r>
        <w:rPr/>
        <w:t xml:space="preserve">正文写明当前为完整SE(3)替换，无空间衰减、跨位置门控或协方差融合。没有把待研究的SE(2)约束、局部有效补偿等机制补写成现有实现。式(4)样本变换使用Aᵢ，与O→G更新变换H₀/H₁区分。</w:t>
      </w:r>
    </w:p>
    <w:p>
      <w:pPr>
        <w:pStyle w:val="Heading1"/>
      </w:pPr>
      <w:r>
        <w:rPr/>
        <w:t xml:space="preserve">IV-C. 几何路径</w:t>
      </w:r>
    </w:p>
    <w:p>
      <w:pPr>
        <w:pStyle w:val="Normal"/>
      </w:pPr>
      <w:r>
        <w:rPr>
          <w:b/>
        </w:rPr>
        <w:t xml:space="preserve">待核实信息：</w:t>
      </w:r>
      <w:r>
        <w:rPr/>
        <w:t xml:space="preserve">是否另有自动边缘转巡检多边形或多区域实现；每个试次实际偏置距离、路径采样和方向；巡检传感器视场与任务覆盖定义。</w:t>
      </w:r>
    </w:p>
    <w:p>
      <w:pPr>
        <w:pStyle w:val="Normal"/>
      </w:pPr>
      <w:r>
        <w:rPr>
          <w:b/>
        </w:rPr>
        <w:t xml:space="preserve">可能受到的审稿质疑：</w:t>
      </w:r>
      <w:r>
        <w:rPr/>
        <w:t xml:space="preserve">标准buffer外还有什么新算法；最大外环选择是否遗漏任务区域；凹形、窄通道和障碍下是否可行；人工操作量是否有比较。</w:t>
      </w:r>
    </w:p>
    <w:p>
      <w:pPr>
        <w:pStyle w:val="Normal"/>
      </w:pPr>
      <w:r>
        <w:rPr>
          <w:b/>
        </w:rPr>
        <w:t xml:space="preserve">证据来源：</w:t>
      </w:r>
      <w:r>
        <w:rPr/>
        <w:t xml:space="preserve">方向估计</w:t>
      </w:r>
      <w:r>
        <w:rPr/>
        <w:t xml:space="preserve">、</w:t>
      </w:r>
      <w:r>
        <w:rPr/>
        <w:t xml:space="preserve">点击直通</w:t>
      </w:r>
      <w:r>
        <w:rPr/>
        <w:t xml:space="preserve">、</w:t>
      </w:r>
      <w:r>
        <w:rPr/>
        <w:t xml:space="preserve">多边形</w:t>
      </w:r>
      <w:r>
        <w:rPr/>
        <w:t xml:space="preserve">、</w:t>
      </w:r>
      <w:r>
        <w:rPr/>
        <w:t xml:space="preserve">偏置</w:t>
      </w:r>
      <w:r>
        <w:rPr/>
        <w:t xml:space="preserve">、</w:t>
      </w:r>
      <w:r>
        <w:rPr/>
        <w:t xml:space="preserve">执行</w:t>
      </w:r>
      <w:r>
        <w:rPr/>
        <w:t xml:space="preserve">。</w:t>
      </w:r>
    </w:p>
    <w:p>
      <w:pPr>
        <w:pStyle w:val="Normal"/>
      </w:pPr>
      <w:r>
        <w:rPr>
          <w:b/>
        </w:rPr>
        <w:t xml:space="preserve">技术处理：</w:t>
      </w:r>
      <w:r>
        <w:rPr/>
        <w:t xml:space="preserve">式(7)直接描述标准Buffer输出和最大外环选择，不宣称自动提边、多区域最优或覆盖保证。C++默认偏置1.0 m、launch默认0.9 m，不能直接用任一默认值代替实验冻结参数。</w:t>
      </w:r>
    </w:p>
    <w:p>
      <w:pPr>
        <w:pStyle w:val="Heading1"/>
      </w:pPr>
      <w:r>
        <w:rPr/>
        <w:t xml:space="preserve">IV-D. 引导采样控制</w:t>
      </w:r>
    </w:p>
    <w:p>
      <w:pPr>
        <w:pStyle w:val="Normal"/>
      </w:pPr>
      <w:r>
        <w:rPr>
          <w:b/>
        </w:rPr>
        <w:t xml:space="preserve">待核实信息：</w:t>
      </w:r>
      <w:r>
        <w:rPr/>
        <w:t xml:space="preserve">真实执行链辨识；在线平滑状态和队列重建；前馈项及代价索引是否需要修订。此前已完成的默认C++与Python有限输入一致性检查不代替实车或实时验证；本轮未重新运行。</w:t>
      </w:r>
    </w:p>
    <w:p>
      <w:pPr>
        <w:pStyle w:val="Normal"/>
      </w:pPr>
      <w:r>
        <w:rPr>
          <w:b/>
        </w:rPr>
        <w:t xml:space="preserve">可能受到的审稿质疑：</w:t>
      </w:r>
      <w:r>
        <w:rPr/>
        <w:t xml:space="preserve">重要性采样推导缺失；纯跟踪器已足够时为何需要1000条候选；执行模型和预瞄同时消融造成归因不清；比较方法计算预算和约束是否匹配。</w:t>
      </w:r>
    </w:p>
    <w:p>
      <w:pPr>
        <w:pStyle w:val="Normal"/>
      </w:pPr>
      <w:r>
        <w:rPr>
          <w:b/>
        </w:rPr>
        <w:t xml:space="preserve">证据来源：</w:t>
      </w:r>
      <w:r>
        <w:rPr/>
        <w:t xml:space="preserve">controller.py</w:t>
      </w:r>
      <w:r>
        <w:rPr/>
        <w:t xml:space="preserve">、</w:t>
      </w:r>
      <w:r>
        <w:rPr/>
        <w:t xml:space="preserve">现有方法文档</w:t>
      </w:r>
      <w:r>
        <w:rPr/>
        <w:t xml:space="preserve">、</w:t>
      </w:r>
      <w:r>
        <w:rPr/>
        <w:t xml:space="preserve">机器可读模型</w:t>
      </w:r>
      <w:r>
        <w:rPr/>
        <w:t xml:space="preserve">、</w:t>
      </w:r>
      <w:r>
        <w:rPr/>
        <w:t xml:space="preserve">shadow入口</w:t>
      </w:r>
      <w:r>
        <w:rPr/>
        <w:t xml:space="preserve">。</w:t>
      </w:r>
    </w:p>
    <w:p>
      <w:pPr>
        <w:pStyle w:val="Normal"/>
      </w:pPr>
      <w:r>
        <w:rPr>
          <w:b/>
        </w:rPr>
        <w:t xml:space="preserve">技术处理：</w:t>
      </w:r>
      <w:r>
        <w:rPr/>
        <w:t xml:space="preserve">式(8)由待执行队列长度确定预瞄，而不是假定已经从硬件辨识延迟；预测进度推进另给出实际分母限幅公式。式(12)保留实际阶段/终端索引，没有悄悄改成标准终端成本。式(13)平均残差序列，再复验，不写成直接平均动作。正文称引导采样MPC，不声称新增MPPI理论保证。</w:t>
      </w:r>
    </w:p>
    <w:p>
      <w:pPr>
        <w:pStyle w:val="Heading1"/>
      </w:pPr>
      <w:r>
        <w:rPr/>
        <w:t xml:space="preserve">V-A至V-C. 定位实验</w:t>
      </w:r>
    </w:p>
    <w:p>
      <w:pPr>
        <w:pStyle w:val="Normal"/>
      </w:pPr>
      <w:r>
        <w:rPr>
          <w:b/>
        </w:rPr>
        <w:t xml:space="preserve">待核实信息：</w:t>
      </w:r>
      <w:r>
        <w:rPr/>
        <w:t xml:space="preserve">底盘和动捕系统完整型号、计算平台、设备版本及硬件同步；多次独立启动、固定路标记录；公平对照和预先定义精度阈值。</w:t>
      </w:r>
    </w:p>
    <w:p>
      <w:pPr>
        <w:pStyle w:val="Normal"/>
      </w:pPr>
      <w:r>
        <w:rPr>
          <w:b/>
        </w:rPr>
        <w:t xml:space="preserve">可能受到的审稿质疑：</w:t>
      </w:r>
      <w:r>
        <w:rPr/>
        <w:t xml:space="preserve">三趟非配对试验的因果解释；持续动捕校正的同源评价；三处位置一次会话是否足够；三点拟合与第四点误差差异的原因。</w:t>
      </w:r>
    </w:p>
    <w:p>
      <w:pPr>
        <w:pStyle w:val="Normal"/>
      </w:pPr>
      <w:r>
        <w:rPr>
          <w:b/>
        </w:rPr>
        <w:t xml:space="preserve">数据来源：</w:t>
      </w:r>
      <w:r>
        <w:rPr/>
        <w:t xml:space="preserve">ABC表</w:t>
      </w:r>
      <w:r>
        <w:rPr/>
        <w:t xml:space="preserve">、</w:t>
      </w:r>
      <w:r>
        <w:rPr/>
        <w:t xml:space="preserve">固定配准</w:t>
      </w:r>
      <w:r>
        <w:rPr/>
        <w:t xml:space="preserve">、</w:t>
      </w:r>
      <w:r>
        <w:rPr/>
        <w:t xml:space="preserve">三静止位置</w:t>
      </w:r>
      <w:r>
        <w:rPr/>
        <w:t xml:space="preserve">、</w:t>
      </w:r>
      <w:r>
        <w:rPr/>
        <w:t xml:space="preserve">动态前进汇总</w:t>
      </w:r>
      <w:r>
        <w:rPr/>
        <w:t xml:space="preserve">。</w:t>
      </w:r>
    </w:p>
    <w:p>
      <w:pPr>
        <w:pStyle w:val="Normal"/>
      </w:pPr>
      <w:r>
        <w:rPr>
          <w:b/>
        </w:rPr>
        <w:t xml:space="preserve">复核状态：</w:t>
      </w:r>
      <w:r>
        <w:rPr/>
        <w:t xml:space="preserve">三静止点的冻结矩阵与原始95对位姿已重算，XY=7.784793962 mm、3D=16.317017238 mm，与表II一致。其余实车表主要引用归档报告和最新审计，并非本轮全部重放。</w:t>
      </w:r>
    </w:p>
    <w:p>
      <w:pPr>
        <w:pStyle w:val="Heading1"/>
      </w:pPr>
      <w:r>
        <w:rPr/>
        <w:t xml:space="preserve">V-D. 整圈巡检</w:t>
      </w:r>
    </w:p>
    <w:p>
      <w:pPr>
        <w:pStyle w:val="Normal"/>
      </w:pPr>
      <w:r>
        <w:rPr>
          <w:b/>
        </w:rPr>
        <w:t xml:space="preserve">待核实信息：</w:t>
      </w:r>
      <w:r>
        <w:rPr/>
        <w:t xml:space="preserve">统一路线和控制参数的重复试验；原生LIO长缺录原因；缓存TF时间问题的修复；各站点测量链在相机移动和刚体重识别后的有效性。</w:t>
      </w:r>
    </w:p>
    <w:p>
      <w:pPr>
        <w:pStyle w:val="Normal"/>
      </w:pPr>
      <w:r>
        <w:rPr>
          <w:b/>
        </w:rPr>
        <w:t xml:space="preserve">可能受到的审稿质疑：</w:t>
      </w:r>
      <w:r>
        <w:rPr/>
        <w:t xml:space="preserve">不同地图/路线/速度下如何比较；仅3帧终点能否说明稳定性；局部更新后终点恶化；长停车是否稀释跟踪指标。</w:t>
      </w:r>
    </w:p>
    <w:p>
      <w:pPr>
        <w:pStyle w:val="Normal"/>
      </w:pPr>
      <w:r>
        <w:rPr>
          <w:b/>
        </w:rPr>
        <w:t xml:space="preserve">数据来源：</w:t>
      </w:r>
      <w:r>
        <w:rPr/>
        <w:t xml:space="preserve">最新审计</w:t>
      </w:r>
      <w:r>
        <w:rPr/>
        <w:t xml:space="preserve">、</w:t>
      </w:r>
      <w:r>
        <w:rPr/>
        <w:t xml:space="preserve">跨组统计</w:t>
      </w:r>
      <w:r>
        <w:rPr/>
        <w:t xml:space="preserve">。</w:t>
      </w:r>
    </w:p>
    <w:p>
      <w:pPr>
        <w:pStyle w:val="Normal"/>
      </w:pPr>
      <w:r>
        <w:rPr>
          <w:b/>
        </w:rPr>
        <w:t xml:space="preserve">技术处理：</w:t>
      </w:r>
      <w:r>
        <w:rPr/>
        <w:t xml:space="preserve">正式trial_02与0.60 m测试版2分行，未拼接数据；H₀离线终点值不冒充无纠偏重跑；异常刚体记录不作为有效精度；内部地图路径偏差不写成覆盖外真值跟踪精度。</w:t>
      </w:r>
    </w:p>
    <w:p>
      <w:pPr>
        <w:pStyle w:val="Heading1"/>
      </w:pPr>
      <w:r>
        <w:rPr/>
        <w:t xml:space="preserve">V-E. 合成控制实验</w:t>
      </w:r>
    </w:p>
    <w:p>
      <w:pPr>
        <w:pStyle w:val="Normal"/>
      </w:pPr>
      <w:r>
        <w:rPr>
          <w:b/>
        </w:rPr>
        <w:t xml:space="preserve">待核实信息：</w:t>
      </w:r>
      <w:r>
        <w:rPr/>
        <w:t xml:space="preserve">实车模型与在线状态、完整导航链对照、计算耗时闭环反馈、独立控制机制消融；增加核实后的原生MPPI版本作为单独基线。</w:t>
      </w:r>
    </w:p>
    <w:p>
      <w:pPr>
        <w:pStyle w:val="Normal"/>
      </w:pPr>
      <w:r>
        <w:rPr>
          <w:b/>
        </w:rPr>
        <w:t xml:space="preserve">可能受到的审稿质疑：</w:t>
      </w:r>
      <w:r>
        <w:rPr/>
        <w:t xml:space="preserve">为什么名义纯跟踪器更好；模型生成和评测是否过于一致；状态扰动能否代表真实定位；命令导数更大时如何说明代价；插件变异对比较有多大影响。</w:t>
      </w:r>
    </w:p>
    <w:p>
      <w:pPr>
        <w:pStyle w:val="Normal"/>
      </w:pPr>
      <w:r>
        <w:rPr>
          <w:b/>
        </w:rPr>
        <w:t xml:space="preserve">数据来源：</w:t>
      </w:r>
      <w:r>
        <w:rPr/>
        <w:t xml:space="preserve">完整方法</w:t>
      </w:r>
      <w:r>
        <w:rPr/>
        <w:t xml:space="preserve">、</w:t>
      </w:r>
      <w:r>
        <w:rPr/>
        <w:t xml:space="preserve">弯道主表</w:t>
      </w:r>
      <w:r>
        <w:rPr/>
        <w:t xml:space="preserve">、</w:t>
      </w:r>
      <w:r>
        <w:rPr/>
        <w:t xml:space="preserve">平滑性表</w:t>
      </w:r>
      <w:r>
        <w:rPr/>
        <w:t xml:space="preserve">、</w:t>
      </w:r>
      <w:r>
        <w:rPr/>
        <w:t xml:space="preserve">基线检查</w:t>
      </w:r>
      <w:r>
        <w:rPr/>
        <w:t xml:space="preserve">。</w:t>
      </w:r>
    </w:p>
    <w:p>
      <w:pPr>
        <w:pStyle w:val="Normal"/>
      </w:pPr>
      <w:r>
        <w:rPr>
          <w:b/>
        </w:rPr>
        <w:t xml:space="preserve">技术处理：</w:t>
      </w:r>
      <w:r>
        <w:rPr/>
        <w:t xml:space="preserve">表V计算P95使用“单条弯道分位数后跨条汇总”，没有混用RESULTS.md全程计算P95。每条件9条为固定路径与复用种子的条件观测，不写成9个独立路线抽样；标准差不标为置信区间。正文另明确原生MPPI内部加速度限幅0.35 m/s²、0.65 rad/s²与完整预测/共同执行封套0.45 m/s²、0.80 rad/s²的差异，不将现有配置比较当成约束完全匹配的机制验证。其余24条恢复和2条历史路线仿真保留在原包，本版正文未展开，避免扩散主张。</w:t>
      </w:r>
    </w:p>
    <w:p>
      <w:pPr>
        <w:pStyle w:val="Heading1"/>
      </w:pPr>
      <w:r>
        <w:rPr/>
        <w:t xml:space="preserve">VI—VII. 讨论与结论</w:t>
      </w:r>
    </w:p>
    <w:p>
      <w:pPr>
        <w:pStyle w:val="Normal"/>
      </w:pPr>
      <w:r>
        <w:rPr>
          <w:b/>
        </w:rPr>
        <w:t xml:space="preserve">待核实信息：</w:t>
      </w:r>
      <w:r>
        <w:rPr/>
        <w:t xml:space="preserve">补充实验后哪个机制能够支撑最终贡献；是否需要将控制研究独立成稿。</w:t>
      </w:r>
    </w:p>
    <w:p>
      <w:pPr>
        <w:pStyle w:val="Normal"/>
      </w:pPr>
      <w:r>
        <w:rPr>
          <w:b/>
        </w:rPr>
        <w:t xml:space="preserve">可能受到的审稿质疑：</w:t>
      </w:r>
      <w:r>
        <w:rPr/>
        <w:t xml:space="preserve">目前更多体现实现与失效分析，是否具有足够方法增量；三部分之间是否有已经验证的必要联系。</w:t>
      </w:r>
    </w:p>
    <w:p>
      <w:pPr>
        <w:pStyle w:val="Normal"/>
      </w:pPr>
      <w:r>
        <w:rPr>
          <w:b/>
        </w:rPr>
        <w:t xml:space="preserve">修改方向：</w:t>
      </w:r>
      <w:r>
        <w:rPr/>
        <w:t xml:space="preserve">本版未按“凑齐三个创新点”拆分贡献。定位和控制结论分别限定，不用一个部分的仿真数据支持另一部分的实车主张。正式稿需在新增机制与统一验证完成后重新收敛标题、摘要和贡献段。</w:t>
      </w:r>
    </w:p>
    <w:p>
      <w:pPr>
        <w:pStyle w:val="Heading1"/>
      </w:pPr>
      <w:r>
        <w:rPr/>
        <w:t xml:space="preserve">与口述方案相比的实质性技术修订</w:t>
      </w:r>
    </w:p>
    <w:p>
      <w:pPr>
        <w:pStyle w:val="ListText"/>
      </w:pPr>
      <w:r>
        <w:rPr/>
        <w:t xml:space="preserve">1. “基于动捕坐标建图”改为“保留原生地图，冻结其与动捕世界的关系”，匹配现有实现。</w:t>
      </w:r>
    </w:p>
    <w:p>
      <w:pPr>
        <w:pStyle w:val="ListText"/>
      </w:pPr>
      <w:r>
        <w:rPr/>
        <w:t xml:space="preserve">2. “绝对精度7.78 mm”改为“一次会话三个留出位置相对既定动捕参考的静止残差RMSE”。</w:t>
      </w:r>
    </w:p>
    <w:p>
      <w:pPr>
        <w:pStyle w:val="ListText"/>
      </w:pPr>
      <w:r>
        <w:rPr/>
        <w:t xml:space="preserve">3. “NDT造成误差”限定为当前配置的短程诊断结果，不声称普遍因果。</w:t>
      </w:r>
    </w:p>
    <w:p>
      <w:pPr>
        <w:pStyle w:val="ListText"/>
      </w:pPr>
      <w:r>
        <w:rPr/>
        <w:t xml:space="preserve">4. “纠偏有效改善整圈轨迹”改为局部一致性收益与终点过补偿并列，保留失败证据。</w:t>
      </w:r>
    </w:p>
    <w:p>
      <w:pPr>
        <w:pStyle w:val="ListText"/>
      </w:pPr>
      <w:r>
        <w:rPr/>
        <w:t xml:space="preserve">5. “自动多区域几何规划”改为人工边界、标准外偏置及指定顺序执行；未补造另一版算法。</w:t>
      </w:r>
    </w:p>
    <w:p>
      <w:pPr>
        <w:pStyle w:val="ListText"/>
      </w:pPr>
      <w:r>
        <w:rPr/>
        <w:t xml:space="preserve">6. “新MPPI实车创新”改为有仿真证据的引导采样MPC原型；不添加理论保证。</w:t>
      </w:r>
    </w:p>
    <w:p>
      <w:pPr>
        <w:pStyle w:val="Heading1"/>
      </w:pPr>
      <w:r>
        <w:rPr/>
        <w:t xml:space="preserve">建议定稿时保留的图表</w:t>
      </w:r>
    </w:p>
    <w:p>
      <w:pPr>
        <w:pStyle w:val="ListText"/>
      </w:pPr>
      <w:r>
        <w:rPr/>
        <w:t xml:space="preserve">- 系统与坐标图：区分首次建图关系、每次启动关系、停点更新及两条实验链，不能画成新控制器已实车部署。</w:t>
      </w:r>
    </w:p>
    <w:p>
      <w:pPr>
        <w:pStyle w:val="ListText"/>
      </w:pPr>
      <w:r>
        <w:rPr/>
        <w:t xml:space="preserve">- 空间留出图：沿用三位置真实坐标与残差，不重新对齐以使曲线更好看。</w:t>
      </w:r>
    </w:p>
    <w:p>
      <w:pPr>
        <w:pStyle w:val="ListText"/>
      </w:pPr>
      <w:r>
        <w:rPr/>
        <w:t xml:space="preserve">- 纠偏作用图：使用同批保存位姿H₀/H₁审计，标清离线诊断。</w:t>
      </w:r>
    </w:p>
    <w:p>
      <w:pPr>
        <w:pStyle w:val="ListText"/>
      </w:pPr>
      <w:r>
        <w:rPr/>
        <w:t xml:space="preserve">- 控制对照图：名义和失配同时展示，包含纯跟踪器及命令导数代价。</w:t>
      </w:r>
    </w:p>
    <w:p>
      <w:pPr>
        <w:pStyle w:val="Normal"/>
      </w:pPr>
      <w:r>
        <w:rPr/>
        <w:t xml:space="preserve">当前正文保留全部14个编号公式、原有数学定义和5张实验表，尚未排版压缩为紧凑6页稿。后续应围绕最终主张删减，必要论证、测量条件和不利结果保留；次要记录可移入正式补充材料。现有作者修改说明不直接作为补充材料提交。</w:t>
      </w:r>
    </w:p>
    <w:sectPr>
      <w:footerReference w:type="default" r:id="rIdFooter"/>
      <w:pgSz w:w="11906" w:h="16838"/>
      <w:pgMar w:top="1134" w:right="1203" w:bottom="1134" w:left="1203" w:header="567" w:footer="567" w:gutter="0"/>
      <w:cols w:space="425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szCs w:val="18"/>
        </w:rPr>
        <w:t xml:space="preserve">1</w:t>
      </w:r>
    </w:fldSimple>
  </w:p>
</w:ftr>
</file>

<file path=word/settings.xml><?xml version="1.0" encoding="utf-8"?>
<w:settings xmlns:w="http://schemas.openxmlformats.org/wordprocessingml/2006/main" xmlns:m="http://schemas.openxmlformats.org/officeDocument/2006/math" xmlns:r="http://schemas.openxmlformats.org/officeDocument/2006/relationships">
  <w:zoom w:percent="100"/>
  <w:compat/>
  <m:mathPr>
    <m:mathFont m:val="Cambria Math"/>
    <m:brkBin m:val="before"/>
    <m:defJc m:val="center"/>
  </m:mathPr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Noto Serif CJK SC"/>
        <w:sz w:val="22"/>
        <w:szCs w:val="22"/>
        <w:lang w:val="en-US" w:eastAsia="zh-CN"/>
      </w:rPr>
    </w:rPrDefault>
  </w:docDefaults>
  <w:style w:type="paragraph" w:styleId="Normal" w:default="1">
    <w:name w:val="正文"/>
    <w:pPr>
      <w:spacing w:before="0" w:after="100" w:line="300" w:lineRule="auto"/>
      <w:widowControl/>
      <w:ind w:firstLine="440"/>
    </w:pPr>
    <w:rPr>
      <w:sz w:val="22"/>
      <w:szCs w:val="22"/>
    </w:rPr>
  </w:style>
  <w:style w:type="paragraph" w:styleId="Title">
    <w:name w:val="文稿标题"/>
    <w:basedOn w:val="Normal"/>
    <w:pPr>
      <w:spacing w:before="0" w:after="260" w:line="300" w:lineRule="auto"/>
      <w:widowControl/>
      <w:ind w:firstLine="0"/>
      <w:keepNext/>
      <w:keepLines/>
      <w:jc w:val="center"/>
    </w:pPr>
    <w:rPr>
      <w:sz w:val="34"/>
      <w:szCs w:val="34"/>
      <w:b/>
      <w:rFonts w:ascii="Times New Roman" w:hAnsi="Times New Roman" w:eastAsia="Noto Sans CJK SC"/>
    </w:rPr>
  </w:style>
  <w:style w:type="paragraph" w:styleId="Heading1">
    <w:name w:val="一级标题"/>
    <w:basedOn w:val="Normal"/>
    <w:pPr>
      <w:spacing w:before="250" w:after="130" w:line="300" w:lineRule="auto"/>
      <w:widowControl/>
      <w:ind w:firstLine="0"/>
      <w:keepNext/>
      <w:keepLines/>
      <w:outlineLvl w:val="0"/>
    </w:pPr>
    <w:rPr>
      <w:sz w:val="27"/>
      <w:szCs w:val="27"/>
      <w:b/>
      <w:rFonts w:ascii="Times New Roman" w:hAnsi="Times New Roman" w:eastAsia="Noto Sans CJK SC"/>
    </w:rPr>
  </w:style>
  <w:style w:type="paragraph" w:styleId="Heading2">
    <w:name w:val="二级标题"/>
    <w:basedOn w:val="Normal"/>
    <w:pPr>
      <w:spacing w:before="190" w:after="100" w:line="300" w:lineRule="auto"/>
      <w:widowControl/>
      <w:ind w:firstLine="0"/>
      <w:keepNext/>
      <w:keepLines/>
      <w:outlineLvl w:val="1"/>
    </w:pPr>
    <w:rPr>
      <w:sz w:val="24"/>
      <w:szCs w:val="24"/>
      <w:b/>
      <w:rFonts w:ascii="Times New Roman" w:hAnsi="Times New Roman" w:eastAsia="Noto Sans CJK SC"/>
    </w:rPr>
  </w:style>
  <w:style w:type="paragraph" w:styleId="Heading3">
    <w:name w:val="三级标题"/>
    <w:basedOn w:val="Normal"/>
    <w:pPr>
      <w:spacing w:before="140" w:after="80" w:line="300" w:lineRule="auto"/>
      <w:widowControl/>
      <w:ind w:firstLine="0"/>
      <w:keepNext/>
      <w:keepLines/>
      <w:outlineLvl w:val="2"/>
    </w:pPr>
    <w:rPr>
      <w:sz w:val="22"/>
      <w:szCs w:val="22"/>
      <w:b/>
      <w:rFonts w:ascii="Times New Roman" w:hAnsi="Times New Roman" w:eastAsia="Noto Sans CJK SC"/>
    </w:rPr>
  </w:style>
  <w:style w:type="paragraph" w:styleId="Equation">
    <w:name w:val="公式"/>
    <w:basedOn w:val="Normal"/>
    <w:pPr>
      <w:spacing w:before="100" w:after="120" w:line="300" w:lineRule="auto"/>
      <w:widowControl/>
      <w:ind w:firstLine="0"/>
      <w:jc w:val="center"/>
    </w:pPr>
    <w:rPr>
      <w:sz w:val="21"/>
      <w:szCs w:val="21"/>
    </w:rPr>
  </w:style>
  <w:style w:type="paragraph" w:styleId="TableText">
    <w:name w:val="表格正文"/>
    <w:basedOn w:val="Normal"/>
    <w:pPr>
      <w:spacing w:before="0" w:after="35" w:line="300" w:lineRule="auto"/>
      <w:widowControl/>
      <w:ind w:firstLine="0"/>
      <w:jc w:val="center"/>
    </w:pPr>
    <w:rPr>
      <w:sz w:val="18"/>
      <w:szCs w:val="18"/>
    </w:rPr>
  </w:style>
  <w:style w:type="paragraph" w:styleId="Caption">
    <w:name w:val="表题"/>
    <w:basedOn w:val="Normal"/>
    <w:pPr>
      <w:spacing w:before="130" w:after="90" w:line="300" w:lineRule="auto"/>
      <w:widowControl/>
      <w:ind w:firstLine="0"/>
      <w:keepNext/>
      <w:keepLines/>
      <w:jc w:val="center"/>
    </w:pPr>
    <w:rPr>
      <w:sz w:val="21"/>
      <w:szCs w:val="21"/>
      <w:b/>
      <w:rFonts w:ascii="Times New Roman" w:hAnsi="Times New Roman" w:eastAsia="Noto Sans CJK SC"/>
    </w:rPr>
  </w:style>
  <w:style w:type="paragraph" w:styleId="TableNote">
    <w:name w:val="表注"/>
    <w:basedOn w:val="Normal"/>
    <w:pPr>
      <w:spacing w:before="0" w:after="100" w:line="300" w:lineRule="auto"/>
      <w:widowControl/>
      <w:ind w:firstLine="0"/>
    </w:pPr>
    <w:rPr>
      <w:sz w:val="18"/>
      <w:szCs w:val="18"/>
    </w:rPr>
  </w:style>
  <w:style w:type="paragraph" w:styleId="Reference">
    <w:name w:val="参考文献"/>
    <w:basedOn w:val="Normal"/>
    <w:pPr>
      <w:spacing w:before="0" w:after="75" w:line="300" w:lineRule="auto"/>
      <w:widowControl/>
      <w:ind w:firstLine="0"/>
    </w:pPr>
    <w:rPr>
      <w:sz w:val="19"/>
      <w:szCs w:val="19"/>
    </w:rPr>
  </w:style>
  <w:style w:type="paragraph" w:styleId="AuthorNote">
    <w:name w:val="版本说明"/>
    <w:basedOn w:val="Normal"/>
    <w:pPr>
      <w:spacing w:before="0" w:after="180" w:line="300" w:lineRule="auto"/>
      <w:widowControl/>
      <w:ind w:firstLine="0"/>
    </w:pPr>
    <w:rPr>
      <w:sz w:val="18"/>
      <w:szCs w:val="18"/>
      <w:color w:val="666666"/>
    </w:rPr>
  </w:style>
  <w:style w:type="paragraph" w:styleId="ListText">
    <w:name w:val="列表"/>
    <w:basedOn w:val="Normal"/>
    <w:pPr>
      <w:spacing w:before="0" w:after="80" w:line="300" w:lineRule="auto"/>
      <w:widowControl/>
      <w:ind w:firstLine="0"/>
      <w:ind w:left="280" w:hanging="280"/>
    </w:pPr>
    <w:rPr>
      <w:sz w:val="21"/>
      <w:szCs w:val="21"/>
    </w:rPr>
  </w:style>
  <w:style w:type="paragraph" w:styleId="Spacer">
    <w:name w:val="间隔"/>
    <w:basedOn w:val="Normal"/>
    <w:pPr>
      <w:spacing w:before="0" w:after="0" w:line="300" w:lineRule="auto"/>
      <w:widowControl/>
      <w:ind w:firstLine="0"/>
    </w:pPr>
    <w:rPr>
      <w:sz w:val="6"/>
      <w:szCs w:val="6"/>
    </w:rPr>
  </w:style>
</w:styles>
</file>

<file path=word/_rels/document.xml.rels><?xml version='1.0' encoding='UTF-8' standalone='yes'?>
<ns0:Relationships xmlns:ns0="http://schemas.openxmlformats.org/package/2006/relationships"><ns0:Relationship Id="rIdStyles" Type="http://schemas.openxmlformats.org/officeDocument/2006/relationships/styles" Target="styles.xml"/><ns0:Relationship Id="rIdSettings" Type="http://schemas.openxmlformats.org/officeDocument/2006/relationships/settings" Target="settings.xml"/><ns0:Relationship Id="rIdFooter" Type="http://schemas.openxmlformats.org/officeDocument/2006/relationships/footer" Target="footer1.xml"/></ns0:Relationships>
</file>