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Types>
</file>

<file path=_rels/.rels><?xml version='1.0' encoding='UTF-8' standalone='yes'?>
<ns0:Relationships xmlns:ns0="http://schemas.openxmlformats.org/package/2006/relationships"><ns0:Relationship Id="rId1" Type="http://schemas.openxmlformats.org/officeDocument/2006/relationships/officeDocument" Target="word/document.xml"/></ns0: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rPr/>
        <w:t xml:space="preserve">局部动捕约束下的激光惯性巡检导航：坐标锚定、几何路径与执行链感知跟踪</w:t>
      </w:r>
    </w:p>
    <w:p>
      <w:pPr>
        <w:pStyle w:val="AuthorNote"/>
      </w:pPr>
      <w:r>
        <w:rPr/>
        <w:t xml:space="preserve">中文工作稿 v0.1，2026-10-19。按论文正文组织，供作者逐步修改和翻译。各节待核实信息、证据来源和审稿问题见</w:t>
      </w:r>
      <w:r>
        <w:rPr/>
        <w:t xml:space="preserve">逐节修改说明</w:t>
      </w:r>
      <w:r>
        <w:rPr/>
        <w:t xml:space="preserve">；引用版本见</w:t>
      </w:r>
      <w:r>
        <w:rPr/>
        <w:t xml:space="preserve">文献核实记录</w:t>
      </w:r>
      <w:r>
        <w:rPr/>
        <w:t xml:space="preserve">。实验数值保留现有证据强度，实车定位与合成控制分别报告。</w:t>
      </w:r>
    </w:p>
    <w:p>
      <w:pPr>
        <w:pStyle w:val="Heading1"/>
      </w:pPr>
      <w:r>
        <w:rPr/>
        <w:t xml:space="preserve">摘要</w:t>
      </w:r>
    </w:p>
    <w:p>
      <w:pPr>
        <w:pStyle w:val="Normal"/>
      </w:pPr>
      <w:r>
        <w:rPr/>
        <w:t xml:space="preserve">局部覆盖的运动捕捉系统能够为移动机器人提供外部位姿参考，但其观测如何用于导航初始化、离开覆盖区后的定位以及后续纠偏，需要与路径跟踪误差共同分析。本文构建一种面向边界巡检的动捕锚定激光惯性导航流程。该流程保留首次建图的原生坐标，通过静止配对位姿建立并冻结地图与动捕世界的变换，在每次重启后重新估计局部里程计到地图的关系。巡检路径由人工指定的多边形边界及可调距离的几何外偏置生成。针对转弯跟踪，另设计一种包含曲率预瞄、执行链预测与残差采样的控制原型，并在独立合成闭环中评价。一次重启会话的三个留出静止位置共95对有效样本，相对既定动捕参考的平面位置残差均方根为7.78 mm。整圈记录显示，中途纠偏后的同站位残差降至2.31 mm，但终点残差达到176.95 mm，揭示了将局部偏差作为持久全局补偿的局限。在留出的合成执行失配条件下，完整控制方法与原生MPPI的弯道横向误差均方根条件均值分别为1.46 mm和5.73 mm。上述结果分别界定了当前坐标锚定流程与控制原型的证据范围，并表明高精度巡检评价需要区分定位残差、实际跟踪误差和纠偏的空间适用范围。</w:t>
      </w:r>
    </w:p>
    <w:p>
      <w:pPr>
        <w:pStyle w:val="Normal"/>
      </w:pPr>
      <w:r>
        <w:rPr>
          <w:b/>
        </w:rPr>
        <w:t xml:space="preserve">关键词：</w:t>
      </w:r>
      <w:r>
        <w:rPr/>
        <w:t xml:space="preserve">移动机器人；激光惯性定位；运动捕捉；边界巡检；几何路径；采样预测控制。</w:t>
      </w:r>
    </w:p>
    <w:p>
      <w:pPr>
        <w:pStyle w:val="Heading1"/>
      </w:pPr>
      <w:r>
        <w:rPr/>
        <w:t xml:space="preserve">I. 引言</w:t>
      </w:r>
    </w:p>
    <w:p>
      <w:pPr>
        <w:pStyle w:val="Normal"/>
      </w:pPr>
      <w:r>
        <w:rPr/>
        <w:t xml:space="preserve">边界巡检要求移动机器人沿设施或区域边缘保持给定观测距离，并按指定顺序完成巡检任务。该任务的最终轨迹同时受到定位、参考路径和控制执行链的影响。定位输出相对地图存在偏差时，即使控制器能够使估计位置贴近参考路径，实际机器人仍可能偏离期望路线。反之，定位准确也不能保证存在延迟和响应滞后的底盘能够准确执行转弯指令。因此，分析导航精度时需要分别描述坐标关系、路径几何和执行响应，而不能仅以可视化轨迹重合作为精度依据。</w:t>
      </w:r>
    </w:p>
    <w:p>
      <w:pPr>
        <w:pStyle w:val="Normal"/>
      </w:pPr>
      <w:r>
        <w:rPr/>
        <w:t xml:space="preserve">本文关注由FAST-LIO、固定点云地图NDT定位及局部覆盖动捕系统组成的研究平台。FAST-LIO系列通过激光与惯性测量估计运动状态；FAST-LIO2采用直接点云配准和增量地图维护机制[1]。固定地图定位进一步提供地图坐标中的位姿估计。动捕则在其有效覆盖区域内提供另一种外部位姿观测。当机器人离开动捕区域后，该观测不再直接可用，导航需要依赖机载定位继续执行。由此产生两个问题：一是如何使不同启动会话的局部里程计与既定地图保持明确关系；二是重新获得外部观测时，当前残差是否能够被解释为适用于后续位置的全局刚体偏差。</w:t>
      </w:r>
    </w:p>
    <w:p>
      <w:pPr>
        <w:pStyle w:val="Normal"/>
      </w:pPr>
      <w:r>
        <w:rPr/>
        <w:t xml:space="preserve">起始对齐、世界坐标标定和在线纠偏具有不同作用。起始对齐可以消除比较轨迹的初始刚体差异，但不能独立验证地图坐标的准确度。利用动捕初始化后再次以同一标定关系评价，可检查后续空间位置的一致性，但仍包含共同标定误差。中途观测可以约束当前位姿，但若将局部残差直接持久施加于全局变换，可能在其他位置产生过补偿。本文因此将变换估计、冻结、更新和评价使用的样本分别记录，并保留后续站点的验证结果。</w:t>
      </w:r>
    </w:p>
    <w:p>
      <w:pPr>
        <w:pStyle w:val="Normal"/>
      </w:pPr>
      <w:r>
        <w:rPr/>
        <w:t xml:space="preserve">在路径层面，本文采用可调距离的几何外偏置表达边界巡检任务，使人工指定的边界与实际下发的参考路径之间具有可追溯关系。在控制层面，本文研究曲率引导与执行链预测相结合的采样控制原型。采样预测控制及跟踪反馈的结合已有研究基础[6]–[8]，本文的控制研究集中于平滑限幅、命令队列和一阶响应对路径跟踪的影响。</w:t>
      </w:r>
    </w:p>
    <w:p>
      <w:pPr>
        <w:pStyle w:val="Normal"/>
      </w:pPr>
      <w:r>
        <w:rPr/>
        <w:t xml:space="preserve">本文主要工作包括：建立保留原生建图坐标的动捕锚定与冻结变换定位流程，通过留出静止位置和整圈巡检记录分析初始化及持久纠偏的适用范围；在独立合成闭环中评价执行链感知的曲率引导残差采样控制，比较其与原生MPPI、纯跟踪器及消融方法的差异。几何巡检模块提供可重复下发的任务路径。实车定位研究与合成控制研究分别报告，当前不将二者解释为已经完成的一体化实车精度验证。</w:t>
      </w:r>
    </w:p>
    <w:p>
      <w:pPr>
        <w:pStyle w:val="Heading1"/>
      </w:pPr>
      <w:r>
        <w:rPr/>
        <w:t xml:space="preserve">II. 相关工作</w:t>
      </w:r>
    </w:p>
    <w:p>
      <w:pPr>
        <w:pStyle w:val="Heading2"/>
      </w:pPr>
      <w:r>
        <w:rPr/>
        <w:t xml:space="preserve">A. 激光惯性定位与外部观测约束</w:t>
      </w:r>
    </w:p>
    <w:p>
      <w:pPr>
        <w:pStyle w:val="Normal"/>
      </w:pPr>
      <w:r>
        <w:rPr/>
        <w:t xml:space="preserve">FAST-LIO2通过直接注册原始激光点与增量地图提高激光惯性估计的计算效率[1]。LIO-SAM在因子图中引入惯性、激光、GPS及回环约束，使相对与绝对观测能够共同参与状态估计[2]。这些工作表明，外部参考约束应与内部状态、测量时间及不确定性相联系。本文当前采用的动捕锚定不改变FAST-LIO内部估计器，而是在其外部建立或更新地图到局部里程计的刚体变换。</w:t>
      </w:r>
    </w:p>
    <w:p>
      <w:pPr>
        <w:pStyle w:val="Normal"/>
      </w:pPr>
      <w:r>
        <w:rPr/>
        <w:t xml:space="preserve">ROS REP-105区分了局部连续的里程计坐标与可发生离散修正的地图坐标[3]。本文沿用这一坐标结构，将首次建图的地图—动捕关系与每次启动的地图—里程计关系分别保存，重点考察该流程在局部动捕覆盖、重启初始化及巡检停点更新中的实际表现。</w:t>
      </w:r>
    </w:p>
    <w:p>
      <w:pPr>
        <w:pStyle w:val="Heading2"/>
      </w:pPr>
      <w:r>
        <w:rPr/>
        <w:t xml:space="preserve">B. 几何边界与巡检路径</w:t>
      </w:r>
    </w:p>
    <w:p>
      <w:pPr>
        <w:pStyle w:val="Normal"/>
      </w:pPr>
      <w:r>
        <w:rPr/>
        <w:t xml:space="preserve">边界巡检与区域完整覆盖具有不同目标。前者沿指定边界维持任务相关距离，后者需要使传感器或作业工具覆盖整个目标区域。Tian和Shi针对机器人割草提出边缘覆盖方法，并考虑非凸边界及机器人几何[4]。Bähnemann等将区域覆盖中的几何分解、扫掠模式和连接顺序组织为广义旅行商问题，其流程也包含边距偏置[5]。因此，可调距离偏置及多边形路径本身已有明确先例。</w:t>
      </w:r>
    </w:p>
    <w:p>
      <w:pPr>
        <w:pStyle w:val="Normal"/>
      </w:pPr>
      <w:r>
        <w:rPr/>
        <w:t xml:space="preserve">本文当前的几何模块采用人工边界和标准buffer操作[10]，用于生成及冻结巡检参考线。其作用是将边界顶点输入转换为下发路径，并使边界、偏置参数和执行区段保持一致。当前实现不包含区域自动分解、多个区域的访问顺序优化或传感器覆盖保证。</w:t>
      </w:r>
    </w:p>
    <w:p>
      <w:pPr>
        <w:pStyle w:val="Heading2"/>
      </w:pPr>
      <w:r>
        <w:rPr/>
        <w:t xml:space="preserve">C. 引导采样与执行响应建模</w:t>
      </w:r>
    </w:p>
    <w:p>
      <w:pPr>
        <w:pStyle w:val="Normal"/>
      </w:pPr>
      <w:r>
        <w:rPr/>
        <w:t xml:space="preserve">信息论预测控制使用轨迹代价构造采样权重并更新控制序列[6]。RMPPI进一步将跟踪反馈纳入增广预测与重要性采样机制[7]；Smooth MPPI通过输入提升和导数动作采样处理控制平滑性[8]；SVG-MPPI则利用Stein变分方法引导采样分布[9]。近期CLIS-MPPI预印本将规划与执行之间的延迟表示为执行时刻的初始状态分布，并联合采样状态与控制[11]。</w:t>
      </w:r>
    </w:p>
    <w:p>
      <w:pPr>
        <w:pStyle w:val="Normal"/>
      </w:pPr>
      <w:r>
        <w:rPr/>
        <w:t xml:space="preserve">本文控制原型采用固定增益曲率跟踪器形成状态相关动作提议，并围绕提议优化输入残差。其候选差异在于显式预测特定执行链和利用队列长度进行曲率预瞄。该更新包含候选筛选和回退规则，尚未建立对应的精确重要性采样推导，因此本文称其为“执行链感知引导采样MPC”，不直接引用标准MPPI的最优性或稳定性结论。</w:t>
      </w:r>
    </w:p>
    <w:p>
      <w:pPr>
        <w:pStyle w:val="Heading1"/>
      </w:pPr>
      <w:r>
        <w:rPr/>
        <w:t xml:space="preserve">III. 问题定义与评价口径</w:t>
      </w:r>
    </w:p>
    <w:p>
      <w:pPr>
        <w:pStyle w:val="Heading2"/>
      </w:pPr>
      <w:r>
        <w:rPr/>
        <w:t xml:space="preserve">A. 坐标系与参考点</w:t>
      </w:r>
    </w:p>
    <w:p>
      <w:pPr>
        <w:pStyle w:val="Normal"/>
      </w:pPr>
      <w:r>
        <w:rPr/>
        <w:t xml:space="preserve">令齐次变换 </w:t>
      </w:r>
      <m:oMath>
        <m:sSup>
          <m:e/>
          <m:sup>
            <m:r>
              <m:rPr>
                <m:sty m:val="i"/>
              </m:rPr>
              <w:rPr>
                <w:rFonts w:ascii="Cambria Math" w:hAnsi="Cambria Math" w:eastAsia="Noto Serif CJK SC"/>
              </w:rPr>
              <m:t xml:space="preserve">A</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i"/>
          </m:rPr>
          <w:rPr>
            <w:rFonts w:ascii="Cambria Math" w:hAnsi="Cambria Math" w:eastAsia="Noto Serif CJK SC"/>
          </w:rPr>
          <m:t xml:space="preserve">E</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oMath>
      <w:r>
        <w:rPr/>
        <w:t xml:space="preserve"> 将B系坐标变换至A系。记M为动捕世界坐标系，G为固定地图坐标系，O为本次启动的局部里程计坐标系，B为机器人</w:t>
      </w:r>
      <w:r>
        <w:rPr>
          <w:rFonts w:ascii="Consolas" w:hAnsi="Consolas" w:eastAsia="Noto Serif CJK SC"/>
        </w:rPr>
        <w:t xml:space="preserve">base_link</w:t>
      </w:r>
      <w:r>
        <w:rPr/>
        <w:t xml:space="preserve">，I为IMU参考系，Q为动捕刚体参考系。首次建图采用的原生世界记为F₀，并令G=F₀。所有平移内部使用米，角度内部使用弧度；结果表按需要转换为毫米和度。</w:t>
      </w:r>
    </w:p>
    <w:p>
      <w:pPr>
        <w:pStyle w:val="Normal"/>
      </w:pPr>
      <w:r>
        <w:rPr/>
        <w:t xml:space="preserve">动捕与FAST-LIO输出首先转换至同一个车体参考点：</w:t>
      </w:r>
    </w:p>
    <w:p>
      <w:pPr>
        <w:pStyle w:val="Equation"/>
      </w:pPr>
      <m:oMathPara>
        <m:oMathParaPr>
          <m:jc m:val="center"/>
        </m:oMathParaPr>
        <m:oMath>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m:t>
          </m:r>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Q</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 </m:t>
          </m:r>
          <m:sSup>
            <m:e/>
            <m:sup>
              <m:r>
                <m:rPr>
                  <m:sty m:val="i"/>
                </m:rPr>
                <w:rPr>
                  <w:rFonts w:ascii="Cambria Math" w:hAnsi="Cambria Math" w:eastAsia="Noto Serif CJK SC"/>
                </w:rPr>
                <m:t xml:space="preserve">Q</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sSup>
            <m:e/>
            <m:sup>
              <m:r>
                <m:rPr>
                  <m:sty m:val="i"/>
                </m:rPr>
                <w:rPr>
                  <w:rFonts w:ascii="Cambria Math" w:hAnsi="Cambria Math" w:eastAsia="Noto Serif CJK SC"/>
                </w:rPr>
                <m:t xml:space="preserve">O</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m:t>
          </m:r>
          <m:sSup>
            <m:e/>
            <m:sup>
              <m:r>
                <m:rPr>
                  <m:sty m:val="i"/>
                </m:rPr>
                <w:rPr>
                  <w:rFonts w:ascii="Cambria Math" w:hAnsi="Cambria Math" w:eastAsia="Noto Serif CJK SC"/>
                </w:rPr>
                <m:t xml:space="preserve">O</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sSup>
            <m:e>
              <m:d>
                <m:dPr>
                  <m:begChr m:val="("/>
                  <m:endChr m:val=")"/>
                  <m:sepChr m:val=","/>
                </m:dPr>
                <m:e>
                  <m:sSup>
                    <m:e/>
                    <m:sup>
                      <m:r>
                        <m:rPr>
                          <m:sty m:val="i"/>
                        </m:rPr>
                        <w:rPr>
                          <w:rFonts w:ascii="Cambria Math" w:hAnsi="Cambria Math" w:eastAsia="Noto Serif CJK SC"/>
                        </w:rPr>
                        <m:t xml:space="preserve">B</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e>
              </m:d>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r>
            <m:rPr>
              <m:sty m:val="p"/>
            </m:rPr>
            <w:rPr>
              <w:rFonts w:ascii="Cambria Math" w:hAnsi="Cambria Math" w:eastAsia="Noto Serif CJK SC"/>
            </w:rPr>
            <m:t xml:space="preserve">.</m:t>
          </m:r>
        </m:oMath>
      </m:oMathPara>
      <w:r>
        <w:rPr>
          <w:sz w:val="20"/>
          <w:szCs w:val="20"/>
        </w:rPr>
        <w:t xml:space="preserve">  （1）</w:t>
      </w:r>
    </w:p>
    <w:p>
      <w:pPr>
        <w:pStyle w:val="Normal"/>
      </w:pPr>
      <w:r>
        <w:rPr/>
        <w:t xml:space="preserve">其中，</w:t>
      </w:r>
      <m:oMath>
        <m:sSup>
          <m:e/>
          <m:sup>
            <m:r>
              <m:rPr>
                <m:sty m:val="i"/>
              </m:rPr>
              <w:rPr>
                <w:rFonts w:ascii="Cambria Math" w:hAnsi="Cambria Math" w:eastAsia="Noto Serif CJK SC"/>
              </w:rPr>
              <m:t xml:space="preserve">Q</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oMath>
      <w:r>
        <w:rPr/>
        <w:t xml:space="preserve">和</w:t>
      </w:r>
      <m:oMath>
        <m:sSup>
          <m:e/>
          <m:sup>
            <m:r>
              <m:rPr>
                <m:sty m:val="i"/>
              </m:rPr>
              <w:rPr>
                <w:rFonts w:ascii="Cambria Math" w:hAnsi="Cambria Math" w:eastAsia="Noto Serif CJK SC"/>
              </w:rPr>
              <m:t xml:space="preserve">B</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oMath>
      <w:r>
        <w:rPr/>
        <w:t xml:space="preserve">为安装外参。FAST-LIO内部已使用的激光—IMU外参不在此重复施加。动捕刚体定义、安装关系或世界原点变化后，既有变换不再能够直接沿用。</w:t>
      </w:r>
    </w:p>
    <w:p>
      <w:pPr>
        <w:pStyle w:val="Heading2"/>
      </w:pPr>
      <w:r>
        <w:rPr/>
        <w:t xml:space="preserve">B. 定位、跟踪与到达误差</w:t>
      </w:r>
    </w:p>
    <w:p>
      <w:pPr>
        <w:pStyle w:val="Normal"/>
      </w:pPr>
      <w:r>
        <w:rPr/>
        <w:t xml:space="preserve">设固定地图中的估计车体位置为</w:t>
      </w:r>
      <m:oMath>
        <m:sSubSup>
          <m:e>
            <m:acc>
              <m:accPr>
                <m:chr m:val="̂"/>
              </m:accPr>
              <m:e>
                <m:r>
                  <m:rPr>
                    <m:sty m:val="b"/>
                  </m:rPr>
                  <w:rPr>
                    <w:rFonts w:ascii="Cambria Math" w:hAnsi="Cambria Math" w:eastAsia="Noto Serif CJK SC"/>
                  </w:rPr>
                  <m:t xml:space="preserve">p</m:t>
                </m:r>
              </m:e>
            </m:acc>
          </m:e>
          <m:sub>
            <m:r>
              <m:rPr>
                <m:sty m:val="i"/>
              </m:rPr>
              <w:rPr>
                <w:rFonts w:ascii="Cambria Math" w:hAnsi="Cambria Math" w:eastAsia="Noto Serif CJK SC"/>
              </w:rPr>
              <m:t xml:space="preserve">i</m:t>
            </m:r>
          </m:sub>
          <m:sup>
            <m:r>
              <m:rPr>
                <m:sty m:val="i"/>
              </m:rPr>
              <w:rPr>
                <w:rFonts w:ascii="Cambria Math" w:hAnsi="Cambria Math" w:eastAsia="Noto Serif CJK SC"/>
              </w:rPr>
              <m:t xml:space="preserve">G</m:t>
            </m:r>
          </m:sup>
        </m:sSubSup>
      </m:oMath>
      <w:r>
        <w:rPr/>
        <w:t xml:space="preserve">，动捕参考转换后的位置为</w:t>
      </w:r>
      <m:oMath>
        <m:sSubSup>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up>
            <m:r>
              <m:rPr>
                <m:sty m:val="i"/>
              </m:rPr>
              <w:rPr>
                <w:rFonts w:ascii="Cambria Math" w:hAnsi="Cambria Math" w:eastAsia="Noto Serif CJK SC"/>
              </w:rPr>
              <m:t xml:space="preserve">G</m:t>
            </m:r>
            <m:r>
              <m:rPr>
                <m:sty m:val="p"/>
              </m:rPr>
              <w:rPr>
                <w:rFonts w:ascii="Cambria Math" w:hAnsi="Cambria Math" w:eastAsia="Noto Serif CJK SC"/>
              </w:rPr>
              <m:t xml:space="preserve">,</m:t>
            </m:r>
            <m:r>
              <m:rPr>
                <m:sty m:val="p"/>
              </m:rPr>
              <w:rPr>
                <w:rFonts w:ascii="Cambria Math" w:hAnsi="Cambria Math" w:eastAsia="Noto Serif CJK SC"/>
              </w:rPr>
              <m:t xml:space="preserve">ref</m:t>
            </m:r>
          </m:sup>
        </m:sSubSup>
      </m:oMath>
      <w:r>
        <w:rPr/>
        <w:t xml:space="preserve">。平面定位残差定义为</w:t>
      </w:r>
    </w:p>
    <w:p>
      <w:pPr>
        <w:pStyle w:val="Equation"/>
      </w:pPr>
      <m:oMathPara>
        <m:oMathParaPr>
          <m:jc m:val="center"/>
        </m:oMathParaPr>
        <m:oMath>
          <m:sSub>
            <m:e>
              <m:r>
                <m:rPr>
                  <m:sty m:val="i"/>
                </m:rPr>
                <w:rPr>
                  <w:rFonts w:ascii="Cambria Math" w:hAnsi="Cambria Math" w:eastAsia="Noto Serif CJK SC"/>
                </w:rPr>
                <m:t xml:space="preserve">e</m:t>
              </m:r>
            </m:e>
            <m:sub>
              <m:r>
                <m:rPr>
                  <m:sty m:val="p"/>
                </m:rPr>
                <w:rPr>
                  <w:rFonts w:ascii="Cambria Math" w:hAnsi="Cambria Math" w:eastAsia="Noto Serif CJK SC"/>
                </w:rPr>
                <m:t xml:space="preserve">loc</m:t>
              </m:r>
              <m:r>
                <m:rPr>
                  <m:sty m:val="p"/>
                </m:rPr>
                <w:rPr>
                  <w:rFonts w:ascii="Cambria Math" w:hAnsi="Cambria Math" w:eastAsia="Noto Serif CJK SC"/>
                </w:rPr>
                <m:t xml:space="preserve">,</m:t>
              </m:r>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d>
                <m:dPr>
                  <m:begChr m:val="‖"/>
                  <m:endChr m:val="‖"/>
                  <m:sepChr m:val=","/>
                </m:dPr>
                <m:e>
                  <m:sSub>
                    <m:e>
                      <m:r>
                        <m:rPr>
                          <m:sty m:val="b"/>
                        </m:rPr>
                        <w:rPr>
                          <w:rFonts w:ascii="Cambria Math" w:hAnsi="Cambria Math" w:eastAsia="Noto Serif CJK SC"/>
                        </w:rPr>
                        <m:t xml:space="preserve">P</m:t>
                      </m:r>
                    </m:e>
                    <m:sub>
                      <m:r>
                        <m:rPr>
                          <m:sty m:val="i"/>
                        </m:rPr>
                        <w:rPr>
                          <w:rFonts w:ascii="Cambria Math" w:hAnsi="Cambria Math" w:eastAsia="Noto Serif CJK SC"/>
                        </w:rPr>
                        <m:t xml:space="preserve">x</m:t>
                      </m:r>
                      <m:r>
                        <m:rPr>
                          <m:sty m:val="i"/>
                        </m:rPr>
                        <w:rPr>
                          <w:rFonts w:ascii="Cambria Math" w:hAnsi="Cambria Math" w:eastAsia="Noto Serif CJK SC"/>
                        </w:rPr>
                        <m:t xml:space="preserve">y</m:t>
                      </m:r>
                    </m:sub>
                  </m:sSub>
                  <m:d>
                    <m:dPr>
                      <m:begChr m:val="("/>
                      <m:endChr m:val=")"/>
                      <m:sepChr m:val=","/>
                    </m:dPr>
                    <m:e>
                      <m:sSubSup>
                        <m:e>
                          <m:acc>
                            <m:accPr>
                              <m:chr m:val="̂"/>
                            </m:accPr>
                            <m:e>
                              <m:r>
                                <m:rPr>
                                  <m:sty m:val="b"/>
                                </m:rPr>
                                <w:rPr>
                                  <w:rFonts w:ascii="Cambria Math" w:hAnsi="Cambria Math" w:eastAsia="Noto Serif CJK SC"/>
                                </w:rPr>
                                <m:t xml:space="preserve">p</m:t>
                              </m:r>
                            </m:e>
                          </m:acc>
                        </m:e>
                        <m:sub>
                          <m:r>
                            <m:rPr>
                              <m:sty m:val="i"/>
                            </m:rPr>
                            <w:rPr>
                              <w:rFonts w:ascii="Cambria Math" w:hAnsi="Cambria Math" w:eastAsia="Noto Serif CJK SC"/>
                            </w:rPr>
                            <m:t xml:space="preserve">i</m:t>
                          </m:r>
                        </m:sub>
                        <m:sup>
                          <m:r>
                            <m:rPr>
                              <m:sty m:val="i"/>
                            </m:rPr>
                            <w:rPr>
                              <w:rFonts w:ascii="Cambria Math" w:hAnsi="Cambria Math" w:eastAsia="Noto Serif CJK SC"/>
                            </w:rPr>
                            <m:t xml:space="preserve">G</m:t>
                          </m:r>
                        </m:sup>
                      </m:sSubSup>
                      <m:r>
                        <m:rPr>
                          <m:sty m:val="p"/>
                        </m:rPr>
                        <w:rPr>
                          <w:rFonts w:ascii="Cambria Math" w:hAnsi="Cambria Math" w:eastAsia="Noto Serif CJK SC"/>
                        </w:rPr>
                        <m:t xml:space="preserve">-</m:t>
                      </m:r>
                      <m:sSubSup>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up>
                          <m:r>
                            <m:rPr>
                              <m:sty m:val="i"/>
                            </m:rPr>
                            <w:rPr>
                              <w:rFonts w:ascii="Cambria Math" w:hAnsi="Cambria Math" w:eastAsia="Noto Serif CJK SC"/>
                            </w:rPr>
                            <m:t xml:space="preserve">G</m:t>
                          </m:r>
                          <m:r>
                            <m:rPr>
                              <m:sty m:val="p"/>
                            </m:rPr>
                            <w:rPr>
                              <w:rFonts w:ascii="Cambria Math" w:hAnsi="Cambria Math" w:eastAsia="Noto Serif CJK SC"/>
                            </w:rPr>
                            <m:t xml:space="preserve">,</m:t>
                          </m:r>
                          <m:r>
                            <m:rPr>
                              <m:sty m:val="p"/>
                            </m:rPr>
                            <w:rPr>
                              <w:rFonts w:ascii="Cambria Math" w:hAnsi="Cambria Math" w:eastAsia="Noto Serif CJK SC"/>
                            </w:rPr>
                            <m:t xml:space="preserve">ref</m:t>
                          </m:r>
                        </m:sup>
                      </m:sSubSup>
                    </m:e>
                  </m:d>
                </m:e>
              </m:d>
            </m:e>
            <m:sub>
              <m:r>
                <m:rPr>
                  <m:sty m:val="p"/>
                </m:rPr>
                <w:rPr>
                  <w:rFonts w:ascii="Cambria Math" w:hAnsi="Cambria Math" w:eastAsia="Noto Serif CJK SC"/>
                </w:rPr>
                <m:t xml:space="preserve">2</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sSub>
            <m:e>
              <m:r>
                <m:rPr>
                  <m:sty m:val="p"/>
                </m:rPr>
                <w:rPr>
                  <w:rFonts w:ascii="Cambria Math" w:hAnsi="Cambria Math" w:eastAsia="Noto Serif CJK SC"/>
                </w:rPr>
                <m:t xml:space="preserve">RMSE</m:t>
              </m:r>
            </m:e>
            <m:sub>
              <m:r>
                <m:rPr>
                  <m:sty m:val="p"/>
                </m:rPr>
                <w:rPr>
                  <w:rFonts w:ascii="Cambria Math" w:hAnsi="Cambria Math" w:eastAsia="Noto Serif CJK SC"/>
                </w:rPr>
                <m:t xml:space="preserve">loc</m:t>
              </m:r>
            </m:sub>
          </m:sSub>
          <m:r>
            <m:rPr>
              <m:sty m:val="p"/>
            </m:rPr>
            <w:rPr>
              <w:rFonts w:ascii="Cambria Math" w:hAnsi="Cambria Math" w:eastAsia="Noto Serif CJK SC"/>
            </w:rPr>
            <m:t xml:space="preserve">=</m:t>
          </m:r>
          <m:rad>
            <m:radPr>
              <m:degHide m:val="1"/>
            </m:radPr>
            <m:deg/>
            <m:e>
              <m:f>
                <m:num>
                  <m:r>
                    <m:rPr>
                      <m:sty m:val="p"/>
                    </m:rPr>
                    <w:rPr>
                      <w:rFonts w:ascii="Cambria Math" w:hAnsi="Cambria Math" w:eastAsia="Noto Serif CJK SC"/>
                    </w:rPr>
                    <m:t xml:space="preserve">1</m:t>
                  </m:r>
                </m:num>
                <m:den>
                  <m:r>
                    <m:rPr>
                      <m:sty m:val="i"/>
                    </m:rPr>
                    <w:rPr>
                      <w:rFonts w:ascii="Cambria Math" w:hAnsi="Cambria Math" w:eastAsia="Noto Serif CJK SC"/>
                    </w:rPr>
                    <m:t xml:space="preserve">n</m:t>
                  </m:r>
                </m:den>
              </m:f>
              <m:nary>
                <m:naryPr>
                  <m:chr m:val="∑"/>
                  <m:limLoc m:val="undOvr"/>
                  <m:subHide m:val="0"/>
                  <m:supHide m:val="0"/>
                </m:naryPr>
                <m:sub>
                  <m:r>
                    <m:rPr>
                      <m:sty m:val="i"/>
                    </m:rPr>
                    <w:rPr>
                      <w:rFonts w:ascii="Cambria Math" w:hAnsi="Cambria Math" w:eastAsia="Noto Serif CJK SC"/>
                    </w:rPr>
                    <m:t xml:space="preserve">i</m:t>
                  </m:r>
                  <m:r>
                    <m:rPr>
                      <m:sty m:val="p"/>
                    </m:rPr>
                    <w:rPr>
                      <w:rFonts w:ascii="Cambria Math" w:hAnsi="Cambria Math" w:eastAsia="Noto Serif CJK SC"/>
                    </w:rPr>
                    <m:t xml:space="preserve">=</m:t>
                  </m:r>
                  <m:r>
                    <m:rPr>
                      <m:sty m:val="p"/>
                    </m:rPr>
                    <w:rPr>
                      <w:rFonts w:ascii="Cambria Math" w:hAnsi="Cambria Math" w:eastAsia="Noto Serif CJK SC"/>
                    </w:rPr>
                    <m:t xml:space="preserve">1</m:t>
                  </m:r>
                </m:sub>
                <m:sup>
                  <m:r>
                    <m:rPr>
                      <m:sty m:val="i"/>
                    </m:rPr>
                    <w:rPr>
                      <w:rFonts w:ascii="Cambria Math" w:hAnsi="Cambria Math" w:eastAsia="Noto Serif CJK SC"/>
                    </w:rPr>
                    <m:t xml:space="preserve">n</m:t>
                  </m:r>
                </m:sup>
                <m:e/>
              </m:nary>
              <m:sSubSup>
                <m:e>
                  <m:r>
                    <m:rPr>
                      <m:sty m:val="i"/>
                    </m:rPr>
                    <w:rPr>
                      <w:rFonts w:ascii="Cambria Math" w:hAnsi="Cambria Math" w:eastAsia="Noto Serif CJK SC"/>
                    </w:rPr>
                    <m:t xml:space="preserve">e</m:t>
                  </m:r>
                </m:e>
                <m:sub>
                  <m:r>
                    <m:rPr>
                      <m:sty m:val="p"/>
                    </m:rPr>
                    <w:rPr>
                      <w:rFonts w:ascii="Cambria Math" w:hAnsi="Cambria Math" w:eastAsia="Noto Serif CJK SC"/>
                    </w:rPr>
                    <m:t xml:space="preserve">loc</m:t>
                  </m:r>
                  <m:r>
                    <m:rPr>
                      <m:sty m:val="p"/>
                    </m:rPr>
                    <w:rPr>
                      <w:rFonts w:ascii="Cambria Math" w:hAnsi="Cambria Math" w:eastAsia="Noto Serif CJK SC"/>
                    </w:rPr>
                    <m:t xml:space="preserve">,</m:t>
                  </m:r>
                  <m:r>
                    <m:rPr>
                      <m:sty m:val="i"/>
                    </m:rPr>
                    <w:rPr>
                      <w:rFonts w:ascii="Cambria Math" w:hAnsi="Cambria Math" w:eastAsia="Noto Serif CJK SC"/>
                    </w:rPr>
                    <m:t xml:space="preserve">i</m:t>
                  </m:r>
                </m:sub>
                <m:sup>
                  <m:r>
                    <m:rPr>
                      <m:sty m:val="p"/>
                    </m:rPr>
                    <w:rPr>
                      <w:rFonts w:ascii="Cambria Math" w:hAnsi="Cambria Math" w:eastAsia="Noto Serif CJK SC"/>
                    </w:rPr>
                    <m:t xml:space="preserve">2</m:t>
                  </m:r>
                </m:sup>
              </m:sSubSup>
            </m:e>
          </m:rad>
          <m:r>
            <m:rPr>
              <m:sty m:val="p"/>
            </m:rPr>
            <w:rPr>
              <w:rFonts w:ascii="Cambria Math" w:hAnsi="Cambria Math" w:eastAsia="Noto Serif CJK SC"/>
            </w:rPr>
            <m:t xml:space="preserve">,</m:t>
          </m:r>
        </m:oMath>
      </m:oMathPara>
      <w:r>
        <w:rPr>
          <w:sz w:val="20"/>
          <w:szCs w:val="20"/>
        </w:rPr>
        <w:t xml:space="preserve">  （2）</w:t>
      </w:r>
    </w:p>
    <w:p>
      <w:pPr>
        <w:pStyle w:val="Normal"/>
      </w:pPr>
      <w:r>
        <w:rPr/>
        <w:t xml:space="preserve">其中</w:t>
      </w:r>
      <m:oMath>
        <m:sSub>
          <m:e>
            <m:r>
              <m:rPr>
                <m:sty m:val="b"/>
              </m:rPr>
              <w:rPr>
                <w:rFonts w:ascii="Cambria Math" w:hAnsi="Cambria Math" w:eastAsia="Noto Serif CJK SC"/>
              </w:rPr>
              <m:t xml:space="preserve">P</m:t>
            </m:r>
          </m:e>
          <m:sub>
            <m:r>
              <m:rPr>
                <m:sty m:val="i"/>
              </m:rPr>
              <w:rPr>
                <w:rFonts w:ascii="Cambria Math" w:hAnsi="Cambria Math" w:eastAsia="Noto Serif CJK SC"/>
              </w:rPr>
              <m:t xml:space="preserve">x</m:t>
            </m:r>
            <m:r>
              <m:rPr>
                <m:sty m:val="i"/>
              </m:rPr>
              <w:rPr>
                <w:rFonts w:ascii="Cambria Math" w:hAnsi="Cambria Math" w:eastAsia="Noto Serif CJK SC"/>
              </w:rPr>
              <m:t xml:space="preserve">y</m:t>
            </m:r>
          </m:sub>
        </m:sSub>
      </m:oMath>
      <w:r>
        <w:rPr/>
        <w:t xml:space="preserve">提取平面分量。三维残差使用全部三个位置分量。若在比较前使用起始样本估计了对齐变换，则所得数值称为起始对齐后的相对定位残差。</w:t>
      </w:r>
    </w:p>
    <w:p>
      <w:pPr>
        <w:pStyle w:val="Normal"/>
      </w:pPr>
      <w:r>
        <w:rPr/>
        <w:t xml:space="preserve">令参考路径由有限线段组成，</w:t>
      </w:r>
      <m:oMath>
        <m:sSub>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r>
              <m:rPr>
                <m:sty m:val="b"/>
              </m:rPr>
              <w:rPr>
                <w:rFonts w:ascii="Cambria Math" w:hAnsi="Cambria Math" w:eastAsia="Noto Serif CJK SC"/>
              </w:rPr>
              <m:t xml:space="preserve">q</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p>
          <m:e>
            <m:r>
              <m:rPr>
                <m:sty m:val="i"/>
              </m:rPr>
              <w:rPr>
                <w:rFonts w:ascii="Cambria Math" w:hAnsi="Cambria Math" w:eastAsia="Noto Serif CJK SC"/>
              </w:rPr>
              <m:t xml:space="preserve">ℝ</m:t>
            </m:r>
          </m:e>
          <m:sup>
            <m:r>
              <m:rPr>
                <m:sty m:val="p"/>
              </m:rPr>
              <w:rPr>
                <w:rFonts w:ascii="Cambria Math" w:hAnsi="Cambria Math" w:eastAsia="Noto Serif CJK SC"/>
              </w:rPr>
              <m:t xml:space="preserve">2</m:t>
            </m:r>
          </m:sup>
        </m:sSup>
      </m:oMath>
      <w:r>
        <w:rPr/>
        <w:t xml:space="preserve">，</w:t>
      </w:r>
      <m:oMath>
        <m:sSub>
          <m:e>
            <m:r>
              <m:rPr>
                <m:sty m:val="b"/>
              </m:rPr>
              <w:rPr>
                <w:rFonts w:ascii="Cambria Math" w:hAnsi="Cambria Math" w:eastAsia="Noto Serif CJK SC"/>
              </w:rPr>
              <m:t xml:space="preserve">q</m:t>
            </m:r>
          </m:e>
          <m:sub>
            <m:r>
              <m:rPr>
                <m:sty m:val="i"/>
              </m:rPr>
              <w:rPr>
                <w:rFonts w:ascii="Cambria Math" w:hAnsi="Cambria Math" w:eastAsia="Noto Serif CJK SC"/>
              </w:rPr>
              <m:t xml:space="preserve">i</m:t>
            </m:r>
          </m:sub>
        </m:sSub>
      </m:oMath>
      <w:r>
        <w:rPr/>
        <w:t xml:space="preserve">为位置</w:t>
      </w:r>
      <m:oMath>
        <m:sSub>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Sub>
      </m:oMath>
      <w:r>
        <w:rPr/>
        <w:t xml:space="preserve">在选定搜索集合内最近有限线段上的投影点。全图离线分析搜索全部参考线段；合成控制及其记录分析采用先前进度提示下的局部线段窗口，向后约0.5 m、向前约1.5 m。到路径距离和带符号横向误差分别为</w:t>
      </w:r>
    </w:p>
    <w:p>
      <w:pPr>
        <w:pStyle w:val="Equation"/>
      </w:pPr>
      <m:oMathPara>
        <m:oMathParaPr>
          <m:jc m:val="center"/>
        </m:oMathParaPr>
        <m:oMath>
          <m:sSub>
            <m:e>
              <m:r>
                <m:rPr>
                  <m:sty m:val="i"/>
                </m:rPr>
                <w:rPr>
                  <w:rFonts w:ascii="Cambria Math" w:hAnsi="Cambria Math" w:eastAsia="Noto Serif CJK SC"/>
                </w:rPr>
                <m:t xml:space="preserve">e</m:t>
              </m:r>
            </m:e>
            <m:sub>
              <m:r>
                <m:rPr>
                  <m:sty m:val="p"/>
                </m:rPr>
                <w:rPr>
                  <w:rFonts w:ascii="Cambria Math" w:hAnsi="Cambria Math" w:eastAsia="Noto Serif CJK SC"/>
                </w:rPr>
                <m:t xml:space="preserve">path</m:t>
              </m:r>
              <m:r>
                <m:rPr>
                  <m:sty m:val="p"/>
                </m:rPr>
                <w:rPr>
                  <w:rFonts w:ascii="Cambria Math" w:hAnsi="Cambria Math" w:eastAsia="Noto Serif CJK SC"/>
                </w:rPr>
                <m:t xml:space="preserve">,</m:t>
              </m:r>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r>
                <m:rPr>
                  <m:sty m:val="b"/>
                </m:rPr>
                <w:rPr>
                  <w:rFonts w:ascii="Cambria Math" w:hAnsi="Cambria Math" w:eastAsia="Noto Serif CJK SC"/>
                </w:rPr>
                <m:t xml:space="preserve">q</m:t>
              </m:r>
            </m:e>
            <m:sub>
              <m:r>
                <m:rPr>
                  <m:sty m:val="i"/>
                </m:rPr>
                <w:rPr>
                  <w:rFonts w:ascii="Cambria Math" w:hAnsi="Cambria Math" w:eastAsia="Noto Serif CJK SC"/>
                </w:rPr>
                <m:t xml:space="preserve">i</m:t>
              </m:r>
            </m:sub>
          </m:sSub>
          <m:sSub>
            <m:e>
              <m:r>
                <m:rPr>
                  <m:sty m:val="p"/>
                </m:rPr>
                <w:rPr>
                  <w:rFonts w:ascii="Cambria Math" w:hAnsi="Cambria Math" w:eastAsia="Noto Serif CJK SC"/>
                </w:rPr>
                <m:t xml:space="preserve">‖</m:t>
              </m:r>
            </m:e>
            <m:sub>
              <m:r>
                <m:rPr>
                  <m:sty m:val="p"/>
                </m:rPr>
                <w:rPr>
                  <w:rFonts w:ascii="Cambria Math" w:hAnsi="Cambria Math" w:eastAsia="Noto Serif CJK SC"/>
                </w:rPr>
                <m:t xml:space="preserve">2</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sSub>
            <m:e>
              <m:r>
                <m:rPr>
                  <m:sty m:val="i"/>
                </m:rPr>
                <w:rPr>
                  <w:rFonts w:ascii="Cambria Math" w:hAnsi="Cambria Math" w:eastAsia="Noto Serif CJK SC"/>
                </w:rPr>
                <m:t xml:space="preserve">e</m:t>
              </m:r>
            </m:e>
            <m:sub>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Sup>
            <m:e>
              <m:r>
                <m:rPr>
                  <m:sty m:val="b"/>
                </m:rPr>
                <w:rPr>
                  <w:rFonts w:ascii="Cambria Math" w:hAnsi="Cambria Math" w:eastAsia="Noto Serif CJK SC"/>
                </w:rPr>
                <m:t xml:space="preserve">n</m:t>
              </m:r>
            </m:e>
            <m:sub>
              <m:r>
                <m:rPr>
                  <m:sty m:val="i"/>
                </m:rPr>
                <w:rPr>
                  <w:rFonts w:ascii="Cambria Math" w:hAnsi="Cambria Math" w:eastAsia="Noto Serif CJK SC"/>
                </w:rPr>
                <m:t xml:space="preserve">i</m:t>
              </m:r>
            </m:sub>
            <m:sup>
              <m:r>
                <m:rPr>
                  <m:sty m:val="p"/>
                </m:rPr>
                <w:rPr>
                  <w:rFonts w:ascii="Cambria Math" w:hAnsi="Cambria Math" w:eastAsia="Noto Serif CJK SC"/>
                </w:rPr>
                <m:t xml:space="preserve">T</m:t>
              </m:r>
            </m:sup>
          </m:sSubSup>
          <m:r>
            <m:rPr>
              <m:sty m:val="p"/>
            </m:rPr>
            <w:rPr>
              <w:rFonts w:ascii="Cambria Math" w:hAnsi="Cambria Math" w:eastAsia="Noto Serif CJK SC"/>
            </w:rPr>
            <m:t xml:space="preserve">(</m:t>
          </m:r>
          <m:sSub>
            <m:e>
              <m:r>
                <m:rPr>
                  <m:sty m:val="b"/>
                </m:rPr>
                <w:rPr>
                  <w:rFonts w:ascii="Cambria Math" w:hAnsi="Cambria Math" w:eastAsia="Noto Serif CJK SC"/>
                </w:rPr>
                <m:t xml:space="preserve">p</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r>
                <m:rPr>
                  <m:sty m:val="b"/>
                </m:rPr>
                <w:rPr>
                  <w:rFonts w:ascii="Cambria Math" w:hAnsi="Cambria Math" w:eastAsia="Noto Serif CJK SC"/>
                </w:rPr>
                <m:t xml:space="preserve">q</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r>
        <w:rPr>
          <w:sz w:val="20"/>
          <w:szCs w:val="20"/>
        </w:rPr>
        <w:t xml:space="preserve">  （3）</w:t>
      </w:r>
    </w:p>
    <w:p>
      <w:pPr>
        <w:pStyle w:val="Normal"/>
      </w:pPr>
      <w:r>
        <w:rPr/>
        <w:t xml:space="preserve">其中</w:t>
      </w:r>
      <m:oMath>
        <m:sSub>
          <m:e>
            <m:r>
              <m:rPr>
                <m:sty m:val="b"/>
              </m:rPr>
              <w:rPr>
                <w:rFonts w:ascii="Cambria Math" w:hAnsi="Cambria Math" w:eastAsia="Noto Serif CJK SC"/>
              </w:rPr>
              <m:t xml:space="preserve">n</m:t>
            </m:r>
          </m:e>
          <m:sub>
            <m:r>
              <m:rPr>
                <m:sty m:val="i"/>
              </m:rPr>
              <w:rPr>
                <w:rFonts w:ascii="Cambria Math" w:hAnsi="Cambria Math" w:eastAsia="Noto Serif CJK SC"/>
              </w:rPr>
              <m:t xml:space="preserve">i</m:t>
            </m:r>
          </m:sub>
        </m:sSub>
      </m:oMath>
      <w:r>
        <w:rPr/>
        <w:t xml:space="preserve">为对应路径方向的左法向。全图记录的横向误差使用所选线段的几何法向；合成控制记录使用投影位置处存储参考航向插值所对应的法向，分别保留原分析口径。线段端点处，路径距离与横向误差不必相等。航向误差为</w:t>
      </w:r>
      <m:oMath>
        <m:sSub>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wrap</m:t>
        </m:r>
        <m:r>
          <m:rPr>
            <m:sty m:val="p"/>
          </m:rPr>
          <w:rPr>
            <w:rFonts w:ascii="Cambria Math" w:hAnsi="Cambria Math" w:eastAsia="Noto Serif CJK SC"/>
          </w:rPr>
          <m:t xml:space="preserve">(</m:t>
        </m:r>
        <m:sSub>
          <m:e>
            <m:r>
              <m:rPr>
                <m:sty m:val="i"/>
              </m:rPr>
              <w:rPr>
                <w:rFonts w:ascii="Cambria Math" w:hAnsi="Cambria Math" w:eastAsia="Noto Serif CJK SC"/>
              </w:rPr>
              <m:t xml:space="preserve">ψ</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Sup>
          <m:e>
            <m:r>
              <m:rPr>
                <m:sty m:val="i"/>
              </m:rPr>
              <w:rPr>
                <w:rFonts w:ascii="Cambria Math" w:hAnsi="Cambria Math" w:eastAsia="Noto Serif CJK SC"/>
              </w:rPr>
              <m:t xml:space="preserve">ψ</m:t>
            </m:r>
          </m:e>
          <m:sub>
            <m:r>
              <m:rPr>
                <m:sty m:val="i"/>
              </m:rPr>
              <w:rPr>
                <w:rFonts w:ascii="Cambria Math" w:hAnsi="Cambria Math" w:eastAsia="Noto Serif CJK SC"/>
              </w:rPr>
              <m:t xml:space="preserve">i</m:t>
            </m:r>
          </m:sub>
          <m:sup>
            <m:r>
              <m:rPr>
                <m:sty m:val="p"/>
              </m:rPr>
              <w:rPr>
                <w:rFonts w:ascii="Cambria Math" w:hAnsi="Cambria Math" w:eastAsia="Noto Serif CJK SC"/>
              </w:rPr>
              <m:t xml:space="preserve">ref</m:t>
            </m:r>
          </m:sup>
        </m:sSubSup>
        <m:r>
          <m:rPr>
            <m:sty m:val="p"/>
          </m:rPr>
          <w:rPr>
            <w:rFonts w:ascii="Cambria Math" w:hAnsi="Cambria Math" w:eastAsia="Noto Serif CJK SC"/>
          </w:rPr>
          <m:t xml:space="preserve">)</m:t>
        </m:r>
      </m:oMath>
      <w:r>
        <w:rPr/>
        <w:t xml:space="preserve">。路径距离与横向误差使用不同名称报告。</w:t>
      </w:r>
    </w:p>
    <w:p>
      <w:pPr>
        <w:pStyle w:val="Normal"/>
      </w:pPr>
      <w:r>
        <w:rPr/>
        <w:t xml:space="preserve">全图记录使用内部地图位姿计算式(3)，因此称为“地图估计轨迹偏差”。它不等于动捕覆盖外的真实跟踪误差。控制仿真则使用合成真实状态计算跟踪指标。相对导航目标的最终到达误差应由最终静止真值位置与冻结目标位置计算，不能以终点定位残差替代。静止半径或标准差只描述静止散布，也不代表绝对位置偏差。</w:t>
      </w:r>
    </w:p>
    <w:p>
      <w:pPr>
        <w:pStyle w:val="Heading2"/>
      </w:pPr>
      <w:r>
        <w:rPr/>
        <w:t xml:space="preserve">C. 时间与统计单位</w:t>
      </w:r>
    </w:p>
    <w:p>
      <w:pPr>
        <w:pStyle w:val="Normal"/>
      </w:pPr>
      <w:r>
        <w:rPr/>
        <w:t xml:space="preserve">原始动捕使用接收端时间戳，而非已确认的相机曝光时刻。跨源时间偏移和曝光延迟尚未独立标定，因此动态定位结果保留这一测量限制。每项定位评价均按其记录中的有效配对规则处理，不跨缺口插值或填零。动态锚定记录采用不超过25 ms的最近邻配对。静止验证采用预先设置的完整静止与有效性窗口，不按残差选择最优片段。</w:t>
      </w:r>
    </w:p>
    <w:p>
      <w:pPr>
        <w:pStyle w:val="Normal"/>
      </w:pPr>
      <w:r>
        <w:rPr/>
        <w:t xml:space="preserve">本文区分样本对数、物理位置数、运动趟数和独立启动会话数。先计算单轮指标，再汇总跨轮均值与样本标准差。对于多个位置的样本等权汇总，明确指出其权重与会话数量，避免将高频采样数量解释为独立重复实验。</w:t>
      </w:r>
    </w:p>
    <w:p>
      <w:pPr>
        <w:pStyle w:val="Heading1"/>
      </w:pPr>
      <w:r>
        <w:rPr/>
        <w:t xml:space="preserve">IV. 方法</w:t>
      </w:r>
    </w:p>
    <w:p>
      <w:pPr>
        <w:pStyle w:val="Heading2"/>
      </w:pPr>
      <w:r>
        <w:rPr/>
        <w:t xml:space="preserve">A. 动捕锚定与冻结变换定位</w:t>
      </w:r>
    </w:p>
    <w:p>
      <w:pPr>
        <w:pStyle w:val="Normal"/>
      </w:pPr>
      <w:r>
        <w:rPr/>
        <w:t xml:space="preserve">本文将该流程称为</w:t>
      </w:r>
      <w:r>
        <w:rPr>
          <w:b/>
        </w:rPr>
        <w:t xml:space="preserve">动捕锚定与冻结变换定位</w:t>
      </w:r>
      <w:r>
        <w:rPr/>
        <w:t xml:space="preserve">（Mocap-Anchored Localization with Frozen Transforms）。首次建图时保留FAST-LIO原生世界F₀作为地图G。在机器人静止且位姿有效的窗口内，逐对计算</w:t>
      </w:r>
    </w:p>
    <w:p>
      <w:pPr>
        <w:pStyle w:val="Equation"/>
      </w:pPr>
      <m:oMathPara>
        <m:oMathParaPr>
          <m:jc m:val="center"/>
        </m:oMathParaPr>
        <m:oMath>
          <m:sSub>
            <m:e>
              <m:r>
                <m:rPr>
                  <m:sty m:val="b"/>
                </m:rPr>
                <w:rPr>
                  <w:rFonts w:ascii="Cambria Math" w:hAnsi="Cambria Math" w:eastAsia="Noto Serif CJK SC"/>
                </w:rPr>
                <m:t xml:space="preserve">A</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p>
            <m:e>
              <m:d>
                <m:dPr>
                  <m:begChr m:val="("/>
                  <m:endChr m:val=")"/>
                  <m:sepChr m:val=","/>
                </m:dPr>
                <m:e>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e>
              </m:d>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r>
            <m:rPr>
              <m:sty m:val="p"/>
            </m:rPr>
            <w:rPr>
              <w:rFonts w:ascii="Cambria Math" w:hAnsi="Cambria Math" w:eastAsia="Noto Serif CJK SC"/>
            </w:rPr>
            <m:t xml:space="preserve">.</m:t>
          </m:r>
        </m:oMath>
      </m:oMathPara>
      <w:r>
        <w:rPr>
          <w:sz w:val="20"/>
          <w:szCs w:val="20"/>
        </w:rPr>
        <w:t xml:space="preserve">  （4）</w:t>
      </w:r>
    </w:p>
    <w:p>
      <w:pPr>
        <w:pStyle w:val="Normal"/>
      </w:pPr>
      <w:r>
        <w:rPr/>
        <w:t xml:space="preserve">若</w:t>
      </w:r>
      <m:oMath>
        <m:sSub>
          <m:e>
            <m:r>
              <m:rPr>
                <m:sty m:val="b"/>
              </m:rPr>
              <w:rPr>
                <w:rFonts w:ascii="Cambria Math" w:hAnsi="Cambria Math" w:eastAsia="Noto Serif CJK SC"/>
              </w:rPr>
              <m:t xml:space="preserve">A</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b"/>
              </m:rPr>
              <w:rPr>
                <w:rFonts w:ascii="Cambria Math" w:hAnsi="Cambria Math" w:eastAsia="Noto Serif CJK SC"/>
              </w:rPr>
              <m:t xml:space="preserve">R</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oMath>
      <w:r>
        <w:rPr/>
        <w:t xml:space="preserve">，则将旋转矩阵之和投影至</w:t>
      </w:r>
      <m:oMath>
        <m:r>
          <m:rPr>
            <m:sty m:val="i"/>
          </m:rPr>
          <w:rPr>
            <w:rFonts w:ascii="Cambria Math" w:hAnsi="Cambria Math" w:eastAsia="Noto Serif CJK SC"/>
          </w:rPr>
          <m:t xml:space="preserve">S</m:t>
        </m:r>
        <m:r>
          <m:rPr>
            <m:sty m:val="i"/>
          </m:rPr>
          <w:rPr>
            <w:rFonts w:ascii="Cambria Math" w:hAnsi="Cambria Math" w:eastAsia="Noto Serif CJK SC"/>
          </w:rPr>
          <m:t xml:space="preserve">O</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oMath>
      <w:r>
        <w:rPr/>
        <w:t xml:space="preserve">，并对平移取算术均值：</w:t>
      </w:r>
    </w:p>
    <w:p>
      <w:pPr>
        <w:pStyle w:val="Equation"/>
      </w:pPr>
      <m:oMathPara>
        <m:oMathParaPr>
          <m:jc m:val="center"/>
        </m:oMathParaPr>
        <m:oMath>
          <m:bar>
            <m:barPr>
              <m:pos m:val="top"/>
            </m:barPr>
            <m:e>
              <m:r>
                <m:rPr>
                  <m:sty m:val="b"/>
                </m:rPr>
                <w:rPr>
                  <w:rFonts w:ascii="Cambria Math" w:hAnsi="Cambria Math" w:eastAsia="Noto Serif CJK SC"/>
                </w:rPr>
                <m:t xml:space="preserve">R</m:t>
              </m:r>
            </m:e>
          </m:bar>
          <m:r>
            <m:rPr>
              <m:sty m:val="p"/>
            </m:rPr>
            <w:rPr>
              <w:rFonts w:ascii="Cambria Math" w:hAnsi="Cambria Math" w:eastAsia="Noto Serif CJK SC"/>
            </w:rPr>
            <m:t xml:space="preserve">=</m:t>
          </m:r>
          <m:sSub>
            <m:e>
              <m:r>
                <m:rPr>
                  <m:sty m:val="p"/>
                </m:rPr>
                <w:rPr>
                  <w:rFonts w:ascii="Cambria Math" w:hAnsi="Cambria Math" w:eastAsia="Noto Serif CJK SC"/>
                </w:rPr>
                <m:t xml:space="preserve">Π</m:t>
              </m:r>
            </m:e>
            <m:sub>
              <m:r>
                <m:rPr>
                  <m:sty m:val="i"/>
                </m:rPr>
                <w:rPr>
                  <w:rFonts w:ascii="Cambria Math" w:hAnsi="Cambria Math" w:eastAsia="Noto Serif CJK SC"/>
                </w:rPr>
                <m:t xml:space="preserve">S</m:t>
              </m:r>
              <m:r>
                <m:rPr>
                  <m:sty m:val="i"/>
                </m:rPr>
                <w:rPr>
                  <w:rFonts w:ascii="Cambria Math" w:hAnsi="Cambria Math" w:eastAsia="Noto Serif CJK SC"/>
                </w:rPr>
                <m:t xml:space="preserve">O</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sub>
          </m:sSub>
          <m:r>
            <m:rPr>
              <m:sty m:val="p"/>
            </m:rPr>
            <w:rPr>
              <w:rFonts w:ascii="Cambria Math" w:hAnsi="Cambria Math" w:eastAsia="Noto Serif CJK SC"/>
            </w:rPr>
            <m:t xml:space="preserve"> </m:t>
          </m:r>
          <m:d>
            <m:dPr>
              <m:begChr m:val="("/>
              <m:endChr m:val=")"/>
              <m:sepChr m:val=","/>
            </m:dPr>
            <m:e>
              <m:nary>
                <m:naryPr>
                  <m:chr m:val="∑"/>
                  <m:limLoc m:val="undOvr"/>
                  <m:subHide m:val="0"/>
                  <m:supHide m:val="1"/>
                </m:naryPr>
                <m:sub>
                  <m:r>
                    <m:rPr>
                      <m:sty m:val="i"/>
                    </m:rPr>
                    <w:rPr>
                      <w:rFonts w:ascii="Cambria Math" w:hAnsi="Cambria Math" w:eastAsia="Noto Serif CJK SC"/>
                    </w:rPr>
                    <m:t xml:space="preserve">i</m:t>
                  </m:r>
                </m:sub>
                <m:sup/>
                <m:e/>
              </m:nary>
              <m:sSub>
                <m:e>
                  <m:r>
                    <m:rPr>
                      <m:sty m:val="b"/>
                    </m:rPr>
                    <w:rPr>
                      <w:rFonts w:ascii="Cambria Math" w:hAnsi="Cambria Math" w:eastAsia="Noto Serif CJK SC"/>
                    </w:rPr>
                    <m:t xml:space="preserve">R</m:t>
                  </m:r>
                </m:e>
                <m:sub>
                  <m:r>
                    <m:rPr>
                      <m:sty m:val="i"/>
                    </m:rPr>
                    <w:rPr>
                      <w:rFonts w:ascii="Cambria Math" w:hAnsi="Cambria Math" w:eastAsia="Noto Serif CJK SC"/>
                    </w:rPr>
                    <m:t xml:space="preserve">i</m:t>
                  </m:r>
                </m:sub>
              </m:sSub>
            </m:e>
          </m:d>
          <m:r>
            <m:rPr>
              <m:sty m:val="p"/>
            </m:rPr>
            <w:rPr>
              <w:rFonts w:ascii="Cambria Math" w:hAnsi="Cambria Math" w:eastAsia="Noto Serif CJK SC"/>
            </w:rPr>
            <m:t xml:space="preserve">,</m:t>
          </m:r>
          <m:r>
            <m:rPr>
              <m:sty m:val="p"/>
            </m:rPr>
            <w:rPr>
              <w:rFonts w:ascii="Cambria Math" w:hAnsi="Cambria Math" w:eastAsia="Noto Serif CJK SC"/>
            </w:rPr>
            <m:t xml:space="preserve"> </m:t>
          </m:r>
          <m:bar>
            <m:barPr>
              <m:pos m:val="top"/>
            </m:barPr>
            <m:e>
              <m:r>
                <m:rPr>
                  <m:sty m:val="b"/>
                </m:rPr>
                <w:rPr>
                  <w:rFonts w:ascii="Cambria Math" w:hAnsi="Cambria Math" w:eastAsia="Noto Serif CJK SC"/>
                </w:rPr>
                <m:t xml:space="preserve">t</m:t>
              </m:r>
            </m:e>
          </m:bar>
          <m:r>
            <m:rPr>
              <m:sty m:val="p"/>
            </m:rPr>
            <w:rPr>
              <w:rFonts w:ascii="Cambria Math" w:hAnsi="Cambria Math" w:eastAsia="Noto Serif CJK SC"/>
            </w:rPr>
            <m:t xml:space="preserve">=</m:t>
          </m:r>
          <m:f>
            <m:num>
              <m:r>
                <m:rPr>
                  <m:sty m:val="p"/>
                </m:rPr>
                <w:rPr>
                  <w:rFonts w:ascii="Cambria Math" w:hAnsi="Cambria Math" w:eastAsia="Noto Serif CJK SC"/>
                </w:rPr>
                <m:t xml:space="preserve">1</m:t>
              </m:r>
            </m:num>
            <m:den>
              <m:r>
                <m:rPr>
                  <m:sty m:val="i"/>
                </m:rPr>
                <w:rPr>
                  <w:rFonts w:ascii="Cambria Math" w:hAnsi="Cambria Math" w:eastAsia="Noto Serif CJK SC"/>
                </w:rPr>
                <m:t xml:space="preserve">n</m:t>
              </m:r>
            </m:den>
          </m:f>
          <m:nary>
            <m:naryPr>
              <m:chr m:val="∑"/>
              <m:limLoc m:val="undOvr"/>
              <m:subHide m:val="0"/>
              <m:supHide m:val="1"/>
            </m:naryPr>
            <m:sub>
              <m:r>
                <m:rPr>
                  <m:sty m:val="i"/>
                </m:rPr>
                <w:rPr>
                  <w:rFonts w:ascii="Cambria Math" w:hAnsi="Cambria Math" w:eastAsia="Noto Serif CJK SC"/>
                </w:rPr>
                <m:t xml:space="preserve">i</m:t>
              </m:r>
            </m:sub>
            <m:sup/>
            <m:e/>
          </m:nary>
          <m:sSub>
            <m:e>
              <m:r>
                <m:rPr>
                  <m:sty m:val="b"/>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G</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bar>
            <m:barPr>
              <m:pos m:val="top"/>
            </m:barPr>
            <m:e>
              <m:r>
                <m:rPr>
                  <m:sty m:val="b"/>
                </m:rPr>
                <w:rPr>
                  <w:rFonts w:ascii="Cambria Math" w:hAnsi="Cambria Math" w:eastAsia="Noto Serif CJK SC"/>
                </w:rPr>
                <m:t xml:space="preserve">R</m:t>
              </m:r>
            </m:e>
          </m:bar>
          <m:r>
            <m:rPr>
              <m:sty m:val="p"/>
            </m:rPr>
            <w:rPr>
              <w:rFonts w:ascii="Cambria Math" w:hAnsi="Cambria Math" w:eastAsia="Noto Serif CJK SC"/>
            </w:rPr>
            <m:t xml:space="preserve">,</m:t>
          </m:r>
          <m:bar>
            <m:barPr>
              <m:pos m:val="top"/>
            </m:barPr>
            <m:e>
              <m:r>
                <m:rPr>
                  <m:sty m:val="b"/>
                </m:rPr>
                <w:rPr>
                  <w:rFonts w:ascii="Cambria Math" w:hAnsi="Cambria Math" w:eastAsia="Noto Serif CJK SC"/>
                </w:rPr>
                <m:t xml:space="preserve">t</m:t>
              </m:r>
            </m:e>
          </m:bar>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r>
        <w:rPr>
          <w:sz w:val="20"/>
          <w:szCs w:val="20"/>
        </w:rPr>
        <w:t xml:space="preserve">  （5）</w:t>
      </w:r>
    </w:p>
    <w:p>
      <w:pPr>
        <w:pStyle w:val="Normal"/>
      </w:pPr>
      <w:r>
        <w:rPr/>
        <w:t xml:space="preserve">其中</w:t>
      </w:r>
      <m:oMath>
        <m:sSub>
          <m:e>
            <m:r>
              <m:rPr>
                <m:sty m:val="p"/>
              </m:rPr>
              <w:rPr>
                <w:rFonts w:ascii="Cambria Math" w:hAnsi="Cambria Math" w:eastAsia="Noto Serif CJK SC"/>
              </w:rPr>
              <m:t xml:space="preserve">Π</m:t>
            </m:r>
          </m:e>
          <m:sub>
            <m:r>
              <m:rPr>
                <m:sty m:val="i"/>
              </m:rPr>
              <w:rPr>
                <w:rFonts w:ascii="Cambria Math" w:hAnsi="Cambria Math" w:eastAsia="Noto Serif CJK SC"/>
              </w:rPr>
              <m:t xml:space="preserve">S</m:t>
            </m:r>
            <m:r>
              <m:rPr>
                <m:sty m:val="i"/>
              </m:rPr>
              <w:rPr>
                <w:rFonts w:ascii="Cambria Math" w:hAnsi="Cambria Math" w:eastAsia="Noto Serif CJK SC"/>
              </w:rPr>
              <m:t xml:space="preserve">O</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sub>
        </m:sSub>
      </m:oMath>
      <w:r>
        <w:rPr/>
        <w:t xml:space="preserve">采用带正旋转修正的奇异值分解。该过程不拟合尺度，也不使用NDT位姿。静止窗口检查包括样本数量、持续时间、配对连续性及两侧位姿的静止散布。通过检查后，地图—动捕关系与输入文件一同冻结和归档。</w:t>
      </w:r>
    </w:p>
    <w:p>
      <w:pPr>
        <w:pStyle w:val="Normal"/>
      </w:pPr>
      <w:r>
        <w:rPr/>
        <w:t xml:space="preserve">重新启动FAST-LIO后，其原生世界变为O。重新在动捕覆盖区静止采样，使用同一估计过程得到</w:t>
      </w:r>
      <m:oMath>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oMath>
      <w:r>
        <w:rPr/>
        <w:t xml:space="preserve">，进而计算</w:t>
      </w:r>
    </w:p>
    <w:p>
      <w:pPr>
        <w:pStyle w:val="Equation"/>
      </w:pPr>
      <m:oMathPara>
        <m:oMathParaPr>
          <m:jc m:val="center"/>
        </m:oMathParaPr>
        <m:oMath>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r>
            <m:rPr>
              <m:sty m:val="p"/>
            </m:rPr>
            <w:rPr>
              <w:rFonts w:ascii="Cambria Math" w:hAnsi="Cambria Math" w:eastAsia="Noto Serif CJK SC"/>
            </w:rPr>
            <m:t xml:space="preserve">=</m:t>
          </m:r>
          <m:sSup>
            <m:e>
              <m:d>
                <m:dPr>
                  <m:begChr m:val="("/>
                  <m:endChr m:val=")"/>
                  <m:sepChr m:val=","/>
                </m:dPr>
                <m:e>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G</m:t>
                      </m:r>
                    </m:sub>
                  </m:sSub>
                </m:e>
              </m:d>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r>
            <m:rPr>
              <m:sty m:val="p"/>
            </m:rPr>
            <w:rPr>
              <w:rFonts w:ascii="Cambria Math" w:hAnsi="Cambria Math" w:eastAsia="Noto Serif CJK SC"/>
            </w:rPr>
            <m:t xml:space="preserve">.</m:t>
          </m:r>
        </m:oMath>
      </m:oMathPara>
      <w:r>
        <w:rPr>
          <w:sz w:val="20"/>
          <w:szCs w:val="20"/>
        </w:rPr>
        <w:t xml:space="preserve">  （6）</w:t>
      </w:r>
    </w:p>
    <w:p>
      <w:pPr>
        <w:pStyle w:val="Normal"/>
      </w:pPr>
      <w:r>
        <w:rPr/>
        <w:t xml:space="preserve">原地图—动捕关系保持不变，本次</w:t>
      </w:r>
      <m:oMath>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oMath>
      <w:r>
        <w:rPr/>
        <w:t xml:space="preserve">单独保存。此后估计车体位姿为</w:t>
      </w:r>
      <m:oMath>
        <m:sSup>
          <m:e/>
          <m:sup>
            <m:r>
              <m:rPr>
                <m:sty m:val="i"/>
              </m:rPr>
              <w:rPr>
                <w:rFonts w:ascii="Cambria Math" w:hAnsi="Cambria Math" w:eastAsia="Noto Serif CJK SC"/>
              </w:rPr>
              <m:t xml:space="preserve">G</m:t>
            </m:r>
          </m:sup>
        </m:sSup>
        <m:sSub>
          <m:e>
            <m:acc>
              <m:accPr>
                <m:chr m:val="̂"/>
              </m:accPr>
              <m:e>
                <m:r>
                  <m:rPr>
                    <m:sty m:val="b"/>
                  </m:rPr>
                  <w:rPr>
                    <w:rFonts w:ascii="Cambria Math" w:hAnsi="Cambria Math" w:eastAsia="Noto Serif CJK SC"/>
                  </w:rPr>
                  <m:t xml:space="preserve">T</m:t>
                </m:r>
              </m:e>
            </m:acc>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m:t>
        </m:r>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r>
          <m:rPr>
            <m:sty m:val="p"/>
          </m:rPr>
          <w:rPr>
            <w:rFonts w:ascii="Cambria Math" w:hAnsi="Cambria Math" w:eastAsia="Noto Serif CJK SC"/>
          </w:rPr>
          <m:t xml:space="preserve"> </m:t>
        </m:r>
        <m:sSup>
          <m:e/>
          <m:sup>
            <m:r>
              <m:rPr>
                <m:sty m:val="i"/>
              </m:rPr>
              <w:rPr>
                <w:rFonts w:ascii="Cambria Math" w:hAnsi="Cambria Math" w:eastAsia="Noto Serif CJK SC"/>
              </w:rPr>
              <m:t xml:space="preserve">O</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i"/>
          </m:rPr>
          <w:rPr>
            <w:rFonts w:ascii="Cambria Math" w:hAnsi="Cambria Math" w:eastAsia="Noto Serif CJK SC"/>
          </w:rPr>
          <m:t xml:space="preserve">t</m:t>
        </m:r>
        <m:r>
          <m:rPr>
            <m:sty m:val="p"/>
          </m:rPr>
          <w:rPr>
            <w:rFonts w:ascii="Cambria Math" w:hAnsi="Cambria Math" w:eastAsia="Noto Serif CJK SC"/>
          </w:rPr>
          <m:t xml:space="preserve">)</m:t>
        </m:r>
      </m:oMath>
      <w:r>
        <w:rPr/>
        <w:t xml:space="preserve">。离开动捕区后继续由LIO更新局部车体位姿；二维栅格图供导航使用，不向LIO提供固定PCD匹配约束。该流程完成外部参考辅助初始化，不等同于历史点云地图中的自主全局重定位。</w:t>
      </w:r>
    </w:p>
    <w:p>
      <w:pPr>
        <w:pStyle w:val="Heading2"/>
      </w:pPr>
      <w:r>
        <w:rPr/>
        <w:t xml:space="preserve">B. 停点观测与持久变换更新</w:t>
      </w:r>
    </w:p>
    <w:p>
      <w:pPr>
        <w:pStyle w:val="Normal"/>
      </w:pPr>
      <w:r>
        <w:rPr/>
        <w:t xml:space="preserve">当机器人在后续动捕站点停稳时，再次按式(4)–(5)估计</w:t>
      </w:r>
      <m:oMath>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O</m:t>
            </m:r>
          </m:sub>
        </m:sSub>
      </m:oMath>
      <w:r>
        <w:rPr/>
        <w:t xml:space="preserve">，并通过式(6)替换本次地图—里程计变换。记更新前后分别为</w:t>
      </w:r>
      <m:oMath>
        <m:sSub>
          <m:e>
            <m:r>
              <m:rPr>
                <m:sty m:val="b"/>
              </m:rPr>
              <w:rPr>
                <w:rFonts w:ascii="Cambria Math" w:hAnsi="Cambria Math" w:eastAsia="Noto Serif CJK SC"/>
              </w:rPr>
              <m:t xml:space="preserve">H</m:t>
            </m:r>
          </m:e>
          <m:sub>
            <m:r>
              <m:rPr>
                <m:sty m:val="p"/>
              </m:rPr>
              <w:rPr>
                <w:rFonts w:ascii="Cambria Math" w:hAnsi="Cambria Math" w:eastAsia="Noto Serif CJK SC"/>
              </w:rPr>
              <m:t xml:space="preserve">0</m:t>
            </m:r>
          </m:sub>
        </m:sSub>
      </m:oMath>
      <w:r>
        <w:rPr/>
        <w:t xml:space="preserve">和</w:t>
      </w:r>
      <m:oMath>
        <m:sSub>
          <m:e>
            <m:r>
              <m:rPr>
                <m:sty m:val="b"/>
              </m:rPr>
              <w:rPr>
                <w:rFonts w:ascii="Cambria Math" w:hAnsi="Cambria Math" w:eastAsia="Noto Serif CJK SC"/>
              </w:rPr>
              <m:t xml:space="preserve">H</m:t>
            </m:r>
          </m:e>
          <m:sub>
            <m:r>
              <m:rPr>
                <m:sty m:val="p"/>
              </m:rPr>
              <w:rPr>
                <w:rFonts w:ascii="Cambria Math" w:hAnsi="Cambria Math" w:eastAsia="Noto Serif CJK SC"/>
              </w:rPr>
              <m:t xml:space="preserve">1</m:t>
            </m:r>
          </m:sub>
        </m:sSub>
      </m:oMath>
      <w:r>
        <w:rPr/>
        <w:t xml:space="preserve">，两者均表示从O到G的变换，与式(4)中的样本变换</w:t>
      </w:r>
      <m:oMath>
        <m:sSub>
          <m:e>
            <m:r>
              <m:rPr>
                <m:sty m:val="b"/>
              </m:rPr>
              <w:rPr>
                <w:rFonts w:ascii="Cambria Math" w:hAnsi="Cambria Math" w:eastAsia="Noto Serif CJK SC"/>
              </w:rPr>
              <m:t xml:space="preserve">A</m:t>
            </m:r>
          </m:e>
          <m:sub>
            <m:r>
              <m:rPr>
                <m:sty m:val="i"/>
              </m:rPr>
              <w:rPr>
                <w:rFonts w:ascii="Cambria Math" w:hAnsi="Cambria Math" w:eastAsia="Noto Serif CJK SC"/>
              </w:rPr>
              <m:t xml:space="preserve">i</m:t>
            </m:r>
          </m:sub>
        </m:sSub>
      </m:oMath>
      <w:r>
        <w:rPr/>
        <w:t xml:space="preserve">区分。当前实现采用完整</w:t>
      </w:r>
      <m:oMath>
        <m:r>
          <m:rPr>
            <m:sty m:val="i"/>
          </m:rPr>
          <w:rPr>
            <w:rFonts w:ascii="Cambria Math" w:hAnsi="Cambria Math" w:eastAsia="Noto Serif CJK SC"/>
          </w:rPr>
          <m:t xml:space="preserve">S</m:t>
        </m:r>
        <m:r>
          <m:rPr>
            <m:sty m:val="i"/>
          </m:rPr>
          <w:rPr>
            <w:rFonts w:ascii="Cambria Math" w:hAnsi="Cambria Math" w:eastAsia="Noto Serif CJK SC"/>
          </w:rPr>
          <m:t xml:space="preserve">E</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oMath>
      <w:r>
        <w:rPr/>
        <w:t xml:space="preserve">变换替换，更新后持续生效，不改变FAST-LIO内部状态、点云地图或冻结的世界标定。</w:t>
      </w:r>
    </w:p>
    <w:p>
      <w:pPr>
        <w:pStyle w:val="Normal"/>
      </w:pPr>
      <w:r>
        <w:rPr/>
        <w:t xml:space="preserve">该过程隐含一个需要实验检验的假设：当前站位观测到的偏差可由后续空间位置共同适用的刚体变换解释。代码具有静止、有效性及姿态检查，但尚无空间衰减、跨站点一致性门控或协方差加权融合。因此，在拟合窗口上计算的更新后残差仅用于检查一致性；后续时间窗口与其他物理位置的残差用于检验更新的时间和空间适用范围。</w:t>
      </w:r>
    </w:p>
    <w:p>
      <w:pPr>
        <w:pStyle w:val="Heading2"/>
      </w:pPr>
      <w:r>
        <w:rPr/>
        <w:t xml:space="preserve">C. 可调偏置边界巡检路径</w:t>
      </w:r>
    </w:p>
    <w:p>
      <w:pPr>
        <w:pStyle w:val="Normal"/>
      </w:pPr>
      <w:r>
        <w:rPr/>
        <w:t xml:space="preserve">操作者在二维栅格地图上依次指定边界顶点，闭合形成多边形P。给定正偏置距离d，使用标准几何buffer得到外偏置多边形集合：</w:t>
      </w:r>
    </w:p>
    <w:p>
      <w:pPr>
        <w:pStyle w:val="Equation"/>
      </w:pPr>
      <m:oMathPara>
        <m:oMathParaPr>
          <m:jc m:val="center"/>
        </m:oMathParaPr>
        <m:oMath>
          <m:sSub>
            <m:e>
              <m:r>
                <m:rPr>
                  <m:sty m:val="i"/>
                </m:rPr>
                <w:rPr>
                  <w:rFonts w:ascii="Cambria Math" w:hAnsi="Cambria Math" w:eastAsia="Noto Serif CJK SC"/>
                </w:rPr>
                <m:t xml:space="preserve">𝒫</m:t>
              </m:r>
            </m:e>
            <m:sub>
              <m:r>
                <m:rPr>
                  <m:sty m:val="i"/>
                </m:rPr>
                <w:rPr>
                  <w:rFonts w:ascii="Cambria Math" w:hAnsi="Cambria Math" w:eastAsia="Noto Serif CJK SC"/>
                </w:rPr>
                <m:t xml:space="preserve">d</m:t>
              </m:r>
            </m:sub>
          </m:sSub>
          <m:r>
            <m:rPr>
              <m:sty m:val="p"/>
            </m:rPr>
            <w:rPr>
              <w:rFonts w:ascii="Cambria Math" w:hAnsi="Cambria Math" w:eastAsia="Noto Serif CJK SC"/>
            </w:rPr>
            <m:t xml:space="preserve">=</m:t>
          </m:r>
          <m:r>
            <m:rPr>
              <m:sty m:val="p"/>
            </m:rPr>
            <w:rPr>
              <w:rFonts w:ascii="Cambria Math" w:hAnsi="Cambria Math" w:eastAsia="Noto Serif CJK SC"/>
            </w:rPr>
            <m:t xml:space="preserve">Buffer</m:t>
          </m:r>
          <m:r>
            <m:rPr>
              <m:sty m:val="p"/>
            </m:rPr>
            <w:rPr>
              <w:rFonts w:ascii="Cambria Math" w:hAnsi="Cambria Math" w:eastAsia="Noto Serif CJK SC"/>
            </w:rPr>
            <m:t xml:space="preserve">(</m:t>
          </m:r>
          <m:r>
            <m:rPr>
              <m:sty m:val="i"/>
            </m:rPr>
            <w:rPr>
              <w:rFonts w:ascii="Cambria Math" w:hAnsi="Cambria Math" w:eastAsia="Noto Serif CJK SC"/>
            </w:rPr>
            <m:t xml:space="preserve">P</m:t>
          </m:r>
          <m:r>
            <m:rPr>
              <m:sty m:val="p"/>
            </m:rPr>
            <w:rPr>
              <w:rFonts w:ascii="Cambria Math" w:hAnsi="Cambria Math" w:eastAsia="Noto Serif CJK SC"/>
            </w:rPr>
            <m:t xml:space="preserve">,</m:t>
          </m:r>
          <m:r>
            <m:rPr>
              <m:sty m:val="i"/>
            </m:rPr>
            <w:rPr>
              <w:rFonts w:ascii="Cambria Math" w:hAnsi="Cambria Math" w:eastAsia="Noto Serif CJK SC"/>
            </w:rPr>
            <m:t xml:space="preserve">d</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 </m:t>
          </m:r>
          <m:sSub>
            <m:e>
              <m:r>
                <m:rPr>
                  <m:sty m:val="p"/>
                </m:rPr>
                <w:rPr>
                  <w:rFonts w:ascii="Cambria Math" w:hAnsi="Cambria Math" w:eastAsia="Noto Serif CJK SC"/>
                </w:rPr>
                <m:t xml:space="preserve">Γ</m:t>
              </m:r>
            </m:e>
            <m:sub>
              <m:r>
                <m:rPr>
                  <m:sty m:val="i"/>
                </m:rPr>
                <w:rPr>
                  <w:rFonts w:ascii="Cambria Math" w:hAnsi="Cambria Math" w:eastAsia="Noto Serif CJK SC"/>
                </w:rPr>
                <m:t xml:space="preserve">d</m:t>
              </m:r>
            </m:sub>
          </m:sSub>
          <m:r>
            <m:rPr>
              <m:sty m:val="p"/>
            </m:rPr>
            <w:rPr>
              <w:rFonts w:ascii="Cambria Math" w:hAnsi="Cambria Math" w:eastAsia="Noto Serif CJK SC"/>
            </w:rPr>
            <m:t xml:space="preserve">=</m:t>
          </m:r>
          <m:r>
            <m:rPr>
              <m:sty m:val="p"/>
            </m:rPr>
            <w:rPr>
              <w:rFonts w:ascii="Cambria Math" w:hAnsi="Cambria Math" w:eastAsia="Noto Serif CJK SC"/>
            </w:rPr>
            <m:t xml:space="preserve">ExteriorRing</m:t>
          </m:r>
          <m:r>
            <m:rPr>
              <m:sty m:val="p"/>
            </m:rPr>
            <w:rPr>
              <w:rFonts w:ascii="Cambria Math" w:hAnsi="Cambria Math" w:eastAsia="Noto Serif CJK SC"/>
            </w:rPr>
            <m:t xml:space="preserve"> </m:t>
          </m:r>
          <m:d>
            <m:dPr>
              <m:begChr m:val="("/>
              <m:endChr m:val=")"/>
              <m:sepChr m:val=","/>
            </m:dPr>
            <m:e>
              <m:r>
                <m:rPr>
                  <m:sty m:val="p"/>
                </m:rPr>
                <w:rPr>
                  <w:rFonts w:ascii="Cambria Math" w:hAnsi="Cambria Math" w:eastAsia="Noto Serif CJK SC"/>
                </w:rPr>
                <m:t xml:space="preserve">arg</m:t>
              </m:r>
              <m:sSub>
                <m:e>
                  <m:r>
                    <m:rPr>
                      <m:sty m:val="p"/>
                    </m:rPr>
                    <w:rPr>
                      <w:rFonts w:ascii="Cambria Math" w:hAnsi="Cambria Math" w:eastAsia="Noto Serif CJK SC"/>
                    </w:rPr>
                    <m:t xml:space="preserve">max</m:t>
                  </m:r>
                </m:e>
                <m:sub>
                  <m:r>
                    <m:rPr>
                      <m:sty m:val="i"/>
                    </m:rPr>
                    <w:rPr>
                      <w:rFonts w:ascii="Cambria Math" w:hAnsi="Cambria Math" w:eastAsia="Noto Serif CJK SC"/>
                    </w:rPr>
                    <m:t xml:space="preserve">P</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𝒫</m:t>
                      </m:r>
                    </m:e>
                    <m:sub>
                      <m:r>
                        <m:rPr>
                          <m:sty m:val="i"/>
                        </m:rPr>
                        <w:rPr>
                          <w:rFonts w:ascii="Cambria Math" w:hAnsi="Cambria Math" w:eastAsia="Noto Serif CJK SC"/>
                        </w:rPr>
                        <m:t xml:space="preserve">d</m:t>
                      </m:r>
                    </m:sub>
                  </m:sSub>
                </m:sub>
              </m:sSub>
              <m:r>
                <m:rPr>
                  <m:sty m:val="p"/>
                </m:rPr>
                <w:rPr>
                  <w:rFonts w:ascii="Cambria Math" w:hAnsi="Cambria Math" w:eastAsia="Noto Serif CJK SC"/>
                </w:rPr>
                <m:t xml:space="preserve">Area</m:t>
              </m:r>
              <m:r>
                <m:rPr>
                  <m:sty m:val="p"/>
                </m:rPr>
                <w:rPr>
                  <w:rFonts w:ascii="Cambria Math" w:hAnsi="Cambria Math" w:eastAsia="Noto Serif CJK SC"/>
                </w:rPr>
                <m:t xml:space="preserve">(</m:t>
              </m:r>
              <m:r>
                <m:rPr>
                  <m:sty m:val="i"/>
                </m:rPr>
                <w:rPr>
                  <w:rFonts w:ascii="Cambria Math" w:hAnsi="Cambria Math" w:eastAsia="Noto Serif CJK SC"/>
                </w:rPr>
                <m:t xml:space="preserve">P</m:t>
              </m:r>
              <m:r>
                <m:rPr>
                  <m:sty m:val="p"/>
                </m:rPr>
                <w:rPr>
                  <w:rFonts w:ascii="Cambria Math" w:hAnsi="Cambria Math" w:eastAsia="Noto Serif CJK SC"/>
                </w:rPr>
                <m:t xml:space="preserve">'</m:t>
              </m:r>
              <m:r>
                <m:rPr>
                  <m:sty m:val="p"/>
                </m:rPr>
                <w:rPr>
                  <w:rFonts w:ascii="Cambria Math" w:hAnsi="Cambria Math" w:eastAsia="Noto Serif CJK SC"/>
                </w:rPr>
                <m:t xml:space="preserve">)</m:t>
              </m:r>
            </m:e>
          </m:d>
          <m:r>
            <m:rPr>
              <m:sty m:val="p"/>
            </m:rPr>
            <w:rPr>
              <w:rFonts w:ascii="Cambria Math" w:hAnsi="Cambria Math" w:eastAsia="Noto Serif CJK SC"/>
            </w:rPr>
            <m:t xml:space="preserve">.</m:t>
          </m:r>
        </m:oMath>
      </m:oMathPara>
      <w:r>
        <w:rPr>
          <w:sz w:val="20"/>
          <w:szCs w:val="20"/>
        </w:rPr>
        <w:t xml:space="preserve">  （7）</w:t>
      </w:r>
    </w:p>
    <w:p>
      <w:pPr>
        <w:pStyle w:val="Normal"/>
      </w:pPr>
      <w:r>
        <w:rPr/>
        <w:t xml:space="preserve">实现采用直边与离散圆角连接，取面积最大的输出外环。每条输出边独立均分，使该边采样间隔不超过</w:t>
      </w:r>
      <m:oMath>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2</m:t>
        </m:r>
        <m:r>
          <m:rPr>
            <m:sty m:val="p"/>
          </m:rPr>
          <w:rPr>
            <w:rFonts w:ascii="Cambria Math" w:hAnsi="Cambria Math" w:eastAsia="Noto Serif CJK SC"/>
          </w:rPr>
          <m:t xml:space="preserve"> </m:t>
        </m:r>
        <m:r>
          <m:rPr>
            <m:sty m:val="p"/>
          </m:rPr>
          <w:rPr>
            <w:rFonts w:ascii="Cambria Math" w:hAnsi="Cambria Math" w:eastAsia="Noto Serif CJK SC"/>
          </w:rPr>
          <m:t xml:space="preserve">m</m:t>
        </m:r>
        <m:r>
          <m:rPr>
            <m:sty m:val="p"/>
          </m:rPr>
          <w:rPr>
            <w:rFonts w:ascii="Cambria Math" w:hAnsi="Cambria Math" w:eastAsia="Noto Serif CJK SC"/>
          </w:rPr>
          <m:t xml:space="preserve">,</m:t>
        </m:r>
        <m:r>
          <m:rPr>
            <m:sty m:val="i"/>
          </m:rPr>
          <w:rPr>
            <w:rFonts w:ascii="Cambria Math" w:hAnsi="Cambria Math" w:eastAsia="Noto Serif CJK SC"/>
          </w:rPr>
          <m:t xml:space="preserve">δ</m:t>
        </m:r>
        <m:r>
          <m:rPr>
            <m:sty m:val="p"/>
          </m:rPr>
          <w:rPr>
            <w:rFonts w:ascii="Cambria Math" w:hAnsi="Cambria Math" w:eastAsia="Noto Serif CJK SC"/>
          </w:rPr>
          <m:t xml:space="preserve">)</m:t>
        </m:r>
      </m:oMath>
      <w:r>
        <w:rPr/>
        <w:t xml:space="preserve">，再由前向切线赋予航向；这不是全环严格等弧长采样。d是距离参数，不是相对某个中心的比例缩放参数。节点采样参数</w:t>
      </w:r>
      <m:oMath>
        <m:r>
          <m:rPr>
            <m:sty m:val="i"/>
          </m:rPr>
          <w:rPr>
            <w:rFonts w:ascii="Cambria Math" w:hAnsi="Cambria Math" w:eastAsia="Noto Serif CJK SC"/>
          </w:rPr>
          <m:t xml:space="preserve">δ</m:t>
        </m:r>
      </m:oMath>
      <w:r>
        <w:rPr/>
        <w:t xml:space="preserve">默认0.10 m；实验中的偏置距离以对应试次的冻结配置为准。</w:t>
      </w:r>
    </w:p>
    <w:p>
      <w:pPr>
        <w:pStyle w:val="Normal"/>
      </w:pPr>
      <w:r>
        <w:rPr/>
        <w:t xml:space="preserve">操作者选取START、MIDDLE和END，系统将其投影至环上的采样点，并按已有环序提取执行区段。起点接入段由Nav2规划，与巡检段拼接后下发固定FollowPath。路径经过顺序由任务选择和环方向确定，不涉及多区域访问顺序最优化。</w:t>
      </w:r>
    </w:p>
    <w:p>
      <w:pPr>
        <w:pStyle w:val="Normal"/>
      </w:pPr>
      <w:r>
        <w:rPr/>
        <w:t xml:space="preserve">栅格边缘及局部主方向估计用于显示辅助，当前未直接自动构造巡检多边形。偏置路径也未自动考虑完整车体足迹、跟踪误差和地图不确定性；因此，给定偏置距离不构成无碰撞或观测覆盖保证。执行中的路径进度检查与实际巡检覆盖率分别处理。</w:t>
      </w:r>
    </w:p>
    <w:p>
      <w:pPr>
        <w:pStyle w:val="Heading2"/>
      </w:pPr>
      <w:r>
        <w:rPr/>
        <w:t xml:space="preserve">D. 执行链感知引导采样MPC</w:t>
      </w:r>
    </w:p>
    <w:p>
      <w:pPr>
        <w:pStyle w:val="Normal"/>
      </w:pPr>
      <w:r>
        <w:rPr/>
        <w:t xml:space="preserve">该控制原型在独立合成闭环中研究。令状态为</w:t>
      </w:r>
      <m:oMath>
        <m:r>
          <m:rPr>
            <m:sty m:val="b"/>
          </m:rPr>
          <w:rPr>
            <w:rFonts w:ascii="Cambria Math" w:hAnsi="Cambria Math" w:eastAsia="Noto Serif CJK SC"/>
          </w:rPr>
          <m:t xml:space="preserve">x</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i"/>
          </m:rPr>
          <w:rPr>
            <w:rFonts w:ascii="Cambria Math" w:hAnsi="Cambria Math" w:eastAsia="Noto Serif CJK SC"/>
          </w:rPr>
          <m:t xml:space="preserve">x</m:t>
        </m:r>
        <m:r>
          <m:rPr>
            <m:sty m:val="p"/>
          </m:rPr>
          <w:rPr>
            <w:rFonts w:ascii="Cambria Math" w:hAnsi="Cambria Math" w:eastAsia="Noto Serif CJK SC"/>
          </w:rPr>
          <m:t xml:space="preserve">,</m:t>
        </m:r>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v</m:t>
        </m:r>
        <m:r>
          <m:rPr>
            <m:sty m:val="p"/>
          </m:rPr>
          <w:rPr>
            <w:rFonts w:ascii="Cambria Math" w:hAnsi="Cambria Math" w:eastAsia="Noto Serif CJK SC"/>
          </w:rPr>
          <m:t xml:space="preserve">,</m:t>
        </m:r>
        <m:r>
          <m:rPr>
            <m:sty m:val="i"/>
          </m:rPr>
          <w:rPr>
            <w:rFonts w:ascii="Cambria Math" w:hAnsi="Cambria Math" w:eastAsia="Noto Serif CJK SC"/>
          </w:rPr>
          <m:t xml:space="preserve">ω</m:t>
        </m:r>
        <m:sSup>
          <m:e>
            <m:r>
              <m:rPr>
                <m:sty m:val="p"/>
              </m:rPr>
              <w:rPr>
                <w:rFonts w:ascii="Cambria Math" w:hAnsi="Cambria Math" w:eastAsia="Noto Serif CJK SC"/>
              </w:rPr>
              <m:t xml:space="preserve">]</m:t>
            </m:r>
          </m:e>
          <m:sup>
            <m:r>
              <m:rPr>
                <m:sty m:val="p"/>
              </m:rPr>
              <w:rPr>
                <w:rFonts w:ascii="Cambria Math" w:hAnsi="Cambria Math" w:eastAsia="Noto Serif CJK SC"/>
              </w:rPr>
              <m:t xml:space="preserve">T</m:t>
            </m:r>
          </m:sup>
        </m:sSup>
      </m:oMath>
      <w:r>
        <w:rPr/>
        <w:t xml:space="preserve">，参考路线由弧长s参数化，其位置、切向角和曲率分别为</w:t>
      </w:r>
      <m:oMath>
        <m:sSub>
          <m:e>
            <m:r>
              <m:rPr>
                <m:sty m:val="b"/>
              </m:rPr>
              <w:rPr>
                <w:rFonts w:ascii="Cambria Math" w:hAnsi="Cambria Math" w:eastAsia="Noto Serif CJK SC"/>
              </w:rPr>
              <m:t xml:space="preserve">p</m:t>
            </m:r>
          </m:e>
          <m:sub>
            <m:r>
              <m:rPr>
                <m:sty m:val="i"/>
              </m:rPr>
              <w:rPr>
                <w:rFonts w:ascii="Cambria Math" w:hAnsi="Cambria Math" w:eastAsia="Noto Serif CJK SC"/>
              </w:rPr>
              <m:t xml:space="preserve">r</m:t>
            </m:r>
          </m:sub>
        </m:sSub>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oMath>
      <w:r>
        <w:rPr/>
        <w:t xml:space="preserve">、</w:t>
      </w:r>
      <m:oMath>
        <m:sSub>
          <m:e>
            <m:r>
              <m:rPr>
                <m:sty m:val="i"/>
              </m:rPr>
              <w:rPr>
                <w:rFonts w:ascii="Cambria Math" w:hAnsi="Cambria Math" w:eastAsia="Noto Serif CJK SC"/>
              </w:rPr>
              <m:t xml:space="preserve">ψ</m:t>
            </m:r>
          </m:e>
          <m:sub>
            <m:r>
              <m:rPr>
                <m:sty m:val="i"/>
              </m:rPr>
              <w:rPr>
                <w:rFonts w:ascii="Cambria Math" w:hAnsi="Cambria Math" w:eastAsia="Noto Serif CJK SC"/>
              </w:rPr>
              <m:t xml:space="preserve">r</m:t>
            </m:r>
          </m:sub>
        </m:sSub>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oMath>
      <w:r>
        <w:rPr/>
        <w:t xml:space="preserve">和</w:t>
      </w:r>
      <m:oMath>
        <m:r>
          <m:rPr>
            <m:sty m:val="i"/>
          </m:rPr>
          <w:rPr>
            <w:rFonts w:ascii="Cambria Math" w:hAnsi="Cambria Math" w:eastAsia="Noto Serif CJK SC"/>
          </w:rPr>
          <m:t xml:space="preserve">κ</m:t>
        </m:r>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oMath>
      <w:r>
        <w:rPr/>
        <w:t xml:space="preserve">。在线控制周期为</w:t>
      </w:r>
      <m:oMath>
        <m:r>
          <m:rPr>
            <m:sty m:val="p"/>
          </m:rPr>
          <w:rPr>
            <w:rFonts w:ascii="Cambria Math" w:hAnsi="Cambria Math" w:eastAsia="Noto Serif CJK SC"/>
          </w:rPr>
          <m:t xml:space="preserve">Δ</m:t>
        </m:r>
        <m:r>
          <m:rPr>
            <m:sty m:val="i"/>
          </m:rPr>
          <w:rPr>
            <w:rFonts w:ascii="Cambria Math" w:hAnsi="Cambria Math" w:eastAsia="Noto Serif CJK SC"/>
          </w:rPr>
          <m:t xml:space="preserve">t</m:t>
        </m:r>
      </m:oMath>
      <w:r>
        <w:rPr/>
        <w:t xml:space="preserve">，待执行命令队列长度为</w:t>
      </w:r>
      <m:oMath>
        <m:sSub>
          <m:e>
            <m:r>
              <m:rPr>
                <m:sty m:val="i"/>
              </m:rPr>
              <w:rPr>
                <w:rFonts w:ascii="Cambria Math" w:hAnsi="Cambria Math" w:eastAsia="Noto Serif CJK SC"/>
              </w:rPr>
              <m:t xml:space="preserve">n</m:t>
            </m:r>
          </m:e>
          <m:sub>
            <m:r>
              <m:rPr>
                <m:sty m:val="i"/>
              </m:rPr>
              <w:rPr>
                <w:rFonts w:ascii="Cambria Math" w:hAnsi="Cambria Math" w:eastAsia="Noto Serif CJK SC"/>
              </w:rPr>
              <m:t xml:space="preserve">d</m:t>
            </m:r>
          </m:sub>
        </m:sSub>
      </m:oMath>
      <w:r>
        <w:rPr/>
        <w:t xml:space="preserve">，对应预瞄时间</w:t>
      </w:r>
      <m:oMath>
        <m:sSub>
          <m:e>
            <m:r>
              <m:rPr>
                <m:sty m:val="i"/>
              </m:rPr>
              <w:rPr>
                <w:rFonts w:ascii="Cambria Math" w:hAnsi="Cambria Math" w:eastAsia="Noto Serif CJK SC"/>
              </w:rPr>
              <m:t xml:space="preserve">D</m:t>
            </m:r>
          </m:e>
          <m:sub>
            <m:r>
              <m:rPr>
                <m:sty m:val="i"/>
              </m:rPr>
              <w:rPr>
                <w:rFonts w:ascii="Cambria Math" w:hAnsi="Cambria Math" w:eastAsia="Noto Serif CJK SC"/>
              </w:rPr>
              <m:t xml:space="preserve">c</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n</m:t>
            </m:r>
          </m:e>
          <m:sub>
            <m:r>
              <m:rPr>
                <m:sty m:val="i"/>
              </m:rPr>
              <w:rPr>
                <w:rFonts w:ascii="Cambria Math" w:hAnsi="Cambria Math" w:eastAsia="Noto Serif CJK SC"/>
              </w:rPr>
              <m:t xml:space="preserve">d</m:t>
            </m:r>
          </m:sub>
        </m:sSub>
        <m:r>
          <m:rPr>
            <m:sty m:val="p"/>
          </m:rPr>
          <w:rPr>
            <w:rFonts w:ascii="Cambria Math" w:hAnsi="Cambria Math" w:eastAsia="Noto Serif CJK SC"/>
          </w:rPr>
          <m:t xml:space="preserve">Δ</m:t>
        </m:r>
        <m:r>
          <m:rPr>
            <m:sty m:val="i"/>
          </m:rPr>
          <w:rPr>
            <w:rFonts w:ascii="Cambria Math" w:hAnsi="Cambria Math" w:eastAsia="Noto Serif CJK SC"/>
          </w:rPr>
          <m:t xml:space="preserve">t</m:t>
        </m:r>
      </m:oMath>
      <w:r>
        <w:rPr/>
        <w:t xml:space="preserve">。</w:t>
      </w:r>
    </w:p>
    <w:p>
      <w:pPr>
        <w:pStyle w:val="Normal"/>
      </w:pPr>
      <w:r>
        <w:rPr/>
        <w:t xml:space="preserve">预测中根据当前进度计算预瞄位置</w:t>
      </w:r>
    </w:p>
    <w:p>
      <w:pPr>
        <w:pStyle w:val="Equation"/>
      </w:pPr>
      <m:oMathPara>
        <m:oMathParaPr>
          <m:jc m:val="center"/>
        </m:oMathParaPr>
        <m:oMath>
          <m:sSub>
            <m:e>
              <m:r>
                <m:rPr>
                  <m:sty m:val="i"/>
                </m:rPr>
                <w:rPr>
                  <w:rFonts w:ascii="Cambria Math" w:hAnsi="Cambria Math" w:eastAsia="Noto Serif CJK SC"/>
                </w:rPr>
                <m:t xml:space="preserve">s</m:t>
              </m:r>
            </m:e>
            <m:sub>
              <m:r>
                <m:rPr>
                  <m:sty m:val="i"/>
                </m:rPr>
                <w:rPr>
                  <w:rFonts w:ascii="Cambria Math" w:hAnsi="Cambria Math" w:eastAsia="Noto Serif CJK SC"/>
                </w:rPr>
                <m:t xml:space="preserve">p</m:t>
              </m:r>
            </m:sub>
          </m:sSub>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sSub>
            <m:e>
              <m:r>
                <m:rPr>
                  <m:sty m:val="i"/>
                </m:rPr>
                <w:rPr>
                  <w:rFonts w:ascii="Cambria Math" w:hAnsi="Cambria Math" w:eastAsia="Noto Serif CJK SC"/>
                </w:rPr>
                <m:t xml:space="preserve">D</m:t>
              </m:r>
            </m:e>
            <m:sub>
              <m:r>
                <m:rPr>
                  <m:sty m:val="i"/>
                </m:rPr>
                <w:rPr>
                  <w:rFonts w:ascii="Cambria Math" w:hAnsi="Cambria Math" w:eastAsia="Noto Serif CJK SC"/>
                </w:rPr>
                <m:t xml:space="preserve">c</m:t>
              </m:r>
            </m:sub>
          </m:sSub>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i"/>
            </m:rPr>
            <w:rPr>
              <w:rFonts w:ascii="Cambria Math" w:hAnsi="Cambria Math" w:eastAsia="Noto Serif CJK SC"/>
            </w:rPr>
            <m:t xml:space="preserve">v</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5</m:t>
          </m:r>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r>
        <w:rPr>
          <w:sz w:val="20"/>
          <w:szCs w:val="20"/>
        </w:rPr>
        <w:t xml:space="preserve">  （8）</w:t>
      </w:r>
    </w:p>
    <w:p>
      <w:pPr>
        <w:pStyle w:val="Normal"/>
      </w:pPr>
      <w:r>
        <w:rPr/>
        <w:t xml:space="preserve">其中速度单位为m/s。参考前进速度取巡航、终点减速和角速度约束的最小值：</w:t>
      </w:r>
    </w:p>
    <w:p>
      <w:pPr>
        <w:pStyle w:val="Equation"/>
      </w:pPr>
      <m:oMathPara>
        <m:oMathParaPr>
          <m:jc m:val="center"/>
        </m:oMathParaPr>
        <m:oMath>
          <m:sSub>
            <m:e>
              <m:r>
                <m:rPr>
                  <m:sty m:val="i"/>
                </m:rPr>
                <w:rPr>
                  <w:rFonts w:ascii="Cambria Math" w:hAnsi="Cambria Math" w:eastAsia="Noto Serif CJK SC"/>
                </w:rPr>
                <m:t xml:space="preserve">v</m:t>
              </m:r>
            </m:e>
            <m:sub>
              <m:r>
                <m:rPr>
                  <m:sty m:val="i"/>
                </m:rPr>
                <w:rPr>
                  <w:rFonts w:ascii="Cambria Math" w:hAnsi="Cambria Math" w:eastAsia="Noto Serif CJK SC"/>
                </w:rPr>
                <m:t xml:space="preserve">r</m:t>
              </m:r>
            </m:sub>
          </m:sSub>
          <m:r>
            <m:rPr>
              <m:sty m:val="p"/>
            </m:rPr>
            <w:rPr>
              <w:rFonts w:ascii="Cambria Math" w:hAnsi="Cambria Math" w:eastAsia="Noto Serif CJK SC"/>
            </w:rPr>
            <m:t xml:space="preserve">=</m:t>
          </m:r>
          <m:r>
            <m:rPr>
              <m:sty m:val="p"/>
            </m:rPr>
            <w:rPr>
              <w:rFonts w:ascii="Cambria Math" w:hAnsi="Cambria Math" w:eastAsia="Noto Serif CJK SC"/>
            </w:rPr>
            <m:t xml:space="preserve">min</m:t>
          </m:r>
          <m:r>
            <m:rPr>
              <m:sty m:val="p"/>
            </m:rPr>
            <w:rPr>
              <w:rFonts w:ascii="Cambria Math" w:hAnsi="Cambria Math" w:eastAsia="Noto Serif CJK SC"/>
            </w:rPr>
            <m:t xml:space="preserve"> </m:t>
          </m:r>
          <m:d>
            <m:dPr>
              <m:begChr m:val="{"/>
              <m:endChr m:val="}"/>
              <m:sepChr m:val=","/>
            </m:dPr>
            <m:e>
              <m:sSub>
                <m:e>
                  <m:r>
                    <m:rPr>
                      <m:sty m:val="i"/>
                    </m:rPr>
                    <w:rPr>
                      <w:rFonts w:ascii="Cambria Math" w:hAnsi="Cambria Math" w:eastAsia="Noto Serif CJK SC"/>
                    </w:rPr>
                    <m:t xml:space="preserve">v</m:t>
                  </m:r>
                </m:e>
                <m:sub>
                  <m:r>
                    <m:rPr>
                      <m:sty m:val="i"/>
                    </m:rPr>
                    <w:rPr>
                      <w:rFonts w:ascii="Cambria Math" w:hAnsi="Cambria Math" w:eastAsia="Noto Serif CJK SC"/>
                    </w:rPr>
                    <m:t xml:space="preserve">c</m:t>
                  </m:r>
                </m:sub>
              </m:sSub>
              <m:r>
                <m:rPr>
                  <m:sty m:val="p"/>
                </m:rPr>
                <w:rPr>
                  <w:rFonts w:ascii="Cambria Math" w:hAnsi="Cambria Math" w:eastAsia="Noto Serif CJK SC"/>
                </w:rPr>
                <m:t xml:space="preserve">,</m:t>
              </m:r>
              <m:rad>
                <m:radPr>
                  <m:degHide m:val="1"/>
                </m:radPr>
                <m:deg/>
                <m:e>
                  <m:r>
                    <m:rPr>
                      <m:sty m:val="p"/>
                    </m:rPr>
                    <w:rPr>
                      <w:rFonts w:ascii="Cambria Math" w:hAnsi="Cambria Math" w:eastAsia="Noto Serif CJK SC"/>
                    </w:rPr>
                    <m:t xml:space="preserve">2</m:t>
                  </m:r>
                  <m:sSub>
                    <m:e>
                      <m:r>
                        <m:rPr>
                          <m:sty m:val="i"/>
                        </m:rPr>
                        <w:rPr>
                          <w:rFonts w:ascii="Cambria Math" w:hAnsi="Cambria Math" w:eastAsia="Noto Serif CJK SC"/>
                        </w:rPr>
                        <m:t xml:space="preserve">a</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i"/>
                    </m:rPr>
                    <w:rPr>
                      <w:rFonts w:ascii="Cambria Math" w:hAnsi="Cambria Math" w:eastAsia="Noto Serif CJK SC"/>
                    </w:rPr>
                    <m:t xml:space="preserve">L</m:t>
                  </m:r>
                  <m:r>
                    <m:rPr>
                      <m:sty m:val="p"/>
                    </m:rPr>
                    <w:rPr>
                      <w:rFonts w:ascii="Cambria Math" w:hAnsi="Cambria Math" w:eastAsia="Noto Serif CJK SC"/>
                    </w:rPr>
                    <m:t xml:space="preserve">-</m:t>
                  </m:r>
                  <m:r>
                    <m:rPr>
                      <m:sty m:val="i"/>
                    </m:rPr>
                    <w:rPr>
                      <w:rFonts w:ascii="Cambria Math" w:hAnsi="Cambria Math" w:eastAsia="Noto Serif CJK SC"/>
                    </w:rPr>
                    <m:t xml:space="preserve">s</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e>
              </m:rad>
              <m:r>
                <m:rPr>
                  <m:sty m:val="p"/>
                </m:rPr>
                <w:rPr>
                  <w:rFonts w:ascii="Cambria Math" w:hAnsi="Cambria Math" w:eastAsia="Noto Serif CJK SC"/>
                </w:rPr>
                <m:t xml:space="preserve">,</m:t>
              </m:r>
              <m:f>
                <m:num>
                  <m:sSub>
                    <m:e>
                      <m:r>
                        <m:rPr>
                          <m:sty m:val="i"/>
                        </m:rPr>
                        <w:rPr>
                          <w:rFonts w:ascii="Cambria Math" w:hAnsi="Cambria Math" w:eastAsia="Noto Serif CJK SC"/>
                        </w:rPr>
                        <m:t xml:space="preserve">ω</m:t>
                      </m:r>
                    </m:e>
                    <m:sub>
                      <m:r>
                        <m:rPr>
                          <m:sty m:val="p"/>
                        </m:rPr>
                        <w:rPr>
                          <w:rFonts w:ascii="Cambria Math" w:hAnsi="Cambria Math" w:eastAsia="Noto Serif CJK SC"/>
                        </w:rPr>
                        <m:t xml:space="preserve">max</m:t>
                      </m:r>
                    </m:sub>
                  </m:sSub>
                </m:num>
                <m:den>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i"/>
                    </m:rPr>
                    <w:rPr>
                      <w:rFonts w:ascii="Cambria Math" w:hAnsi="Cambria Math" w:eastAsia="Noto Serif CJK SC"/>
                    </w:rPr>
                    <m:t xml:space="preserve">κ</m:t>
                  </m:r>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i"/>
                        </m:rPr>
                        <w:rPr>
                          <w:rFonts w:ascii="Cambria Math" w:hAnsi="Cambria Math" w:eastAsia="Noto Serif CJK SC"/>
                        </w:rPr>
                        <m:t xml:space="preserve">p</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ϵ</m:t>
                      </m:r>
                    </m:e>
                    <m:sub>
                      <m:r>
                        <m:rPr>
                          <m:sty m:val="i"/>
                        </m:rPr>
                        <w:rPr>
                          <w:rFonts w:ascii="Cambria Math" w:hAnsi="Cambria Math" w:eastAsia="Noto Serif CJK SC"/>
                        </w:rPr>
                        <m:t xml:space="preserve">κ</m:t>
                      </m:r>
                    </m:sub>
                  </m:sSub>
                  <m:r>
                    <m:rPr>
                      <m:sty m:val="p"/>
                    </m:rPr>
                    <w:rPr>
                      <w:rFonts w:ascii="Cambria Math" w:hAnsi="Cambria Math" w:eastAsia="Noto Serif CJK SC"/>
                    </w:rPr>
                    <m:t xml:space="preserve">)</m:t>
                  </m:r>
                </m:den>
              </m:f>
            </m:e>
          </m:d>
          <m:r>
            <m:rPr>
              <m:sty m:val="p"/>
            </m:rPr>
            <w:rPr>
              <w:rFonts w:ascii="Cambria Math" w:hAnsi="Cambria Math" w:eastAsia="Noto Serif CJK SC"/>
            </w:rPr>
            <m:t xml:space="preserve">,</m:t>
          </m:r>
        </m:oMath>
      </m:oMathPara>
      <w:r>
        <w:rPr>
          <w:sz w:val="20"/>
          <w:szCs w:val="20"/>
        </w:rPr>
        <w:t xml:space="preserve">  （9）</w:t>
      </w:r>
    </w:p>
    <w:p>
      <w:pPr>
        <w:pStyle w:val="Normal"/>
      </w:pPr>
      <w:r>
        <w:rPr/>
        <w:t xml:space="preserve">其中</w:t>
      </w:r>
      <m:oMath>
        <m:sSub>
          <m:e>
            <m:r>
              <m:rPr>
                <m:sty m:val="i"/>
              </m:rPr>
              <w:rPr>
                <w:rFonts w:ascii="Cambria Math" w:hAnsi="Cambria Math" w:eastAsia="Noto Serif CJK SC"/>
              </w:rPr>
              <m:t xml:space="preserve">a</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0</m:t>
        </m:r>
        <m:r>
          <m:rPr>
            <m:sty m:val="p"/>
          </m:rPr>
          <w:rPr>
            <w:rFonts w:ascii="Cambria Math" w:hAnsi="Cambria Math" w:eastAsia="Noto Serif CJK SC"/>
          </w:rPr>
          <m:t xml:space="preserve"> </m:t>
        </m:r>
        <m:r>
          <m:rPr>
            <m:sty m:val="p"/>
          </m:rPr>
          <w:rPr>
            <w:rFonts w:ascii="Cambria Math" w:hAnsi="Cambria Math" w:eastAsia="Noto Serif CJK SC"/>
          </w:rPr>
          <m:t xml:space="preserve">m/s^2</m:t>
        </m:r>
      </m:oMath>
      <w:r>
        <w:rPr/>
        <w:t xml:space="preserve">、</w:t>
      </w:r>
      <m:oMath>
        <m:sSub>
          <m:e>
            <m:r>
              <m:rPr>
                <m:sty m:val="i"/>
              </m:rPr>
              <w:rPr>
                <w:rFonts w:ascii="Cambria Math" w:hAnsi="Cambria Math" w:eastAsia="Noto Serif CJK SC"/>
              </w:rPr>
              <m:t xml:space="preserve">ϵ</m:t>
            </m:r>
          </m:e>
          <m:sub>
            <m:r>
              <m:rPr>
                <m:sty m:val="i"/>
              </m:rPr>
              <w:rPr>
                <w:rFonts w:ascii="Cambria Math" w:hAnsi="Cambria Math" w:eastAsia="Noto Serif CJK SC"/>
              </w:rPr>
              <m:t xml:space="preserve">κ</m:t>
            </m:r>
          </m:sub>
        </m:sSub>
        <m:r>
          <m:rPr>
            <m:sty m:val="p"/>
          </m:rPr>
          <w:rPr>
            <w:rFonts w:ascii="Cambria Math" w:hAnsi="Cambria Math" w:eastAsia="Noto Serif CJK SC"/>
          </w:rPr>
          <m:t xml:space="preserve">=</m:t>
        </m:r>
        <m:r>
          <m:rPr>
            <m:sty m:val="p"/>
          </m:rPr>
          <w:rPr>
            <w:rFonts w:ascii="Cambria Math" w:hAnsi="Cambria Math" w:eastAsia="Noto Serif CJK SC"/>
          </w:rPr>
          <m:t xml:space="preserve">1</m:t>
        </m:r>
        <m:sSup>
          <m:e>
            <m:r>
              <m:rPr>
                <m:sty m:val="p"/>
              </m:rPr>
              <w:rPr>
                <w:rFonts w:ascii="Cambria Math" w:hAnsi="Cambria Math" w:eastAsia="Noto Serif CJK SC"/>
              </w:rPr>
              <m:t xml:space="preserve">0</m:t>
            </m:r>
          </m:e>
          <m:sup>
            <m:r>
              <m:rPr>
                <m:sty m:val="p"/>
              </m:rPr>
              <w:rPr>
                <w:rFonts w:ascii="Cambria Math" w:hAnsi="Cambria Math" w:eastAsia="Noto Serif CJK SC"/>
              </w:rPr>
              <m:t xml:space="preserve">-</m:t>
            </m:r>
            <m:r>
              <m:rPr>
                <m:sty m:val="p"/>
              </m:rPr>
              <w:rPr>
                <w:rFonts w:ascii="Cambria Math" w:hAnsi="Cambria Math" w:eastAsia="Noto Serif CJK SC"/>
              </w:rPr>
              <m:t xml:space="preserve">5</m:t>
            </m:r>
          </m:sup>
        </m:sSup>
        <m:r>
          <m:rPr>
            <m:sty m:val="p"/>
          </m:rPr>
          <w:rPr>
            <w:rFonts w:ascii="Cambria Math" w:hAnsi="Cambria Math" w:eastAsia="Noto Serif CJK SC"/>
          </w:rPr>
          <m:t xml:space="preserve"> </m:t>
        </m:r>
        <m:sSup>
          <m:e>
            <m:r>
              <m:rPr>
                <m:sty m:val="p"/>
              </m:rPr>
              <w:rPr>
                <w:rFonts w:ascii="Cambria Math" w:hAnsi="Cambria Math" w:eastAsia="Noto Serif CJK SC"/>
              </w:rPr>
              <m:t xml:space="preserve">m</m:t>
            </m:r>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oMath>
      <w:r>
        <w:rPr/>
        <w:t xml:space="preserve">。曲率引导动作与采样残差组合为</w:t>
      </w:r>
    </w:p>
    <w:p>
      <w:pPr>
        <w:pStyle w:val="Equation"/>
      </w:pPr>
      <m:oMathPara>
        <m:oMathParaPr>
          <m:jc m:val="center"/>
        </m:oMathParaPr>
        <m:oMath>
          <m:sSub>
            <m:e>
              <m:r>
                <m:rPr>
                  <m:sty m:val="i"/>
                </m:rPr>
                <w:rPr>
                  <w:rFonts w:ascii="Cambria Math" w:hAnsi="Cambria Math" w:eastAsia="Noto Serif CJK SC"/>
                </w:rPr>
                <m:t xml:space="preserve">u</m:t>
              </m:r>
            </m:e>
            <m:sub>
              <m:r>
                <m:rPr>
                  <m:sty m:val="i"/>
                </m:rPr>
                <w:rPr>
                  <w:rFonts w:ascii="Cambria Math" w:hAnsi="Cambria Math" w:eastAsia="Noto Serif CJK SC"/>
                </w:rPr>
                <m:t xml:space="preserve">v</m:t>
              </m:r>
            </m:sub>
          </m:sSub>
          <m:r>
            <m:rPr>
              <m:sty m:val="p"/>
            </m:rPr>
            <w:rPr>
              <w:rFonts w:ascii="Cambria Math" w:hAnsi="Cambria Math" w:eastAsia="Noto Serif CJK SC"/>
            </w:rPr>
            <m:t xml:space="preserve">=</m:t>
          </m:r>
          <m:r>
            <m:rPr>
              <m:sty m:val="p"/>
            </m:rPr>
            <w:rPr>
              <w:rFonts w:ascii="Cambria Math" w:hAnsi="Cambria Math" w:eastAsia="Noto Serif CJK SC"/>
            </w:rPr>
            <m:t xml:space="preserve">clip</m:t>
          </m:r>
          <m:r>
            <m:rPr>
              <m:sty m:val="p"/>
            </m:rPr>
            <w:rPr>
              <w:rFonts w:ascii="Cambria Math" w:hAnsi="Cambria Math" w:eastAsia="Noto Serif CJK SC"/>
            </w:rPr>
            <m:t xml:space="preserve">(</m:t>
          </m:r>
          <m:sSub>
            <m:e>
              <m:r>
                <m:rPr>
                  <m:sty m:val="i"/>
                </m:rPr>
                <w:rPr>
                  <w:rFonts w:ascii="Cambria Math" w:hAnsi="Cambria Math" w:eastAsia="Noto Serif CJK SC"/>
                </w:rPr>
                <m:t xml:space="preserve">v</m:t>
              </m:r>
            </m:e>
            <m:sub>
              <m:r>
                <m:rPr>
                  <m:sty m:val="i"/>
                </m:rPr>
                <w:rPr>
                  <w:rFonts w:ascii="Cambria Math" w:hAnsi="Cambria Math" w:eastAsia="Noto Serif CJK SC"/>
                </w:rPr>
                <m:t xml:space="preserve">r</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r</m:t>
              </m:r>
            </m:e>
            <m:sub>
              <m:r>
                <m:rPr>
                  <m:sty m:val="i"/>
                </m:rPr>
                <w:rPr>
                  <w:rFonts w:ascii="Cambria Math" w:hAnsi="Cambria Math" w:eastAsia="Noto Serif CJK SC"/>
                </w:rPr>
                <m:t xml:space="preserve">v</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sSub>
            <m:e>
              <m:r>
                <m:rPr>
                  <m:sty m:val="i"/>
                </m:rPr>
                <w:rPr>
                  <w:rFonts w:ascii="Cambria Math" w:hAnsi="Cambria Math" w:eastAsia="Noto Serif CJK SC"/>
                </w:rPr>
                <m:t xml:space="preserve">v</m:t>
              </m:r>
            </m:e>
            <m:sub>
              <m:r>
                <m:rPr>
                  <m:sty m:val="p"/>
                </m:rPr>
                <w:rPr>
                  <w:rFonts w:ascii="Cambria Math" w:hAnsi="Cambria Math" w:eastAsia="Noto Serif CJK SC"/>
                </w:rPr>
                <m:t xml:space="preserve">max</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p>
    <w:p>
      <w:pPr>
        <w:pStyle w:val="Equation"/>
      </w:pPr>
      <m:oMathPara>
        <m:oMathParaPr>
          <m:jc m:val="center"/>
        </m:oMathParaPr>
        <m:oMath>
          <m:sSub>
            <m:e>
              <m:r>
                <m:rPr>
                  <m:sty m:val="i"/>
                </m:rPr>
                <w:rPr>
                  <w:rFonts w:ascii="Cambria Math" w:hAnsi="Cambria Math" w:eastAsia="Noto Serif CJK SC"/>
                </w:rPr>
                <m:t xml:space="preserve">u</m:t>
              </m:r>
            </m:e>
            <m:sub>
              <m:r>
                <m:rPr>
                  <m:sty m:val="i"/>
                </m:rPr>
                <w:rPr>
                  <w:rFonts w:ascii="Cambria Math" w:hAnsi="Cambria Math" w:eastAsia="Noto Serif CJK SC"/>
                </w:rPr>
                <m:t xml:space="preserve">ω</m:t>
              </m:r>
            </m:sub>
          </m:sSub>
          <m:r>
            <m:rPr>
              <m:sty m:val="p"/>
            </m:rPr>
            <w:rPr>
              <w:rFonts w:ascii="Cambria Math" w:hAnsi="Cambria Math" w:eastAsia="Noto Serif CJK SC"/>
            </w:rPr>
            <m:t xml:space="preserve">=</m:t>
          </m:r>
          <m:r>
            <m:rPr>
              <m:sty m:val="p"/>
            </m:rPr>
            <w:rPr>
              <w:rFonts w:ascii="Cambria Math" w:hAnsi="Cambria Math" w:eastAsia="Noto Serif CJK SC"/>
            </w:rPr>
            <m:t xml:space="preserve">clip</m:t>
          </m:r>
          <m:r>
            <m:rPr>
              <m:sty m:val="p"/>
            </m:rPr>
            <w:rPr>
              <w:rFonts w:ascii="Cambria Math" w:hAnsi="Cambria Math" w:eastAsia="Noto Serif CJK SC"/>
            </w:rPr>
            <m:t xml:space="preserve"> </m:t>
          </m:r>
          <m:d>
            <m:dPr>
              <m:begChr m:val="("/>
              <m:endChr m:val=")"/>
              <m:sepChr m:val=","/>
            </m:dPr>
            <m:e>
              <m:sSub>
                <m:e>
                  <m:r>
                    <m:rPr>
                      <m:sty m:val="i"/>
                    </m:rPr>
                    <w:rPr>
                      <w:rFonts w:ascii="Cambria Math" w:hAnsi="Cambria Math" w:eastAsia="Noto Serif CJK SC"/>
                    </w:rPr>
                    <m:t xml:space="preserve">v</m:t>
                  </m:r>
                </m:e>
                <m:sub>
                  <m:r>
                    <m:rPr>
                      <m:sty m:val="i"/>
                    </m:rPr>
                    <w:rPr>
                      <w:rFonts w:ascii="Cambria Math" w:hAnsi="Cambria Math" w:eastAsia="Noto Serif CJK SC"/>
                    </w:rPr>
                    <m:t xml:space="preserve">r</m:t>
                  </m:r>
                </m:sub>
              </m:sSub>
              <m:r>
                <m:rPr>
                  <m:sty m:val="i"/>
                </m:rPr>
                <w:rPr>
                  <w:rFonts w:ascii="Cambria Math" w:hAnsi="Cambria Math" w:eastAsia="Noto Serif CJK SC"/>
                </w:rPr>
                <m:t xml:space="preserve">κ</m:t>
              </m:r>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i"/>
                    </m:rPr>
                    <w:rPr>
                      <w:rFonts w:ascii="Cambria Math" w:hAnsi="Cambria Math" w:eastAsia="Noto Serif CJK SC"/>
                    </w:rPr>
                    <m:t xml:space="preserve">p</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k</m:t>
                  </m:r>
                </m:e>
                <m:sub>
                  <m:r>
                    <m:rPr>
                      <m:sty m:val="i"/>
                    </m:rPr>
                    <w:rPr>
                      <w:rFonts w:ascii="Cambria Math" w:hAnsi="Cambria Math" w:eastAsia="Noto Serif CJK SC"/>
                    </w:rPr>
                    <m:t xml:space="preserve">y</m:t>
                  </m:r>
                </m:sub>
              </m:sSub>
              <m:sSub>
                <m:e>
                  <m:r>
                    <m:rPr>
                      <m:sty m:val="i"/>
                    </m:rPr>
                    <w:rPr>
                      <w:rFonts w:ascii="Cambria Math" w:hAnsi="Cambria Math" w:eastAsia="Noto Serif CJK SC"/>
                    </w:rPr>
                    <m:t xml:space="preserve">e</m:t>
                  </m:r>
                </m:e>
                <m:sub>
                  <m:r>
                    <m:rPr>
                      <m:sty m:val="i"/>
                    </m:rPr>
                    <w:rPr>
                      <w:rFonts w:ascii="Cambria Math" w:hAnsi="Cambria Math" w:eastAsia="Noto Serif CJK SC"/>
                    </w:rPr>
                    <m:t xml:space="preserve">y</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k</m:t>
                  </m:r>
                </m:e>
                <m:sub>
                  <m:r>
                    <m:rPr>
                      <m:sty m:val="i"/>
                    </m:rPr>
                    <w:rPr>
                      <w:rFonts w:ascii="Cambria Math" w:hAnsi="Cambria Math" w:eastAsia="Noto Serif CJK SC"/>
                    </w:rPr>
                    <m:t xml:space="preserve">ψ</m:t>
                  </m:r>
                </m:sub>
              </m:sSub>
              <m:sSub>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τ</m:t>
                  </m:r>
                </m:e>
                <m:sub>
                  <m:r>
                    <m:rPr>
                      <m:sty m:val="i"/>
                    </m:rPr>
                    <w:rPr>
                      <w:rFonts w:ascii="Cambria Math" w:hAnsi="Cambria Math" w:eastAsia="Noto Serif CJK SC"/>
                    </w:rPr>
                    <m:t xml:space="preserve">ω</m:t>
                  </m:r>
                  <m:r>
                    <m:rPr>
                      <m:sty m:val="p"/>
                    </m:rPr>
                    <w:rPr>
                      <w:rFonts w:ascii="Cambria Math" w:hAnsi="Cambria Math" w:eastAsia="Noto Serif CJK SC"/>
                    </w:rPr>
                    <m:t xml:space="preserve">,</m:t>
                  </m:r>
                  <m:r>
                    <m:rPr>
                      <m:sty m:val="i"/>
                    </m:rPr>
                    <w:rPr>
                      <w:rFonts w:ascii="Cambria Math" w:hAnsi="Cambria Math" w:eastAsia="Noto Serif CJK SC"/>
                    </w:rPr>
                    <m:t xml:space="preserve">c</m:t>
                  </m:r>
                </m:sub>
              </m:sSub>
              <m:sSubSup>
                <m:e>
                  <m:r>
                    <m:rPr>
                      <m:sty m:val="i"/>
                    </m:rPr>
                    <w:rPr>
                      <w:rFonts w:ascii="Cambria Math" w:hAnsi="Cambria Math" w:eastAsia="Noto Serif CJK SC"/>
                    </w:rPr>
                    <m:t xml:space="preserve">v</m:t>
                  </m:r>
                </m:e>
                <m:sub>
                  <m:r>
                    <m:rPr>
                      <m:sty m:val="i"/>
                    </m:rPr>
                    <w:rPr>
                      <w:rFonts w:ascii="Cambria Math" w:hAnsi="Cambria Math" w:eastAsia="Noto Serif CJK SC"/>
                    </w:rPr>
                    <m:t xml:space="preserve">r</m:t>
                  </m:r>
                </m:sub>
                <m:sup>
                  <m:r>
                    <m:rPr>
                      <m:sty m:val="p"/>
                    </m:rPr>
                    <w:rPr>
                      <w:rFonts w:ascii="Cambria Math" w:hAnsi="Cambria Math" w:eastAsia="Noto Serif CJK SC"/>
                    </w:rPr>
                    <m:t xml:space="preserve">2</m:t>
                  </m:r>
                </m:sup>
              </m:sSubSup>
              <m:r>
                <m:rPr>
                  <m:sty m:val="i"/>
                </m:rPr>
                <w:rPr>
                  <w:rFonts w:ascii="Cambria Math" w:hAnsi="Cambria Math" w:eastAsia="Noto Serif CJK SC"/>
                </w:rPr>
                <m:t xml:space="preserve">κ</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i"/>
                    </m:rPr>
                    <w:rPr>
                      <w:rFonts w:ascii="Cambria Math" w:hAnsi="Cambria Math" w:eastAsia="Noto Serif CJK SC"/>
                    </w:rPr>
                    <m:t xml:space="preserve">p</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r</m:t>
                  </m:r>
                </m:e>
                <m:sub>
                  <m:r>
                    <m:rPr>
                      <m:sty m:val="i"/>
                    </m:rPr>
                    <w:rPr>
                      <w:rFonts w:ascii="Cambria Math" w:hAnsi="Cambria Math" w:eastAsia="Noto Serif CJK SC"/>
                    </w:rPr>
                    <m:t xml:space="preserve">ω</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ω</m:t>
                  </m:r>
                </m:e>
                <m:sub>
                  <m:r>
                    <m:rPr>
                      <m:sty m:val="p"/>
                    </m:rPr>
                    <w:rPr>
                      <w:rFonts w:ascii="Cambria Math" w:hAnsi="Cambria Math" w:eastAsia="Noto Serif CJK SC"/>
                    </w:rPr>
                    <m:t xml:space="preserve">max</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ω</m:t>
                  </m:r>
                </m:e>
                <m:sub>
                  <m:r>
                    <m:rPr>
                      <m:sty m:val="p"/>
                    </m:rPr>
                    <w:rPr>
                      <w:rFonts w:ascii="Cambria Math" w:hAnsi="Cambria Math" w:eastAsia="Noto Serif CJK SC"/>
                    </w:rPr>
                    <m:t xml:space="preserve">max</m:t>
                  </m:r>
                </m:sub>
              </m:sSub>
            </m:e>
          </m:d>
          <m:r>
            <m:rPr>
              <m:sty m:val="p"/>
            </m:rPr>
            <w:rPr>
              <w:rFonts w:ascii="Cambria Math" w:hAnsi="Cambria Math" w:eastAsia="Noto Serif CJK SC"/>
            </w:rPr>
            <m:t xml:space="preserve">.</m:t>
          </m:r>
        </m:oMath>
      </m:oMathPara>
      <w:r>
        <w:rPr>
          <w:sz w:val="20"/>
          <w:szCs w:val="20"/>
        </w:rPr>
        <w:t xml:space="preserve">  （10）</w:t>
      </w:r>
    </w:p>
    <w:p>
      <w:pPr>
        <w:pStyle w:val="Normal"/>
      </w:pPr>
      <w:r>
        <w:rPr/>
        <w:t xml:space="preserve">这里</w:t>
      </w:r>
      <m:oMath>
        <m:sSub>
          <m:e>
            <m:r>
              <m:rPr>
                <m:sty m:val="i"/>
              </m:rPr>
              <w:rPr>
                <w:rFonts w:ascii="Cambria Math" w:hAnsi="Cambria Math" w:eastAsia="Noto Serif CJK SC"/>
              </w:rPr>
              <m:t xml:space="preserve">k</m:t>
            </m:r>
          </m:e>
          <m:sub>
            <m:r>
              <m:rPr>
                <m:sty m:val="i"/>
              </m:rPr>
              <w:rPr>
                <w:rFonts w:ascii="Cambria Math" w:hAnsi="Cambria Math" w:eastAsia="Noto Serif CJK SC"/>
              </w:rPr>
              <m:t xml:space="preserve">y</m:t>
            </m:r>
          </m:sub>
        </m:sSub>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m:t>
        </m:r>
        <m:r>
          <m:rPr>
            <m:sty m:val="p"/>
          </m:rPr>
          <w:rPr>
            <w:rFonts w:ascii="Cambria Math" w:hAnsi="Cambria Math" w:eastAsia="Noto Serif CJK SC"/>
          </w:rPr>
          <m:t xml:space="preserve">5</m:t>
        </m:r>
        <m:r>
          <m:rPr>
            <m:sty m:val="p"/>
          </m:rPr>
          <w:rPr>
            <w:rFonts w:ascii="Cambria Math" w:hAnsi="Cambria Math" w:eastAsia="Noto Serif CJK SC"/>
          </w:rPr>
          <m:t xml:space="preserve"> </m:t>
        </m:r>
        <m:r>
          <m:rPr>
            <m:sty m:val="p"/>
          </m:rPr>
          <w:rPr>
            <w:rFonts w:ascii="Cambria Math" w:hAnsi="Cambria Math" w:eastAsia="Noto Serif CJK SC"/>
          </w:rPr>
          <m:t xml:space="preserve">rad/(m s)</m:t>
        </m:r>
      </m:oMath>
      <w:r>
        <w:rPr/>
        <w:t xml:space="preserve">、</w:t>
      </w:r>
      <m:oMath>
        <m:sSub>
          <m:e>
            <m:r>
              <m:rPr>
                <m:sty m:val="i"/>
              </m:rPr>
              <w:rPr>
                <w:rFonts w:ascii="Cambria Math" w:hAnsi="Cambria Math" w:eastAsia="Noto Serif CJK SC"/>
              </w:rPr>
              <m:t xml:space="preserve">k</m:t>
            </m:r>
          </m:e>
          <m:sub>
            <m:r>
              <m:rPr>
                <m:sty m:val="i"/>
              </m:rPr>
              <w:rPr>
                <w:rFonts w:ascii="Cambria Math" w:hAnsi="Cambria Math" w:eastAsia="Noto Serif CJK SC"/>
              </w:rPr>
              <m:t xml:space="preserve">ψ</m:t>
            </m:r>
          </m:sub>
        </m:sSub>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 </m:t>
        </m:r>
        <m:sSup>
          <m:e>
            <m:r>
              <m:rPr>
                <m:sty m:val="p"/>
              </m:rPr>
              <w:rPr>
                <w:rFonts w:ascii="Cambria Math" w:hAnsi="Cambria Math" w:eastAsia="Noto Serif CJK SC"/>
              </w:rPr>
              <m:t xml:space="preserve">s</m:t>
            </m:r>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oMath>
      <w:r>
        <w:rPr/>
        <w:t xml:space="preserve">；</w:t>
      </w:r>
      <m:oMath>
        <m:sSub>
          <m:e>
            <m:r>
              <m:rPr>
                <m:sty m:val="i"/>
              </m:rPr>
              <w:rPr>
                <w:rFonts w:ascii="Cambria Math" w:hAnsi="Cambria Math" w:eastAsia="Noto Serif CJK SC"/>
              </w:rPr>
              <m:t xml:space="preserve">τ</m:t>
            </m:r>
          </m:e>
          <m:sub>
            <m:r>
              <m:rPr>
                <m:sty m:val="i"/>
              </m:rPr>
              <w:rPr>
                <w:rFonts w:ascii="Cambria Math" w:hAnsi="Cambria Math" w:eastAsia="Noto Serif CJK SC"/>
              </w:rPr>
              <m:t xml:space="preserve">ω</m:t>
            </m:r>
            <m:r>
              <m:rPr>
                <m:sty m:val="p"/>
              </m:rPr>
              <w:rPr>
                <w:rFonts w:ascii="Cambria Math" w:hAnsi="Cambria Math" w:eastAsia="Noto Serif CJK SC"/>
              </w:rPr>
              <m:t xml:space="preserve">,</m:t>
            </m:r>
            <m:r>
              <m:rPr>
                <m:sty m:val="i"/>
              </m:rPr>
              <w:rPr>
                <w:rFonts w:ascii="Cambria Math" w:hAnsi="Cambria Math" w:eastAsia="Noto Serif CJK SC"/>
              </w:rPr>
              <m:t xml:space="preserve">c</m:t>
            </m:r>
          </m:sub>
        </m:sSub>
      </m:oMath>
      <w:r>
        <w:rPr/>
        <w:t xml:space="preserve">为预测使用的角速度响应时间常数。路径曲率及其导数由存储航向的连续展开和弧长数值差分计算，查询时线性插值，不假设原始折线具有解析连续曲率。导数前馈是在近似恒定参考速度下对一阶角速度响应的近似补偿，未包含参考速度变化的附加项。本文不由该项推导闭环稳定性结论。</w:t>
      </w:r>
    </w:p>
    <w:p>
      <w:pPr>
        <w:pStyle w:val="Normal"/>
      </w:pPr>
      <w:r>
        <w:rPr/>
        <w:t xml:space="preserve">完整方法将动作依次送入限幅、加速度限制、待执行队列和一阶响应预测。以任一速度通道z表示，一阶更新为</w:t>
      </w:r>
    </w:p>
    <w:p>
      <w:pPr>
        <w:pStyle w:val="Equation"/>
      </w:pPr>
      <m:oMathPara>
        <m:oMathParaPr>
          <m:jc m:val="center"/>
        </m:oMathParaPr>
        <m:oMath>
          <m:sSub>
            <m:e>
              <m:r>
                <m:rPr>
                  <m:sty m:val="i"/>
                </m:rPr>
                <w:rPr>
                  <w:rFonts w:ascii="Cambria Math" w:hAnsi="Cambria Math" w:eastAsia="Noto Serif CJK SC"/>
                </w:rPr>
                <m:t xml:space="preserve">z</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z</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d>
            <m:dPr>
              <m:begChr m:val="("/>
              <m:endChr m:val=")"/>
              <m:sepChr m:val=","/>
            </m:dPr>
            <m:e>
              <m:r>
                <m:rPr>
                  <m:sty m:val="p"/>
                </m:rPr>
                <w:rPr>
                  <w:rFonts w:ascii="Cambria Math" w:hAnsi="Cambria Math" w:eastAsia="Noto Serif CJK SC"/>
                </w:rPr>
                <m:t xml:space="preserve">1</m:t>
              </m:r>
              <m:r>
                <m:rPr>
                  <m:sty m:val="p"/>
                </m:rPr>
                <w:rPr>
                  <w:rFonts w:ascii="Cambria Math" w:hAnsi="Cambria Math" w:eastAsia="Noto Serif CJK SC"/>
                </w:rPr>
                <m:t xml:space="preserve">-</m:t>
              </m:r>
              <m:sSup>
                <m:e>
                  <m:r>
                    <m:rPr>
                      <m:sty m:val="i"/>
                    </m:rPr>
                    <w:rPr>
                      <w:rFonts w:ascii="Cambria Math" w:hAnsi="Cambria Math" w:eastAsia="Noto Serif CJK SC"/>
                    </w:rPr>
                    <m:t xml:space="preserve">e</m:t>
                  </m:r>
                </m:e>
                <m:sup>
                  <m:r>
                    <m:rPr>
                      <m:sty m:val="p"/>
                    </m:rPr>
                    <w:rPr>
                      <w:rFonts w:ascii="Cambria Math" w:hAnsi="Cambria Math" w:eastAsia="Noto Serif CJK SC"/>
                    </w:rPr>
                    <m:t xml:space="preserve">-</m:t>
                  </m:r>
                  <m:r>
                    <m:rPr>
                      <m:sty m:val="p"/>
                    </m:rPr>
                    <w:rPr>
                      <w:rFonts w:ascii="Cambria Math" w:hAnsi="Cambria Math" w:eastAsia="Noto Serif CJK SC"/>
                    </w:rPr>
                    <m:t xml:space="preserve">Δ</m:t>
                  </m:r>
                  <m:r>
                    <m:rPr>
                      <m:sty m:val="i"/>
                    </m:rPr>
                    <w:rPr>
                      <w:rFonts w:ascii="Cambria Math" w:hAnsi="Cambria Math" w:eastAsia="Noto Serif CJK SC"/>
                    </w:rPr>
                    <m:t xml:space="preserve">t</m:t>
                  </m:r>
                  <m:r>
                    <m:rPr>
                      <m:sty m:val="p"/>
                    </m:rPr>
                    <w:rPr>
                      <w:rFonts w:ascii="Cambria Math" w:hAnsi="Cambria Math" w:eastAsia="Noto Serif CJK SC"/>
                    </w:rPr>
                    <m:t xml:space="preserve">/</m:t>
                  </m:r>
                  <m:sSub>
                    <m:e>
                      <m:r>
                        <m:rPr>
                          <m:sty m:val="i"/>
                        </m:rPr>
                        <w:rPr>
                          <w:rFonts w:ascii="Cambria Math" w:hAnsi="Cambria Math" w:eastAsia="Noto Serif CJK SC"/>
                        </w:rPr>
                        <m:t xml:space="preserve">τ</m:t>
                      </m:r>
                    </m:e>
                    <m:sub>
                      <m:r>
                        <m:rPr>
                          <m:sty m:val="i"/>
                        </m:rPr>
                        <w:rPr>
                          <w:rFonts w:ascii="Cambria Math" w:hAnsi="Cambria Math" w:eastAsia="Noto Serif CJK SC"/>
                        </w:rPr>
                        <m:t xml:space="preserve">z</m:t>
                      </m:r>
                    </m:sub>
                  </m:sSub>
                </m:sup>
              </m:sSup>
            </m:e>
          </m:d>
          <m:d>
            <m:dPr>
              <m:begChr m:val="("/>
              <m:endChr m:val=")"/>
              <m:sepChr m:val=","/>
            </m:dPr>
            <m:e>
              <m:sSubSup>
                <m:e>
                  <m:r>
                    <m:rPr>
                      <m:sty m:val="i"/>
                    </m:rPr>
                    <w:rPr>
                      <w:rFonts w:ascii="Cambria Math" w:hAnsi="Cambria Math" w:eastAsia="Noto Serif CJK SC"/>
                    </w:rPr>
                    <m:t xml:space="preserve">u</m:t>
                  </m:r>
                </m:e>
                <m:sub>
                  <m:r>
                    <m:rPr>
                      <m:sty m:val="i"/>
                    </m:rPr>
                    <w:rPr>
                      <w:rFonts w:ascii="Cambria Math" w:hAnsi="Cambria Math" w:eastAsia="Noto Serif CJK SC"/>
                    </w:rPr>
                    <m:t xml:space="preserve">z</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delayed</m:t>
                  </m:r>
                </m:sup>
              </m:sSubSup>
              <m:r>
                <m:rPr>
                  <m:sty m:val="p"/>
                </m:rPr>
                <w:rPr>
                  <w:rFonts w:ascii="Cambria Math" w:hAnsi="Cambria Math" w:eastAsia="Noto Serif CJK SC"/>
                </w:rPr>
                <m:t xml:space="preserve">-</m:t>
              </m:r>
              <m:sSub>
                <m:e>
                  <m:r>
                    <m:rPr>
                      <m:sty m:val="i"/>
                    </m:rPr>
                    <w:rPr>
                      <w:rFonts w:ascii="Cambria Math" w:hAnsi="Cambria Math" w:eastAsia="Noto Serif CJK SC"/>
                    </w:rPr>
                    <m:t xml:space="preserve">z</m:t>
                  </m:r>
                </m:e>
                <m:sub>
                  <m:r>
                    <m:rPr>
                      <m:sty m:val="i"/>
                    </m:rPr>
                    <w:rPr>
                      <w:rFonts w:ascii="Cambria Math" w:hAnsi="Cambria Math" w:eastAsia="Noto Serif CJK SC"/>
                    </w:rPr>
                    <m:t xml:space="preserve">j</m:t>
                  </m:r>
                </m:sub>
              </m:sSub>
            </m:e>
          </m:d>
          <m:r>
            <m:rPr>
              <m:sty m:val="p"/>
            </m:rPr>
            <w:rPr>
              <w:rFonts w:ascii="Cambria Math" w:hAnsi="Cambria Math" w:eastAsia="Noto Serif CJK SC"/>
            </w:rPr>
            <m:t xml:space="preserve">.</m:t>
          </m:r>
        </m:oMath>
      </m:oMathPara>
      <w:r>
        <w:rPr>
          <w:sz w:val="20"/>
          <w:szCs w:val="20"/>
        </w:rPr>
        <w:t xml:space="preserve">  （11）</w:t>
      </w:r>
    </w:p>
    <w:p>
      <w:pPr>
        <w:pStyle w:val="Normal"/>
      </w:pPr>
      <w:r>
        <w:rPr/>
        <w:t xml:space="preserve">位姿采用更新后的速度和中点航向推进。每周期初始进度由带提示的路径投影确定，预测中的进度按当前代码更新：</w:t>
      </w:r>
    </w:p>
    <w:p>
      <w:pPr>
        <w:pStyle w:val="Equation"/>
      </w:pPr>
      <m:oMathPara>
        <m:oMathParaPr>
          <m:jc m:val="center"/>
        </m:oMathParaPr>
        <m:oMath>
          <m:sSub>
            <m:e>
              <m:r>
                <m:rPr>
                  <m:sty m:val="i"/>
                </m:rPr>
                <w:rPr>
                  <w:rFonts w:ascii="Cambria Math" w:hAnsi="Cambria Math" w:eastAsia="Noto Serif CJK SC"/>
                </w:rPr>
                <m:t xml:space="preserve">s</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m:t>
          </m:r>
          <m:r>
            <m:rPr>
              <m:sty m:val="p"/>
            </m:rPr>
            <w:rPr>
              <w:rFonts w:ascii="Cambria Math" w:hAnsi="Cambria Math" w:eastAsia="Noto Serif CJK SC"/>
            </w:rPr>
            <m:t xml:space="preserve">clip</m:t>
          </m:r>
          <m:r>
            <m:rPr>
              <m:sty m:val="p"/>
            </m:rPr>
            <w:rPr>
              <w:rFonts w:ascii="Cambria Math" w:hAnsi="Cambria Math" w:eastAsia="Noto Serif CJK SC"/>
            </w:rPr>
            <m:t xml:space="preserve"> </m:t>
          </m:r>
          <m:d>
            <m:dPr>
              <m:begChr m:val="("/>
              <m:endChr m:val=")"/>
              <m:sepChr m:val=","/>
            </m:dPr>
            <m:e>
              <m:sSub>
                <m:e>
                  <m:r>
                    <m:rPr>
                      <m:sty m:val="i"/>
                    </m:rPr>
                    <w:rPr>
                      <w:rFonts w:ascii="Cambria Math" w:hAnsi="Cambria Math" w:eastAsia="Noto Serif CJK SC"/>
                    </w:rPr>
                    <m:t xml:space="preserve">s</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f>
                <m:num>
                  <m:sSub>
                    <m:e>
                      <m:r>
                        <m:rPr>
                          <m:sty m:val="i"/>
                        </m:rPr>
                        <w:rPr>
                          <w:rFonts w:ascii="Cambria Math" w:hAnsi="Cambria Math" w:eastAsia="Noto Serif CJK SC"/>
                        </w:rPr>
                        <m:t xml:space="preserve">v</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cos</m:t>
                  </m:r>
                  <m:sSub>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j</m:t>
                      </m:r>
                    </m:sub>
                  </m:sSub>
                </m:num>
                <m:den>
                  <m:r>
                    <m:rPr>
                      <m:sty m:val="p"/>
                    </m:rPr>
                    <w:rPr>
                      <w:rFonts w:ascii="Cambria Math" w:hAnsi="Cambria Math" w:eastAsia="Noto Serif CJK SC"/>
                    </w:rPr>
                    <m:t xml:space="preserve">max</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3</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m:t>
                  </m:r>
                  <m:sSub>
                    <m:e>
                      <m:r>
                        <m:rPr>
                          <m:sty m:val="i"/>
                        </m:rPr>
                        <w:rPr>
                          <w:rFonts w:ascii="Cambria Math" w:hAnsi="Cambria Math" w:eastAsia="Noto Serif CJK SC"/>
                        </w:rPr>
                        <m:t xml:space="preserve">κ</m:t>
                      </m:r>
                    </m:e>
                    <m:sub>
                      <m:r>
                        <m:rPr>
                          <m:sty m:val="i"/>
                        </m:rPr>
                        <w:rPr>
                          <w:rFonts w:ascii="Cambria Math" w:hAnsi="Cambria Math" w:eastAsia="Noto Serif CJK SC"/>
                        </w:rPr>
                        <m:t xml:space="preserve">j</m:t>
                      </m:r>
                    </m:sub>
                  </m:sSub>
                  <m:sSub>
                    <m:e>
                      <m:r>
                        <m:rPr>
                          <m:sty m:val="i"/>
                        </m:rPr>
                        <w:rPr>
                          <w:rFonts w:ascii="Cambria Math" w:hAnsi="Cambria Math" w:eastAsia="Noto Serif CJK SC"/>
                        </w:rPr>
                        <m:t xml:space="preserve">e</m:t>
                      </m:r>
                    </m:e>
                    <m:sub>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j</m:t>
                      </m:r>
                    </m:sub>
                  </m:sSub>
                  <m:r>
                    <m:rPr>
                      <m:sty m:val="p"/>
                    </m:rPr>
                    <w:rPr>
                      <w:rFonts w:ascii="Cambria Math" w:hAnsi="Cambria Math" w:eastAsia="Noto Serif CJK SC"/>
                    </w:rPr>
                    <m:t xml:space="preserve">)</m:t>
                  </m:r>
                </m:den>
              </m:f>
              <m:r>
                <m:rPr>
                  <m:sty m:val="p"/>
                </m:rPr>
                <w:rPr>
                  <w:rFonts w:ascii="Cambria Math" w:hAnsi="Cambria Math" w:eastAsia="Noto Serif CJK SC"/>
                </w:rPr>
                <m:t xml:space="preserve">Δ</m:t>
              </m:r>
              <m:r>
                <m:rPr>
                  <m:sty m:val="i"/>
                </m:rPr>
                <w:rPr>
                  <w:rFonts w:ascii="Cambria Math" w:hAnsi="Cambria Math" w:eastAsia="Noto Serif CJK SC"/>
                </w:rPr>
                <m:t xml:space="preserve">t</m:t>
              </m:r>
              <m:r>
                <m:rPr>
                  <m:sty m:val="p"/>
                </m:rPr>
                <w:rPr>
                  <w:rFonts w:ascii="Cambria Math" w:hAnsi="Cambria Math" w:eastAsia="Noto Serif CJK SC"/>
                </w:rPr>
                <m:t xml:space="preserve">,</m:t>
              </m:r>
              <m:r>
                <m:rPr>
                  <m:sty m:val="p"/>
                </m:rPr>
                <w:rPr>
                  <w:rFonts w:ascii="Cambria Math" w:hAnsi="Cambria Math" w:eastAsia="Noto Serif CJK SC"/>
                </w:rPr>
                <m:t xml:space="preserve"> </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i"/>
                </m:rPr>
                <w:rPr>
                  <w:rFonts w:ascii="Cambria Math" w:hAnsi="Cambria Math" w:eastAsia="Noto Serif CJK SC"/>
                </w:rPr>
                <m:t xml:space="preserve">L</m:t>
              </m:r>
            </m:e>
          </m:d>
          <m:r>
            <m:rPr>
              <m:sty m:val="p"/>
            </m:rPr>
            <w:rPr>
              <w:rFonts w:ascii="Cambria Math" w:hAnsi="Cambria Math" w:eastAsia="Noto Serif CJK SC"/>
            </w:rPr>
            <m:t xml:space="preserve">.</m:t>
          </m:r>
        </m:oMath>
      </m:oMathPara>
    </w:p>
    <w:p>
      <w:pPr>
        <w:pStyle w:val="Normal"/>
      </w:pPr>
      <w:r>
        <w:rPr/>
        <w:t xml:space="preserve">平滑器状态和已排队命令在合成闭环中直接可得；当前尚未完成对应硬件状态的在线重建验证。</w:t>
      </w:r>
    </w:p>
    <w:p>
      <w:pPr>
        <w:pStyle w:val="Normal"/>
      </w:pPr>
      <w:r>
        <w:rPr/>
        <w:t xml:space="preserve">控制器围绕上一周期移位后的残差序列生成候选。残差噪声按</w:t>
      </w:r>
      <m:oMath>
        <m:sSub>
          <m:e>
            <m:r>
              <m:rPr>
                <m:sty m:val="i"/>
              </m:rPr>
              <w:rPr>
                <w:rFonts w:ascii="Cambria Math" w:hAnsi="Cambria Math" w:eastAsia="Noto Serif CJK SC"/>
              </w:rPr>
              <m:t xml:space="preserve">ϵ</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8</m:t>
        </m:r>
        <m:r>
          <m:rPr>
            <m:sty m:val="p"/>
          </m:rPr>
          <w:rPr>
            <w:rFonts w:ascii="Cambria Math" w:hAnsi="Cambria Math" w:eastAsia="Noto Serif CJK SC"/>
          </w:rPr>
          <m:t xml:space="preserve">0</m:t>
        </m:r>
        <m:sSub>
          <m:e>
            <m:r>
              <m:rPr>
                <m:sty m:val="i"/>
              </m:rPr>
              <w:rPr>
                <w:rFonts w:ascii="Cambria Math" w:hAnsi="Cambria Math" w:eastAsia="Noto Serif CJK SC"/>
              </w:rPr>
              <m:t xml:space="preserve">ϵ</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6</m:t>
        </m:r>
        <m:r>
          <m:rPr>
            <m:sty m:val="p"/>
          </m:rPr>
          <w:rPr>
            <w:rFonts w:ascii="Cambria Math" w:hAnsi="Cambria Math" w:eastAsia="Noto Serif CJK SC"/>
          </w:rPr>
          <m:t xml:space="preserve">0</m:t>
        </m:r>
        <m:sSub>
          <m:e>
            <m:r>
              <m:rPr>
                <m:sty m:val="i"/>
              </m:rPr>
              <w:rPr>
                <w:rFonts w:ascii="Cambria Math" w:hAnsi="Cambria Math" w:eastAsia="Noto Serif CJK SC"/>
              </w:rPr>
              <m:t xml:space="preserve">η</m:t>
            </m:r>
          </m:e>
          <m:sub>
            <m:r>
              <m:rPr>
                <m:sty m:val="i"/>
              </m:rPr>
              <w:rPr>
                <w:rFonts w:ascii="Cambria Math" w:hAnsi="Cambria Math" w:eastAsia="Noto Serif CJK SC"/>
              </w:rPr>
              <m:t xml:space="preserve">j</m:t>
            </m:r>
          </m:sub>
        </m:sSub>
      </m:oMath>
      <w:r>
        <w:rPr/>
        <w:t xml:space="preserve">构造时间相关性，</w:t>
      </w:r>
      <m:oMath>
        <m:sSub>
          <m:e>
            <m:r>
              <m:rPr>
                <m:sty m:val="i"/>
              </m:rPr>
              <w:rPr>
                <w:rFonts w:ascii="Cambria Math" w:hAnsi="Cambria Math" w:eastAsia="Noto Serif CJK SC"/>
              </w:rPr>
              <m:t xml:space="preserve">ϵ</m:t>
            </m:r>
          </m:e>
          <m:sub>
            <m:r>
              <m:rPr>
                <m:sty m:val="p"/>
              </m:rPr>
              <w:rPr>
                <w:rFonts w:ascii="Cambria Math" w:hAnsi="Cambria Math" w:eastAsia="Noto Serif CJK SC"/>
              </w:rPr>
              <m:t xml:space="preserve">0</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η</m:t>
            </m:r>
          </m:e>
          <m:sub>
            <m:r>
              <m:rPr>
                <m:sty m:val="p"/>
              </m:rPr>
              <w:rPr>
                <w:rFonts w:ascii="Cambria Math" w:hAnsi="Cambria Math" w:eastAsia="Noto Serif CJK SC"/>
              </w:rPr>
              <m:t xml:space="preserve">0</m:t>
            </m:r>
          </m:sub>
        </m:sSub>
      </m:oMath>
      <w:r>
        <w:rPr/>
        <w:t xml:space="preserve">，其中</w:t>
      </w:r>
      <m:oMath>
        <m:sSub>
          <m:e>
            <m:r>
              <m:rPr>
                <m:sty m:val="i"/>
              </m:rPr>
              <w:rPr>
                <w:rFonts w:ascii="Cambria Math" w:hAnsi="Cambria Math" w:eastAsia="Noto Serif CJK SC"/>
              </w:rPr>
              <m:t xml:space="preserve">η</m:t>
            </m:r>
          </m:e>
          <m:sub>
            <m:r>
              <m:rPr>
                <m:sty m:val="i"/>
              </m:rPr>
              <w:rPr>
                <w:rFonts w:ascii="Cambria Math" w:hAnsi="Cambria Math" w:eastAsia="Noto Serif CJK SC"/>
              </w:rPr>
              <m:t xml:space="preserve">j</m:t>
            </m:r>
          </m:sub>
        </m:sSub>
      </m:oMath>
      <w:r>
        <w:rPr/>
        <w:t xml:space="preserve">为独立高斯创新，其纵向和角速度通道标准差分别为0.05 m/s和0.12 rad/s。候选集合保留确定性跟踪器、上一残差序列及转向和减速探索。本文无障碍巡检设置的阶段代价为</w:t>
      </w:r>
    </w:p>
    <w:p>
      <w:pPr>
        <w:pStyle w:val="Equation"/>
      </w:pPr>
      <m:oMathPara>
        <m:oMathParaPr>
          <m:jc m:val="center"/>
        </m:oMathParaPr>
        <m:oMath>
          <m:sSub>
            <m:e>
              <m:r>
                <m:rPr>
                  <m:sty m:val="i"/>
                </m:rPr>
                <w:rPr>
                  <w:rFonts w:ascii="Cambria Math" w:hAnsi="Cambria Math" w:eastAsia="Noto Serif CJK SC"/>
                </w:rPr>
                <m:t xml:space="preserve">ℓ</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r>
            <m:rPr>
              <m:sty m:val="p"/>
            </m:rPr>
            <w:rPr>
              <w:rFonts w:ascii="Cambria Math" w:hAnsi="Cambria Math" w:eastAsia="Noto Serif CJK SC"/>
            </w:rPr>
            <m:t xml:space="preserve">Δ</m:t>
          </m:r>
          <m:r>
            <m:rPr>
              <m:sty m:val="i"/>
            </m:rPr>
            <w:rPr>
              <w:rFonts w:ascii="Cambria Math" w:hAnsi="Cambria Math" w:eastAsia="Noto Serif CJK SC"/>
            </w:rPr>
            <m:t xml:space="preserve">t</m:t>
          </m:r>
          <m:d>
            <m:dPr>
              <m:begChr m:val="["/>
              <m:endChr m:val="]"/>
              <m:sepChr m:val=","/>
            </m:dPr>
            <m:e>
              <m:r>
                <m:rPr>
                  <m:sty m:val="p"/>
                </m:rPr>
                <w:rPr>
                  <w:rFonts w:ascii="Cambria Math" w:hAnsi="Cambria Math" w:eastAsia="Noto Serif CJK SC"/>
                </w:rPr>
                <m:t xml:space="preserve">1</m:t>
              </m:r>
              <m:r>
                <m:rPr>
                  <m:sty m:val="p"/>
                </m:rPr>
                <w:rPr>
                  <w:rFonts w:ascii="Cambria Math" w:hAnsi="Cambria Math" w:eastAsia="Noto Serif CJK SC"/>
                </w:rPr>
                <m:t xml:space="preserve">4</m:t>
              </m:r>
              <m:r>
                <m:rPr>
                  <m:sty m:val="p"/>
                </m:rPr>
                <w:rPr>
                  <w:rFonts w:ascii="Cambria Math" w:hAnsi="Cambria Math" w:eastAsia="Noto Serif CJK SC"/>
                </w:rPr>
                <m:t xml:space="preserve">0</m:t>
              </m:r>
              <m:r>
                <m:rPr>
                  <m:sty m:val="p"/>
                </m:rPr>
                <w:rPr>
                  <w:rFonts w:ascii="Cambria Math" w:hAnsi="Cambria Math" w:eastAsia="Noto Serif CJK SC"/>
                </w:rPr>
                <m:t xml:space="preserve"> </m:t>
              </m:r>
              <m:d>
                <m:dPr>
                  <m:begChr m:val="("/>
                  <m:endChr m:val=")"/>
                  <m:sepChr m:val=","/>
                </m:dPr>
                <m:e>
                  <m:r>
                    <m:rPr>
                      <m:sty m:val="p"/>
                    </m:rPr>
                    <w:rPr>
                      <w:rFonts w:ascii="Cambria Math" w:hAnsi="Cambria Math" w:eastAsia="Noto Serif CJK SC"/>
                    </w:rPr>
                    <m:t xml:space="preserve">1</m:t>
                  </m:r>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min</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κ</m:t>
                      </m:r>
                    </m:e>
                    <m:sub>
                      <m:r>
                        <m:rPr>
                          <m:sty m:val="i"/>
                        </m:rPr>
                        <w:rPr>
                          <w:rFonts w:ascii="Cambria Math" w:hAnsi="Cambria Math" w:eastAsia="Noto Serif CJK SC"/>
                        </w:rPr>
                        <m:t xml:space="preserve">j</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m:t>
                  </m:r>
                </m:e>
              </m:d>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0</m:t>
              </m:r>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2</m:t>
              </m:r>
              <m:r>
                <m:rPr>
                  <m:sty m:val="p"/>
                </m:rPr>
                <w:rPr>
                  <w:rFonts w:ascii="Cambria Math" w:hAnsi="Cambria Math" w:eastAsia="Noto Serif CJK SC"/>
                </w:rPr>
                <m:t xml:space="preserve">(</m:t>
              </m:r>
              <m:sSub>
                <m:e>
                  <m:r>
                    <m:rPr>
                      <m:sty m:val="i"/>
                    </m:rPr>
                    <w:rPr>
                      <w:rFonts w:ascii="Cambria Math" w:hAnsi="Cambria Math" w:eastAsia="Noto Serif CJK SC"/>
                    </w:rPr>
                    <m:t xml:space="preserve">v</m:t>
                  </m:r>
                </m:e>
                <m:sub>
                  <m:r>
                    <m:rPr>
                      <m:sty m:val="i"/>
                    </m:rPr>
                    <w:rPr>
                      <w:rFonts w:ascii="Cambria Math" w:hAnsi="Cambria Math" w:eastAsia="Noto Serif CJK SC"/>
                    </w:rPr>
                    <m:t xml:space="preserve">j</m:t>
                  </m:r>
                  <m:r>
                    <m:rPr>
                      <m:sty m:val="p"/>
                    </m:rPr>
                    <w:rPr>
                      <w:rFonts w:ascii="Cambria Math" w:hAnsi="Cambria Math" w:eastAsia="Noto Serif CJK SC"/>
                    </w:rPr>
                    <m:t xml:space="preserve">+</m:t>
                  </m:r>
                  <m:r>
                    <m:rPr>
                      <m:sty m:val="p"/>
                    </m:rPr>
                    <w:rPr>
                      <w:rFonts w:ascii="Cambria Math" w:hAnsi="Cambria Math" w:eastAsia="Noto Serif CJK SC"/>
                    </w:rPr>
                    <m:t xml:space="preserve">1</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v</m:t>
                  </m:r>
                </m:e>
                <m:sub>
                  <m:r>
                    <m:rPr>
                      <m:sty m:val="i"/>
                    </m:rPr>
                    <w:rPr>
                      <w:rFonts w:ascii="Cambria Math" w:hAnsi="Cambria Math" w:eastAsia="Noto Serif CJK SC"/>
                    </w:rPr>
                    <m:t xml:space="preserve">r</m:t>
                  </m:r>
                  <m:r>
                    <m:rPr>
                      <m:sty m:val="p"/>
                    </m:rPr>
                    <w:rPr>
                      <w:rFonts w:ascii="Cambria Math" w:hAnsi="Cambria Math" w:eastAsia="Noto Serif CJK SC"/>
                    </w:rPr>
                    <m:t xml:space="preserve">,</m:t>
                  </m:r>
                  <m:r>
                    <m:rPr>
                      <m:sty m:val="i"/>
                    </m:rPr>
                    <w:rPr>
                      <w:rFonts w:ascii="Cambria Math" w:hAnsi="Cambria Math" w:eastAsia="Noto Serif CJK SC"/>
                    </w:rPr>
                    <m:t xml:space="preserve">j</m:t>
                  </m:r>
                </m:sub>
              </m:sSub>
              <m:sSup>
                <m:e>
                  <m:r>
                    <m:rPr>
                      <m:sty m:val="p"/>
                    </m:rPr>
                    <w:rPr>
                      <w:rFonts w:ascii="Cambria Math" w:hAnsi="Cambria Math" w:eastAsia="Noto Serif CJK SC"/>
                    </w:rPr>
                    <m:t xml:space="preserve">)</m:t>
                  </m:r>
                </m:e>
                <m:sup>
                  <m:r>
                    <m:rPr>
                      <m:sty m:val="p"/>
                    </m:rPr>
                    <w:rPr>
                      <w:rFonts w:ascii="Cambria Math" w:hAnsi="Cambria Math" w:eastAsia="Noto Serif CJK SC"/>
                    </w:rPr>
                    <m:t xml:space="preserve">2</m:t>
                  </m:r>
                </m:sup>
              </m:sSup>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5</m:t>
              </m:r>
              <m:sSubSup>
                <m:e>
                  <m:r>
                    <m:rPr>
                      <m:sty m:val="i"/>
                    </m:rPr>
                    <w:rPr>
                      <w:rFonts w:ascii="Cambria Math" w:hAnsi="Cambria Math" w:eastAsia="Noto Serif CJK SC"/>
                    </w:rPr>
                    <m:t xml:space="preserve">r</m:t>
                  </m:r>
                </m:e>
                <m:sub>
                  <m:r>
                    <m:rPr>
                      <m:sty m:val="i"/>
                    </m:rPr>
                    <w:rPr>
                      <w:rFonts w:ascii="Cambria Math" w:hAnsi="Cambria Math" w:eastAsia="Noto Serif CJK SC"/>
                    </w:rPr>
                    <m:t xml:space="preserve">v</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5</m:t>
              </m:r>
              <m:sSubSup>
                <m:e>
                  <m:r>
                    <m:rPr>
                      <m:sty m:val="i"/>
                    </m:rPr>
                    <w:rPr>
                      <w:rFonts w:ascii="Cambria Math" w:hAnsi="Cambria Math" w:eastAsia="Noto Serif CJK SC"/>
                    </w:rPr>
                    <m:t xml:space="preserve">r</m:t>
                  </m:r>
                </m:e>
                <m:sub>
                  <m:r>
                    <m:rPr>
                      <m:sty m:val="i"/>
                    </m:rPr>
                    <w:rPr>
                      <w:rFonts w:ascii="Cambria Math" w:hAnsi="Cambria Math" w:eastAsia="Noto Serif CJK SC"/>
                    </w:rPr>
                    <m:t xml:space="preserve">ω</m:t>
                  </m:r>
                  <m:r>
                    <m:rPr>
                      <m:sty m:val="p"/>
                    </m:rPr>
                    <w:rPr>
                      <w:rFonts w:ascii="Cambria Math" w:hAnsi="Cambria Math" w:eastAsia="Noto Serif CJK SC"/>
                    </w:rPr>
                    <m:t xml:space="preserve">,</m:t>
                  </m:r>
                  <m:r>
                    <m:rPr>
                      <m:sty m:val="i"/>
                    </m:rPr>
                    <w:rPr>
                      <w:rFonts w:ascii="Cambria Math" w:hAnsi="Cambria Math" w:eastAsia="Noto Serif CJK SC"/>
                    </w:rPr>
                    <m:t xml:space="preserve">j</m:t>
                  </m:r>
                </m:sub>
                <m:sup>
                  <m:r>
                    <m:rPr>
                      <m:sty m:val="p"/>
                    </m:rPr>
                    <w:rPr>
                      <w:rFonts w:ascii="Cambria Math" w:hAnsi="Cambria Math" w:eastAsia="Noto Serif CJK SC"/>
                    </w:rPr>
                    <m:t xml:space="preserve">2</m:t>
                  </m:r>
                </m:sup>
              </m:sSubSup>
            </m:e>
          </m:d>
          <m:r>
            <m:rPr>
              <m:sty m:val="p"/>
            </m:rPr>
            <w:rPr>
              <w:rFonts w:ascii="Cambria Math" w:hAnsi="Cambria Math" w:eastAsia="Noto Serif CJK SC"/>
            </w:rPr>
            <m:t xml:space="preserve">.</m:t>
          </m:r>
        </m:oMath>
      </m:oMathPara>
      <w:r>
        <w:rPr>
          <w:sz w:val="20"/>
          <w:szCs w:val="20"/>
        </w:rPr>
        <w:t xml:space="preserve">  （12）</w:t>
      </w:r>
    </w:p>
    <w:p>
      <w:pPr>
        <w:pStyle w:val="Normal"/>
      </w:pPr>
      <w:r>
        <w:rPr/>
        <w:t xml:space="preserve">曲率数值按</w:t>
      </w:r>
      <m:oMath>
        <m:sSup>
          <m:e>
            <m:r>
              <m:rPr>
                <m:sty m:val="p"/>
              </m:rPr>
              <w:rPr>
                <w:rFonts w:ascii="Cambria Math" w:hAnsi="Cambria Math" w:eastAsia="Noto Serif CJK SC"/>
              </w:rPr>
              <m:t xml:space="preserve">m</m:t>
            </m:r>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oMath>
      <w:r>
        <w:rPr/>
        <w:t xml:space="preserve">输入，权重按该SI单位数值实现。总成本另加</w:t>
      </w:r>
      <m:oMath>
        <m:r>
          <m:rPr>
            <m:sty m:val="p"/>
          </m:rPr>
          <w:rPr>
            <w:rFonts w:ascii="Cambria Math" w:hAnsi="Cambria Math" w:eastAsia="Noto Serif CJK SC"/>
          </w:rPr>
          <m:t xml:space="preserve">3</m:t>
        </m:r>
        <m:r>
          <m:rPr>
            <m:sty m:val="p"/>
          </m:rPr>
          <w:rPr>
            <w:rFonts w:ascii="Cambria Math" w:hAnsi="Cambria Math" w:eastAsia="Noto Serif CJK SC"/>
          </w:rPr>
          <m:t xml:space="preserve">5</m:t>
        </m:r>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y</m:t>
            </m:r>
            <m:r>
              <m:rPr>
                <m:sty m:val="p"/>
              </m:rPr>
              <w:rPr>
                <w:rFonts w:ascii="Cambria Math" w:hAnsi="Cambria Math" w:eastAsia="Noto Serif CJK SC"/>
              </w:rPr>
              <m:t xml:space="preserve">,</m:t>
            </m:r>
            <m:r>
              <m:rPr>
                <m:sty m:val="i"/>
              </m:rPr>
              <w:rPr>
                <w:rFonts w:ascii="Cambria Math" w:hAnsi="Cambria Math" w:eastAsia="Noto Serif CJK SC"/>
              </w:rPr>
              <m:t xml:space="preserve">N</m:t>
            </m:r>
            <m:r>
              <m:rPr>
                <m:sty m:val="p"/>
              </m:rPr>
              <w:rPr>
                <w:rFonts w:ascii="Cambria Math" w:hAnsi="Cambria Math" w:eastAsia="Noto Serif CJK SC"/>
              </w:rPr>
              <m:t xml:space="preserve">-</m:t>
            </m:r>
            <m:r>
              <m:rPr>
                <m:sty m:val="p"/>
              </m:rPr>
              <w:rPr>
                <w:rFonts w:ascii="Cambria Math" w:hAnsi="Cambria Math" w:eastAsia="Noto Serif CJK SC"/>
              </w:rPr>
              <m:t xml:space="preserve">1</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3</m:t>
        </m:r>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ψ</m:t>
            </m:r>
            <m:r>
              <m:rPr>
                <m:sty m:val="p"/>
              </m:rPr>
              <w:rPr>
                <w:rFonts w:ascii="Cambria Math" w:hAnsi="Cambria Math" w:eastAsia="Noto Serif CJK SC"/>
              </w:rPr>
              <m:t xml:space="preserve">,</m:t>
            </m:r>
            <m:r>
              <m:rPr>
                <m:sty m:val="i"/>
              </m:rPr>
              <w:rPr>
                <w:rFonts w:ascii="Cambria Math" w:hAnsi="Cambria Math" w:eastAsia="Noto Serif CJK SC"/>
              </w:rPr>
              <m:t xml:space="preserve">N</m:t>
            </m:r>
            <m:r>
              <m:rPr>
                <m:sty m:val="p"/>
              </m:rPr>
              <w:rPr>
                <w:rFonts w:ascii="Cambria Math" w:hAnsi="Cambria Math" w:eastAsia="Noto Serif CJK SC"/>
              </w:rPr>
              <m:t xml:space="preserve">-</m:t>
            </m:r>
            <m:r>
              <m:rPr>
                <m:sty m:val="p"/>
              </m:rPr>
              <w:rPr>
                <w:rFonts w:ascii="Cambria Math" w:hAnsi="Cambria Math" w:eastAsia="Noto Serif CJK SC"/>
              </w:rPr>
              <m:t xml:space="preserve">1</m:t>
            </m:r>
          </m:sub>
          <m:sup>
            <m:r>
              <m:rPr>
                <m:sty m:val="p"/>
              </m:rPr>
              <w:rPr>
                <w:rFonts w:ascii="Cambria Math" w:hAnsi="Cambria Math" w:eastAsia="Noto Serif CJK SC"/>
              </w:rPr>
              <m:t xml:space="preserve">2</m:t>
            </m:r>
          </m:sup>
        </m:sSubSup>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i"/>
              </m:rPr>
              <w:rPr>
                <w:rFonts w:ascii="Cambria Math" w:hAnsi="Cambria Math" w:eastAsia="Noto Serif CJK SC"/>
              </w:rPr>
              <m:t xml:space="preserve">N</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s</m:t>
            </m:r>
          </m:e>
          <m:sub>
            <m:r>
              <m:rPr>
                <m:sty m:val="p"/>
              </m:rPr>
              <w:rPr>
                <w:rFonts w:ascii="Cambria Math" w:hAnsi="Cambria Math" w:eastAsia="Noto Serif CJK SC"/>
              </w:rPr>
              <m:t xml:space="preserve">0</m:t>
            </m:r>
          </m:sub>
        </m:sSub>
        <m:r>
          <m:rPr>
            <m:sty m:val="p"/>
          </m:rPr>
          <w:rPr>
            <w:rFonts w:ascii="Cambria Math" w:hAnsi="Cambria Math" w:eastAsia="Noto Serif CJK SC"/>
          </w:rPr>
          <m:t xml:space="preserve">)</m:t>
        </m:r>
      </m:oMath>
      <w:r>
        <w:rPr/>
        <w:t xml:space="preserve">。这里保留当前代码的索引：阶段误差在积分前计算，速度项使用积分后的速度，终端误差复用最后一步积分前误差，进度项使用积分后进度。</w:t>
      </w:r>
    </w:p>
    <w:p>
      <w:pPr>
        <w:pStyle w:val="Normal"/>
      </w:pPr>
      <w:r>
        <w:rPr/>
        <w:t xml:space="preserve">在满足当前预测约束的候选中，使用</w:t>
      </w:r>
    </w:p>
    <w:p>
      <w:pPr>
        <w:pStyle w:val="Equation"/>
      </w:pPr>
      <m:oMathPara>
        <m:oMathParaPr>
          <m:jc m:val="center"/>
        </m:oMathParaPr>
        <m:oMath>
          <m:sSub>
            <m:e>
              <m:r>
                <m:rPr>
                  <m:sty m:val="i"/>
                </m:rPr>
                <w:rPr>
                  <w:rFonts w:ascii="Cambria Math" w:hAnsi="Cambria Math" w:eastAsia="Noto Serif CJK SC"/>
                </w:rPr>
                <m:t xml:space="preserve">w</m:t>
              </m:r>
            </m:e>
            <m:sub>
              <m:r>
                <m:rPr>
                  <m:sty m:val="i"/>
                </m:rPr>
                <w:rPr>
                  <w:rFonts w:ascii="Cambria Math" w:hAnsi="Cambria Math" w:eastAsia="Noto Serif CJK SC"/>
                </w:rPr>
                <m:t xml:space="preserve">k</m:t>
              </m:r>
            </m:sub>
          </m:sSub>
          <m:r>
            <m:rPr>
              <m:sty m:val="p"/>
            </m:rPr>
            <w:rPr>
              <w:rFonts w:ascii="Cambria Math" w:hAnsi="Cambria Math" w:eastAsia="Noto Serif CJK SC"/>
            </w:rPr>
            <m:t xml:space="preserve">=</m:t>
          </m:r>
          <m:f>
            <m:num>
              <m:r>
                <m:rPr>
                  <m:sty m:val="p"/>
                </m:rPr>
                <w:rPr>
                  <w:rFonts w:ascii="Cambria Math" w:hAnsi="Cambria Math" w:eastAsia="Noto Serif CJK SC"/>
                </w:rPr>
                <m:t xml:space="preserve">exp</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J</m:t>
                  </m:r>
                </m:e>
                <m:sub>
                  <m:r>
                    <m:rPr>
                      <m:sty m:val="i"/>
                    </m:rPr>
                    <w:rPr>
                      <w:rFonts w:ascii="Cambria Math" w:hAnsi="Cambria Math" w:eastAsia="Noto Serif CJK SC"/>
                    </w:rPr>
                    <m:t xml:space="preserve">k</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J</m:t>
                  </m:r>
                </m:e>
                <m:sub>
                  <m:r>
                    <m:rPr>
                      <m:sty m:val="p"/>
                    </m:rPr>
                    <w:rPr>
                      <w:rFonts w:ascii="Cambria Math" w:hAnsi="Cambria Math" w:eastAsia="Noto Serif CJK SC"/>
                    </w:rPr>
                    <m:t xml:space="preserve">min</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i"/>
                </m:rPr>
                <w:rPr>
                  <w:rFonts w:ascii="Cambria Math" w:hAnsi="Cambria Math" w:eastAsia="Noto Serif CJK SC"/>
                </w:rPr>
                <m:t xml:space="preserve">λ</m:t>
              </m:r>
              <m:r>
                <m:rPr>
                  <m:sty m:val="p"/>
                </m:rPr>
                <w:rPr>
                  <w:rFonts w:ascii="Cambria Math" w:hAnsi="Cambria Math" w:eastAsia="Noto Serif CJK SC"/>
                </w:rPr>
                <m:t xml:space="preserve">]</m:t>
              </m:r>
            </m:num>
            <m:den>
              <m:nary>
                <m:naryPr>
                  <m:chr m:val="∑"/>
                  <m:limLoc m:val="undOvr"/>
                  <m:subHide m:val="0"/>
                  <m:supHide m:val="1"/>
                </m:naryPr>
                <m:sub>
                  <m:r>
                    <m:rPr>
                      <m:sty m:val="i"/>
                    </m:rPr>
                    <w:rPr>
                      <w:rFonts w:ascii="Cambria Math" w:hAnsi="Cambria Math" w:eastAsia="Noto Serif CJK SC"/>
                    </w:rPr>
                    <m:t xml:space="preserve">l</m:t>
                  </m:r>
                  <m:r>
                    <m:rPr>
                      <m:sty m:val="p"/>
                    </m:rPr>
                    <w:rPr>
                      <w:rFonts w:ascii="Cambria Math" w:hAnsi="Cambria Math" w:eastAsia="Noto Serif CJK SC"/>
                    </w:rPr>
                    <m:t xml:space="preserve">∈</m:t>
                  </m:r>
                  <m:r>
                    <m:rPr>
                      <m:sty m:val="i"/>
                    </m:rPr>
                    <w:rPr>
                      <w:rFonts w:ascii="Cambria Math" w:hAnsi="Cambria Math" w:eastAsia="Noto Serif CJK SC"/>
                    </w:rPr>
                    <m:t xml:space="preserve">𝒮</m:t>
                  </m:r>
                </m:sub>
                <m:sup/>
                <m:e/>
              </m:nary>
              <m:r>
                <m:rPr>
                  <m:sty m:val="p"/>
                </m:rPr>
                <w:rPr>
                  <w:rFonts w:ascii="Cambria Math" w:hAnsi="Cambria Math" w:eastAsia="Noto Serif CJK SC"/>
                </w:rPr>
                <m:t xml:space="preserve">exp</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m:t>
              </m:r>
              <m:sSub>
                <m:e>
                  <m:r>
                    <m:rPr>
                      <m:sty m:val="i"/>
                    </m:rPr>
                    <w:rPr>
                      <w:rFonts w:ascii="Cambria Math" w:hAnsi="Cambria Math" w:eastAsia="Noto Serif CJK SC"/>
                    </w:rPr>
                    <m:t xml:space="preserve">J</m:t>
                  </m:r>
                </m:e>
                <m:sub>
                  <m:r>
                    <m:rPr>
                      <m:sty m:val="i"/>
                    </m:rPr>
                    <w:rPr>
                      <w:rFonts w:ascii="Cambria Math" w:hAnsi="Cambria Math" w:eastAsia="Noto Serif CJK SC"/>
                    </w:rPr>
                    <m:t xml:space="preserve">l</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J</m:t>
                  </m:r>
                </m:e>
                <m:sub>
                  <m:r>
                    <m:rPr>
                      <m:sty m:val="p"/>
                    </m:rPr>
                    <w:rPr>
                      <w:rFonts w:ascii="Cambria Math" w:hAnsi="Cambria Math" w:eastAsia="Noto Serif CJK SC"/>
                    </w:rPr>
                    <m:t xml:space="preserve">min</m:t>
                  </m:r>
                </m:sub>
              </m:sSub>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i"/>
                </m:rPr>
                <w:rPr>
                  <w:rFonts w:ascii="Cambria Math" w:hAnsi="Cambria Math" w:eastAsia="Noto Serif CJK SC"/>
                </w:rPr>
                <m:t xml:space="preserve">λ</m:t>
              </m:r>
              <m:r>
                <m:rPr>
                  <m:sty m:val="p"/>
                </m:rPr>
                <w:rPr>
                  <w:rFonts w:ascii="Cambria Math" w:hAnsi="Cambria Math" w:eastAsia="Noto Serif CJK SC"/>
                </w:rPr>
                <m:t xml:space="preserve">]</m:t>
              </m:r>
            </m:den>
          </m:f>
          <m:r>
            <m:rPr>
              <m:sty m:val="p"/>
            </m:rPr>
            <w:rPr>
              <w:rFonts w:ascii="Cambria Math" w:hAnsi="Cambria Math" w:eastAsia="Noto Serif CJK SC"/>
            </w:rPr>
            <m:t xml:space="preserve">,</m:t>
          </m:r>
          <m:r>
            <m:rPr>
              <m:sty m:val="p"/>
            </m:rPr>
            <w:rPr>
              <w:rFonts w:ascii="Cambria Math" w:hAnsi="Cambria Math" w:eastAsia="Noto Serif CJK SC"/>
            </w:rPr>
            <m:t xml:space="preserve"> </m:t>
          </m:r>
          <m:r>
            <m:rPr>
              <m:sty m:val="i"/>
            </m:rPr>
            <w:rPr>
              <w:rFonts w:ascii="Cambria Math" w:hAnsi="Cambria Math" w:eastAsia="Noto Serif CJK SC"/>
            </w:rPr>
            <m:t xml:space="preserve">k</m:t>
          </m:r>
          <m:r>
            <m:rPr>
              <m:sty m:val="p"/>
            </m:rPr>
            <w:rPr>
              <w:rFonts w:ascii="Cambria Math" w:hAnsi="Cambria Math" w:eastAsia="Noto Serif CJK SC"/>
            </w:rPr>
            <m:t xml:space="preserve">∈</m:t>
          </m:r>
          <m:r>
            <m:rPr>
              <m:sty m:val="i"/>
            </m:rPr>
            <w:rPr>
              <w:rFonts w:ascii="Cambria Math" w:hAnsi="Cambria Math" w:eastAsia="Noto Serif CJK SC"/>
            </w:rPr>
            <m:t xml:space="preserve">𝒮</m:t>
          </m:r>
          <m:r>
            <m:rPr>
              <m:sty m:val="p"/>
            </m:rPr>
            <w:rPr>
              <w:rFonts w:ascii="Cambria Math" w:hAnsi="Cambria Math" w:eastAsia="Noto Serif CJK SC"/>
            </w:rPr>
            <m:t xml:space="preserve">,</m:t>
          </m:r>
          <m:r>
            <m:rPr>
              <m:sty m:val="p"/>
            </m:rPr>
            <w:rPr>
              <w:rFonts w:ascii="Cambria Math" w:hAnsi="Cambria Math" w:eastAsia="Noto Serif CJK SC"/>
            </w:rPr>
            <m:t xml:space="preserve"> </m:t>
          </m:r>
          <m:bar>
            <m:barPr>
              <m:pos m:val="top"/>
            </m:barPr>
            <m:e>
              <m:r>
                <m:rPr>
                  <m:sty m:val="b"/>
                </m:rPr>
                <w:rPr>
                  <w:rFonts w:ascii="Cambria Math" w:hAnsi="Cambria Math" w:eastAsia="Noto Serif CJK SC"/>
                </w:rPr>
                <m:t xml:space="preserve">r</m:t>
              </m:r>
            </m:e>
          </m:bar>
          <m:r>
            <m:rPr>
              <m:sty m:val="p"/>
            </m:rPr>
            <w:rPr>
              <w:rFonts w:ascii="Cambria Math" w:hAnsi="Cambria Math" w:eastAsia="Noto Serif CJK SC"/>
            </w:rPr>
            <m:t xml:space="preserve">=</m:t>
          </m:r>
          <m:nary>
            <m:naryPr>
              <m:chr m:val="∑"/>
              <m:limLoc m:val="undOvr"/>
              <m:subHide m:val="0"/>
              <m:supHide m:val="1"/>
            </m:naryPr>
            <m:sub>
              <m:r>
                <m:rPr>
                  <m:sty m:val="i"/>
                </m:rPr>
                <w:rPr>
                  <w:rFonts w:ascii="Cambria Math" w:hAnsi="Cambria Math" w:eastAsia="Noto Serif CJK SC"/>
                </w:rPr>
                <m:t xml:space="preserve">k</m:t>
              </m:r>
            </m:sub>
            <m:sup/>
            <m:e/>
          </m:nary>
          <m:sSub>
            <m:e>
              <m:r>
                <m:rPr>
                  <m:sty m:val="i"/>
                </m:rPr>
                <w:rPr>
                  <w:rFonts w:ascii="Cambria Math" w:hAnsi="Cambria Math" w:eastAsia="Noto Serif CJK SC"/>
                </w:rPr>
                <m:t xml:space="preserve">w</m:t>
              </m:r>
            </m:e>
            <m:sub>
              <m:r>
                <m:rPr>
                  <m:sty m:val="i"/>
                </m:rPr>
                <w:rPr>
                  <w:rFonts w:ascii="Cambria Math" w:hAnsi="Cambria Math" w:eastAsia="Noto Serif CJK SC"/>
                </w:rPr>
                <m:t xml:space="preserve">k</m:t>
              </m:r>
            </m:sub>
          </m:sSub>
          <m:sSup>
            <m:e>
              <m:r>
                <m:rPr>
                  <m:sty m:val="b"/>
                </m:rPr>
                <w:rPr>
                  <w:rFonts w:ascii="Cambria Math" w:hAnsi="Cambria Math" w:eastAsia="Noto Serif CJK SC"/>
                </w:rPr>
                <m:t xml:space="preserve">r</m:t>
              </m:r>
            </m:e>
            <m:sup>
              <m:r>
                <m:rPr>
                  <m:sty m:val="p"/>
                </m:rPr>
                <w:rPr>
                  <w:rFonts w:ascii="Cambria Math" w:hAnsi="Cambria Math" w:eastAsia="Noto Serif CJK SC"/>
                </w:rPr>
                <m:t xml:space="preserve">(</m:t>
              </m:r>
              <m:r>
                <m:rPr>
                  <m:sty m:val="i"/>
                </m:rPr>
                <w:rPr>
                  <w:rFonts w:ascii="Cambria Math" w:hAnsi="Cambria Math" w:eastAsia="Noto Serif CJK SC"/>
                </w:rPr>
                <m:t xml:space="preserve">k</m:t>
              </m:r>
              <m:r>
                <m:rPr>
                  <m:sty m:val="p"/>
                </m:rPr>
                <w:rPr>
                  <w:rFonts w:ascii="Cambria Math" w:hAnsi="Cambria Math" w:eastAsia="Noto Serif CJK SC"/>
                </w:rPr>
                <m:t xml:space="preserve">)</m:t>
              </m:r>
            </m:sup>
          </m:sSup>
        </m:oMath>
      </m:oMathPara>
      <w:r>
        <w:rPr>
          <w:sz w:val="20"/>
          <w:szCs w:val="20"/>
        </w:rPr>
        <w:t xml:space="preserve">  （13）</w:t>
      </w:r>
    </w:p>
    <w:p>
      <w:pPr>
        <w:pStyle w:val="Normal"/>
      </w:pPr>
      <w:r>
        <w:rPr/>
        <w:t xml:space="preserve">得到加权残差序列，其中</w:t>
      </w:r>
      <m:oMath>
        <m:r>
          <m:rPr>
            <m:sty m:val="i"/>
          </m:rPr>
          <w:rPr>
            <w:rFonts w:ascii="Cambria Math" w:hAnsi="Cambria Math" w:eastAsia="Noto Serif CJK SC"/>
          </w:rPr>
          <m:t xml:space="preserve">𝒮</m:t>
        </m:r>
      </m:oMath>
      <w:r>
        <w:rPr/>
        <w:t xml:space="preserve">为满足当前预测约束的候选集合，</w:t>
      </w:r>
      <m:oMath>
        <m:r>
          <m:rPr>
            <m:sty m:val="i"/>
          </m:rPr>
          <w:rPr>
            <w:rFonts w:ascii="Cambria Math" w:hAnsi="Cambria Math" w:eastAsia="Noto Serif CJK SC"/>
          </w:rPr>
          <m:t xml:space="preserve">λ</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0</m:t>
        </m:r>
      </m:oMath>
      <w:r>
        <w:rPr/>
        <w:t xml:space="preserve">。随后重新滚动验证</w:t>
      </w:r>
      <m:oMath>
        <m:bar>
          <m:barPr>
            <m:pos m:val="top"/>
          </m:barPr>
          <m:e>
            <m:r>
              <m:rPr>
                <m:sty m:val="b"/>
              </m:rPr>
              <w:rPr>
                <w:rFonts w:ascii="Cambria Math" w:hAnsi="Cambria Math" w:eastAsia="Noto Serif CJK SC"/>
              </w:rPr>
              <m:t xml:space="preserve">r</m:t>
            </m:r>
          </m:e>
        </m:bar>
      </m:oMath>
      <w:r>
        <w:rPr/>
        <w:t xml:space="preserve">，仅当其满足预测约束且成本不超过最佳候选成本加0.05时采用，否则选择最佳候选。执行第一步动作，并移位保存残差。加权对象是残差序列，状态相关引导动作随各条预测轨迹重新计算。</w:t>
      </w:r>
    </w:p>
    <w:p>
      <w:pPr>
        <w:pStyle w:val="Normal"/>
      </w:pPr>
      <w:r>
        <w:rPr/>
        <w:t xml:space="preserve">上述规则不保证跨周期成本单调下降。本文控制实验未设置障碍，因此也不提供避障性能或递归可行性证据。每次更新的主要滚动计算量随候选数K和预测步数N近似按</w:t>
      </w:r>
      <m:oMath>
        <m:r>
          <m:rPr>
            <m:sty m:val="i"/>
          </m:rPr>
          <w:rPr>
            <w:rFonts w:ascii="Cambria Math" w:hAnsi="Cambria Math" w:eastAsia="Noto Serif CJK SC"/>
          </w:rPr>
          <m:t xml:space="preserve">O</m:t>
        </m:r>
        <m:r>
          <m:rPr>
            <m:sty m:val="p"/>
          </m:rPr>
          <w:rPr>
            <w:rFonts w:ascii="Cambria Math" w:hAnsi="Cambria Math" w:eastAsia="Noto Serif CJK SC"/>
          </w:rPr>
          <m:t xml:space="preserve">(</m:t>
        </m:r>
        <m:r>
          <m:rPr>
            <m:sty m:val="i"/>
          </m:rPr>
          <w:rPr>
            <w:rFonts w:ascii="Cambria Math" w:hAnsi="Cambria Math" w:eastAsia="Noto Serif CJK SC"/>
          </w:rPr>
          <m:t xml:space="preserve">K</m:t>
        </m:r>
        <m:r>
          <m:rPr>
            <m:sty m:val="i"/>
          </m:rPr>
          <w:rPr>
            <w:rFonts w:ascii="Cambria Math" w:hAnsi="Cambria Math" w:eastAsia="Noto Serif CJK SC"/>
          </w:rPr>
          <m:t xml:space="preserve">N</m:t>
        </m:r>
        <m:r>
          <m:rPr>
            <m:sty m:val="p"/>
          </m:rPr>
          <w:rPr>
            <w:rFonts w:ascii="Cambria Math" w:hAnsi="Cambria Math" w:eastAsia="Noto Serif CJK SC"/>
          </w:rPr>
          <m:t xml:space="preserve">)</m:t>
        </m:r>
      </m:oMath>
      <w:r>
        <w:rPr/>
        <w:t xml:space="preserve">增长，另有路径投影开销和加权序列复验。</w:t>
      </w:r>
    </w:p>
    <w:p>
      <w:pPr>
        <w:pStyle w:val="Heading1"/>
      </w:pPr>
      <w:r>
        <w:rPr/>
        <w:t xml:space="preserve">V. 实验与结果</w:t>
      </w:r>
    </w:p>
    <w:p>
      <w:pPr>
        <w:pStyle w:val="Heading2"/>
      </w:pPr>
      <w:r>
        <w:rPr/>
        <w:t xml:space="preserve">A. 平台、数据分组与实验目的</w:t>
      </w:r>
    </w:p>
    <w:p>
      <w:pPr>
        <w:pStyle w:val="Normal"/>
      </w:pPr>
      <w:r>
        <w:rPr/>
        <w:t xml:space="preserve">实车平台使用移动底盘、Livox MID-360及其惯性数据、FAST-LIO、Nav2与局部动捕接入。传统配置使用固定点云地图NDT定位；锚定配置不使用NDT。动捕刚体位姿经单位转换及安装外参换算到</w:t>
      </w:r>
      <w:r>
        <w:rPr>
          <w:rFonts w:ascii="Consolas" w:hAnsi="Consolas" w:eastAsia="Noto Serif CJK SC"/>
        </w:rPr>
        <w:t xml:space="preserve">base_link</w:t>
      </w:r>
      <w:r>
        <w:rPr/>
        <w:t xml:space="preserve">。原始接入、地图、标定与每次启动关系分别归档。</w:t>
      </w:r>
    </w:p>
    <w:p>
      <w:pPr>
        <w:pStyle w:val="Normal"/>
      </w:pPr>
      <w:r>
        <w:rPr/>
        <w:t xml:space="preserve">实验分为四部分：2 m短程试验用于诊断当前定位配置；留出静止位置用于检查动捕初始化后的空间一致性；整圈巡检记录用于分析停点残差和持久纠偏；独立合成控制试验用于比较跟踪机制。各部分采用的地图、会话和参考条件不同，不将其合并为一个端到端精度结果。</w:t>
      </w:r>
    </w:p>
    <w:p>
      <w:pPr>
        <w:pStyle w:val="Heading2"/>
      </w:pPr>
      <w:r>
        <w:rPr/>
        <w:t xml:space="preserve">B. 2 m短程定位诊断</w:t>
      </w:r>
    </w:p>
    <w:p>
      <w:pPr>
        <w:pStyle w:val="Normal"/>
      </w:pPr>
      <w:r>
        <w:rPr/>
        <w:t xml:space="preserve">比较A：FAST-LIO，B：FAST-LIO与固定地图NDT，C：FAST-LIO与持续动捕全局校正。各条件包含三趟运动记录。每趟仅使用起始静止窗口估计一次SE(2)旋转和平移，不拟合尺度或整条测试轨迹。A、B采用前进、倒退、前进顺序，C采用倒退、前进、倒退顺序。</w:t>
      </w:r>
    </w:p>
    <w:p>
      <w:pPr>
        <w:pStyle w:val="Normal"/>
      </w:pPr>
      <w:r>
        <w:rPr/>
        <w:t xml:space="preserve">请求速度绝对值为0.15 m/s，以动捕位移达到2 m触发停止，继续记录5 s。定位指标覆盖运动及停止尾段，排除起始对齐窗；终点定位残差取停止后2–5 s。该终点指标不是相对2.000 m的停车过冲。</w:t>
      </w:r>
    </w:p>
    <w:p>
      <w:pPr>
        <w:pStyle w:val="Caption"/>
      </w:pPr>
      <w:r>
        <w:rPr>
          <w:b/>
        </w:rPr>
        <w:t xml:space="preserve">表I　起始对齐后的短程平面定位残差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3200"/>
        <w:gridCol w:w="3400"/>
        <w:gridCol w:w="2900"/>
      </w:tblGrid>
      <w:tr>
        <w:trPr>
          <w:cantSplit/>
          <w:tblHeader/>
        </w:trPr>
        <w:tc>
          <w:tcPr>
            <w:tcW w:w="3200" w:type="dxa"/>
            <w:vAlign w:val="center"/>
            <w:shd w:val="clear" w:fill="F2F3F5"/>
            <w:tcBorders>
              <w:bottom w:val="single" w:sz="5" w:color="777777"/>
            </w:tcBorders>
          </w:tcPr>
          <w:p>
            <w:pPr>
              <w:pStyle w:val="TableText"/>
            </w:pPr>
            <w:r>
              <w:rPr>
                <w:b/>
                <w:sz w:val="18"/>
                <w:szCs w:val="18"/>
              </w:rPr>
              <w:t xml:space="preserve">配置</w:t>
            </w:r>
          </w:p>
        </w:tc>
        <w:tc>
          <w:tcPr>
            <w:tcW w:w="3400" w:type="dxa"/>
            <w:vAlign w:val="center"/>
            <w:shd w:val="clear" w:fill="F2F3F5"/>
            <w:tcBorders>
              <w:bottom w:val="single" w:sz="5" w:color="777777"/>
            </w:tcBorders>
          </w:tcPr>
          <w:p>
            <w:pPr>
              <w:pStyle w:val="TableText"/>
            </w:pPr>
            <w:r>
              <w:rPr>
                <w:b/>
                <w:sz w:val="18"/>
                <w:szCs w:val="18"/>
              </w:rPr>
              <w:t xml:space="preserve">各趟XY RMSE（mm）</w:t>
            </w:r>
          </w:p>
        </w:tc>
        <w:tc>
          <w:tcPr>
            <w:tcW w:w="2900" w:type="dxa"/>
            <w:vAlign w:val="center"/>
            <w:shd w:val="clear" w:fill="F2F3F5"/>
            <w:tcBorders>
              <w:bottom w:val="single" w:sz="5" w:color="777777"/>
            </w:tcBorders>
          </w:tcPr>
          <w:p>
            <w:pPr>
              <w:pStyle w:val="TableText"/>
            </w:pPr>
            <w:r>
              <w:rPr>
                <w:b/>
                <w:sz w:val="18"/>
                <w:szCs w:val="18"/>
              </w:rPr>
              <w:t xml:space="preserve">跨趟均值±样本标准差（mm）</w:t>
            </w:r>
          </w:p>
        </w:tc>
      </w:tr>
      <w:tr>
        <w:trPr>
          <w:cantSplit/>
        </w:trPr>
        <w:tc>
          <w:tcPr>
            <w:tcW w:w="3200" w:type="dxa"/>
            <w:vAlign w:val="center"/>
          </w:tcPr>
          <w:p>
            <w:pPr>
              <w:pStyle w:val="TableText"/>
            </w:pPr>
            <w:r>
              <w:rPr>
                <w:sz w:val="18"/>
                <w:szCs w:val="18"/>
              </w:rPr>
              <w:t xml:space="preserve">A：FAST-LIO</w:t>
            </w:r>
          </w:p>
        </w:tc>
        <w:tc>
          <w:tcPr>
            <w:tcW w:w="3400" w:type="dxa"/>
            <w:vAlign w:val="center"/>
          </w:tcPr>
          <w:p>
            <w:pPr>
              <w:pStyle w:val="TableText"/>
            </w:pPr>
            <w:r>
              <w:rPr>
                <w:sz w:val="18"/>
                <w:szCs w:val="18"/>
              </w:rPr>
              <w:t xml:space="preserve">3.014；2.369；3.387</w:t>
            </w:r>
          </w:p>
        </w:tc>
        <w:tc>
          <w:tcPr>
            <w:tcW w:w="2900" w:type="dxa"/>
            <w:vAlign w:val="center"/>
          </w:tcPr>
          <w:p>
            <w:pPr>
              <w:pStyle w:val="TableText"/>
            </w:pPr>
            <w:r>
              <w:rPr>
                <w:sz w:val="18"/>
                <w:szCs w:val="18"/>
              </w:rPr>
              <w:t xml:space="preserve">2.923 ± 0.515</w:t>
            </w:r>
          </w:p>
        </w:tc>
      </w:tr>
      <w:tr>
        <w:trPr>
          <w:cantSplit/>
        </w:trPr>
        <w:tc>
          <w:tcPr>
            <w:tcW w:w="3200" w:type="dxa"/>
            <w:vAlign w:val="center"/>
          </w:tcPr>
          <w:p>
            <w:pPr>
              <w:pStyle w:val="TableText"/>
            </w:pPr>
            <w:r>
              <w:rPr>
                <w:sz w:val="18"/>
                <w:szCs w:val="18"/>
              </w:rPr>
              <w:t xml:space="preserve">B：FAST-LIO＋固定地图NDT</w:t>
            </w:r>
          </w:p>
        </w:tc>
        <w:tc>
          <w:tcPr>
            <w:tcW w:w="3400" w:type="dxa"/>
            <w:vAlign w:val="center"/>
          </w:tcPr>
          <w:p>
            <w:pPr>
              <w:pStyle w:val="TableText"/>
            </w:pPr>
            <w:r>
              <w:rPr>
                <w:sz w:val="18"/>
                <w:szCs w:val="18"/>
              </w:rPr>
              <w:t xml:space="preserve">16.879；20.012；29.425</w:t>
            </w:r>
          </w:p>
        </w:tc>
        <w:tc>
          <w:tcPr>
            <w:tcW w:w="2900" w:type="dxa"/>
            <w:vAlign w:val="center"/>
          </w:tcPr>
          <w:p>
            <w:pPr>
              <w:pStyle w:val="TableText"/>
            </w:pPr>
            <w:r>
              <w:rPr>
                <w:sz w:val="18"/>
                <w:szCs w:val="18"/>
              </w:rPr>
              <w:t xml:space="preserve">22.105 ± 6.530</w:t>
            </w:r>
          </w:p>
        </w:tc>
      </w:tr>
      <w:tr>
        <w:trPr>
          <w:cantSplit/>
        </w:trPr>
        <w:tc>
          <w:tcPr>
            <w:tcW w:w="3200" w:type="dxa"/>
            <w:vAlign w:val="center"/>
          </w:tcPr>
          <w:p>
            <w:pPr>
              <w:pStyle w:val="TableText"/>
            </w:pPr>
            <w:r>
              <w:rPr>
                <w:sz w:val="18"/>
                <w:szCs w:val="18"/>
              </w:rPr>
              <w:t xml:space="preserve">C：FAST-LIO＋持续动捕校正</w:t>
            </w:r>
          </w:p>
        </w:tc>
        <w:tc>
          <w:tcPr>
            <w:tcW w:w="3400" w:type="dxa"/>
            <w:vAlign w:val="center"/>
          </w:tcPr>
          <w:p>
            <w:pPr>
              <w:pStyle w:val="TableText"/>
            </w:pPr>
            <w:r>
              <w:rPr>
                <w:sz w:val="18"/>
                <w:szCs w:val="18"/>
              </w:rPr>
              <w:t xml:space="preserve">0.268；0.347；0.373</w:t>
            </w:r>
          </w:p>
        </w:tc>
        <w:tc>
          <w:tcPr>
            <w:tcW w:w="2900" w:type="dxa"/>
            <w:vAlign w:val="center"/>
          </w:tcPr>
          <w:p>
            <w:pPr>
              <w:pStyle w:val="TableText"/>
            </w:pPr>
            <w:r>
              <w:rPr>
                <w:sz w:val="18"/>
                <w:szCs w:val="18"/>
              </w:rPr>
              <w:t xml:space="preserve">0.329 ± 0.055</w:t>
            </w:r>
          </w:p>
        </w:tc>
      </w:tr>
    </w:tbl>
    <w:p>
      <w:pPr>
        <w:pStyle w:val="Spacer"/>
      </w:pPr>
    </w:p>
    <w:p>
      <w:pPr>
        <w:pStyle w:val="TableNote"/>
      </w:pPr>
      <w:r>
        <w:rPr/>
        <w:t xml:space="preserve">表注：每条件三趟，不等于三个独立冷启动会话。各条件起点、朝向与重启状态并不完全一致。C使用同一动捕进行校正和评价。</w:t>
      </w:r>
    </w:p>
    <w:p>
      <w:pPr>
        <w:pStyle w:val="Normal"/>
      </w:pPr>
      <w:r>
        <w:rPr/>
        <w:t xml:space="preserve">在当前短程记录中，B的起始对齐后残差高于A。该结果支持检查所用固定地图NDT配置，不足以推断NDT在其他环境中的性能，也不能唯一分解误差来源。C的小残差说明估计与参与校正的动捕具有较高一致性，不能据此认证独立亚毫米绝对精度。</w:t>
      </w:r>
    </w:p>
    <w:p>
      <w:pPr>
        <w:pStyle w:val="Heading2"/>
      </w:pPr>
      <w:r>
        <w:rPr/>
        <w:t xml:space="preserve">C. 配准诊断与留出静止位置</w:t>
      </w:r>
    </w:p>
    <w:p>
      <w:pPr>
        <w:pStyle w:val="Normal"/>
      </w:pPr>
      <w:r>
        <w:rPr/>
        <w:t xml:space="preserve">前期三位置固定配准采用三个停放位置的地图与动捕均值求无尺度SE(3)变换，并以第四位置留出验证。前三位置地图坐标来自NDT/FAST-LIO。拟合XY RMSE为11.142 mm，第四位置XY残差为53.691 mm、3D残差为92.183 mm。验证残差大于拟合残差，说明拟合误差不能代替空间留出评价。该记录没有独立地图控制点，不将其称为独立路标精度认证。</w:t>
      </w:r>
    </w:p>
    <w:p>
      <w:pPr>
        <w:pStyle w:val="Normal"/>
      </w:pPr>
      <w:r>
        <w:rPr/>
        <w:t xml:space="preserve">动捕锚定流程在首次建图静止窗口获得32对有效位姿，跨度约3.10 s。建图、保存及重启后，在三个未参与本次初始化的位置分别静止采样。本次地图—动捕关系及地图—里程计关系全程冻结，不在评价阶段重新对齐。</w:t>
      </w:r>
    </w:p>
    <w:p>
      <w:pPr>
        <w:pStyle w:val="Caption"/>
      </w:pPr>
      <w:r>
        <w:rPr>
          <w:b/>
        </w:rPr>
        <w:t xml:space="preserve">表II　一次重启会话的留出静止位置残差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3100"/>
        <w:gridCol w:w="1600"/>
        <w:gridCol w:w="1600"/>
        <w:gridCol w:w="1600"/>
        <w:gridCol w:w="1600"/>
      </w:tblGrid>
      <w:tr>
        <w:trPr>
          <w:cantSplit/>
          <w:tblHeader/>
        </w:trPr>
        <w:tc>
          <w:tcPr>
            <w:tcW w:w="3100" w:type="dxa"/>
            <w:vAlign w:val="center"/>
            <w:shd w:val="clear" w:fill="F2F3F5"/>
            <w:tcBorders>
              <w:bottom w:val="single" w:sz="5" w:color="777777"/>
            </w:tcBorders>
          </w:tcPr>
          <w:p>
            <w:pPr>
              <w:pStyle w:val="TableText"/>
            </w:pPr>
            <w:r>
              <w:rPr>
                <w:b/>
                <w:sz w:val="18"/>
                <w:szCs w:val="18"/>
              </w:rPr>
              <w:t xml:space="preserve">位置</w:t>
            </w:r>
          </w:p>
        </w:tc>
        <w:tc>
          <w:tcPr>
            <w:tcW w:w="1600" w:type="dxa"/>
            <w:vAlign w:val="center"/>
            <w:shd w:val="clear" w:fill="F2F3F5"/>
            <w:tcBorders>
              <w:bottom w:val="single" w:sz="5" w:color="777777"/>
            </w:tcBorders>
          </w:tcPr>
          <w:p>
            <w:pPr>
              <w:pStyle w:val="TableText"/>
            </w:pPr>
            <w:r>
              <w:rPr>
                <w:b/>
                <w:sz w:val="18"/>
                <w:szCs w:val="18"/>
              </w:rPr>
              <w:t xml:space="preserve">有效位姿对数</w:t>
            </w:r>
          </w:p>
        </w:tc>
        <w:tc>
          <w:tcPr>
            <w:tcW w:w="1600" w:type="dxa"/>
            <w:vAlign w:val="center"/>
            <w:shd w:val="clear" w:fill="F2F3F5"/>
            <w:tcBorders>
              <w:bottom w:val="single" w:sz="5" w:color="777777"/>
            </w:tcBorders>
          </w:tcPr>
          <w:p>
            <w:pPr>
              <w:pStyle w:val="TableText"/>
            </w:pPr>
            <w:r>
              <w:rPr>
                <w:b/>
                <w:sz w:val="18"/>
                <w:szCs w:val="18"/>
              </w:rPr>
              <w:t xml:space="preserve">XY RMSE（mm）</w:t>
            </w:r>
          </w:p>
        </w:tc>
        <w:tc>
          <w:tcPr>
            <w:tcW w:w="1600" w:type="dxa"/>
            <w:vAlign w:val="center"/>
            <w:shd w:val="clear" w:fill="F2F3F5"/>
            <w:tcBorders>
              <w:bottom w:val="single" w:sz="5" w:color="777777"/>
            </w:tcBorders>
          </w:tcPr>
          <w:p>
            <w:pPr>
              <w:pStyle w:val="TableText"/>
            </w:pPr>
            <w:r>
              <w:rPr>
                <w:b/>
                <w:sz w:val="18"/>
                <w:szCs w:val="18"/>
              </w:rPr>
              <w:t xml:space="preserve">3D RMSE（mm）</w:t>
            </w:r>
          </w:p>
        </w:tc>
        <w:tc>
          <w:tcPr>
            <w:tcW w:w="1600" w:type="dxa"/>
            <w:vAlign w:val="center"/>
            <w:shd w:val="clear" w:fill="F2F3F5"/>
            <w:tcBorders>
              <w:bottom w:val="single" w:sz="5" w:color="777777"/>
            </w:tcBorders>
          </w:tcPr>
          <w:p>
            <w:pPr>
              <w:pStyle w:val="TableText"/>
            </w:pPr>
            <w:r>
              <w:rPr>
                <w:b/>
                <w:sz w:val="18"/>
                <w:szCs w:val="18"/>
              </w:rPr>
              <w:t xml:space="preserve">航向RMSE（°）</w:t>
            </w:r>
          </w:p>
        </w:tc>
      </w:tr>
      <w:tr>
        <w:trPr>
          <w:cantSplit/>
        </w:trPr>
        <w:tc>
          <w:tcPr>
            <w:tcW w:w="3100" w:type="dxa"/>
            <w:vAlign w:val="center"/>
          </w:tcPr>
          <w:p>
            <w:pPr>
              <w:pStyle w:val="TableText"/>
            </w:pPr>
            <w:r>
              <w:rPr>
                <w:sz w:val="18"/>
                <w:szCs w:val="18"/>
              </w:rPr>
              <w:t xml:space="preserve">位置1</w:t>
            </w:r>
          </w:p>
        </w:tc>
        <w:tc>
          <w:tcPr>
            <w:tcW w:w="1600" w:type="dxa"/>
            <w:vAlign w:val="center"/>
          </w:tcPr>
          <w:p>
            <w:pPr>
              <w:pStyle w:val="TableText"/>
            </w:pPr>
            <w:r>
              <w:rPr>
                <w:sz w:val="18"/>
                <w:szCs w:val="18"/>
              </w:rPr>
              <w:t xml:space="preserve">31</w:t>
            </w:r>
          </w:p>
        </w:tc>
        <w:tc>
          <w:tcPr>
            <w:tcW w:w="1600" w:type="dxa"/>
            <w:vAlign w:val="center"/>
          </w:tcPr>
          <w:p>
            <w:pPr>
              <w:pStyle w:val="TableText"/>
            </w:pPr>
            <w:r>
              <w:rPr>
                <w:sz w:val="18"/>
                <w:szCs w:val="18"/>
              </w:rPr>
              <w:t xml:space="preserve">6.560</w:t>
            </w:r>
          </w:p>
        </w:tc>
        <w:tc>
          <w:tcPr>
            <w:tcW w:w="1600" w:type="dxa"/>
            <w:vAlign w:val="center"/>
          </w:tcPr>
          <w:p>
            <w:pPr>
              <w:pStyle w:val="TableText"/>
            </w:pPr>
            <w:r>
              <w:rPr>
                <w:sz w:val="18"/>
                <w:szCs w:val="18"/>
              </w:rPr>
              <w:t xml:space="preserve">12.123</w:t>
            </w:r>
          </w:p>
        </w:tc>
        <w:tc>
          <w:tcPr>
            <w:tcW w:w="1600" w:type="dxa"/>
            <w:vAlign w:val="center"/>
          </w:tcPr>
          <w:p>
            <w:pPr>
              <w:pStyle w:val="TableText"/>
            </w:pPr>
            <w:r>
              <w:rPr>
                <w:sz w:val="18"/>
                <w:szCs w:val="18"/>
              </w:rPr>
              <w:t xml:space="preserve">0.0258</w:t>
            </w:r>
          </w:p>
        </w:tc>
      </w:tr>
      <w:tr>
        <w:trPr>
          <w:cantSplit/>
        </w:trPr>
        <w:tc>
          <w:tcPr>
            <w:tcW w:w="3100" w:type="dxa"/>
            <w:vAlign w:val="center"/>
          </w:tcPr>
          <w:p>
            <w:pPr>
              <w:pStyle w:val="TableText"/>
            </w:pPr>
            <w:r>
              <w:rPr>
                <w:sz w:val="18"/>
                <w:szCs w:val="18"/>
              </w:rPr>
              <w:t xml:space="preserve">位置2</w:t>
            </w:r>
          </w:p>
        </w:tc>
        <w:tc>
          <w:tcPr>
            <w:tcW w:w="1600" w:type="dxa"/>
            <w:vAlign w:val="center"/>
          </w:tcPr>
          <w:p>
            <w:pPr>
              <w:pStyle w:val="TableText"/>
            </w:pPr>
            <w:r>
              <w:rPr>
                <w:sz w:val="18"/>
                <w:szCs w:val="18"/>
              </w:rPr>
              <w:t xml:space="preserve">32</w:t>
            </w:r>
          </w:p>
        </w:tc>
        <w:tc>
          <w:tcPr>
            <w:tcW w:w="1600" w:type="dxa"/>
            <w:vAlign w:val="center"/>
          </w:tcPr>
          <w:p>
            <w:pPr>
              <w:pStyle w:val="TableText"/>
            </w:pPr>
            <w:r>
              <w:rPr>
                <w:sz w:val="18"/>
                <w:szCs w:val="18"/>
              </w:rPr>
              <w:t xml:space="preserve">8.712</w:t>
            </w:r>
          </w:p>
        </w:tc>
        <w:tc>
          <w:tcPr>
            <w:tcW w:w="1600" w:type="dxa"/>
            <w:vAlign w:val="center"/>
          </w:tcPr>
          <w:p>
            <w:pPr>
              <w:pStyle w:val="TableText"/>
            </w:pPr>
            <w:r>
              <w:rPr>
                <w:sz w:val="18"/>
                <w:szCs w:val="18"/>
              </w:rPr>
              <w:t xml:space="preserve">15.467</w:t>
            </w:r>
          </w:p>
        </w:tc>
        <w:tc>
          <w:tcPr>
            <w:tcW w:w="1600" w:type="dxa"/>
            <w:vAlign w:val="center"/>
          </w:tcPr>
          <w:p>
            <w:pPr>
              <w:pStyle w:val="TableText"/>
            </w:pPr>
            <w:r>
              <w:rPr>
                <w:sz w:val="18"/>
                <w:szCs w:val="18"/>
              </w:rPr>
              <w:t xml:space="preserve">0.0387</w:t>
            </w:r>
          </w:p>
        </w:tc>
      </w:tr>
      <w:tr>
        <w:trPr>
          <w:cantSplit/>
        </w:trPr>
        <w:tc>
          <w:tcPr>
            <w:tcW w:w="3100" w:type="dxa"/>
            <w:vAlign w:val="center"/>
          </w:tcPr>
          <w:p>
            <w:pPr>
              <w:pStyle w:val="TableText"/>
            </w:pPr>
            <w:r>
              <w:rPr>
                <w:sz w:val="18"/>
                <w:szCs w:val="18"/>
              </w:rPr>
              <w:t xml:space="preserve">位置3</w:t>
            </w:r>
          </w:p>
        </w:tc>
        <w:tc>
          <w:tcPr>
            <w:tcW w:w="1600" w:type="dxa"/>
            <w:vAlign w:val="center"/>
          </w:tcPr>
          <w:p>
            <w:pPr>
              <w:pStyle w:val="TableText"/>
            </w:pPr>
            <w:r>
              <w:rPr>
                <w:sz w:val="18"/>
                <w:szCs w:val="18"/>
              </w:rPr>
              <w:t xml:space="preserve">32</w:t>
            </w:r>
          </w:p>
        </w:tc>
        <w:tc>
          <w:tcPr>
            <w:tcW w:w="1600" w:type="dxa"/>
            <w:vAlign w:val="center"/>
          </w:tcPr>
          <w:p>
            <w:pPr>
              <w:pStyle w:val="TableText"/>
            </w:pPr>
            <w:r>
              <w:rPr>
                <w:sz w:val="18"/>
                <w:szCs w:val="18"/>
              </w:rPr>
              <w:t xml:space="preserve">7.896</w:t>
            </w:r>
          </w:p>
        </w:tc>
        <w:tc>
          <w:tcPr>
            <w:tcW w:w="1600" w:type="dxa"/>
            <w:vAlign w:val="center"/>
          </w:tcPr>
          <w:p>
            <w:pPr>
              <w:pStyle w:val="TableText"/>
            </w:pPr>
            <w:r>
              <w:rPr>
                <w:sz w:val="18"/>
                <w:szCs w:val="18"/>
              </w:rPr>
              <w:t xml:space="preserve">20.219</w:t>
            </w:r>
          </w:p>
        </w:tc>
        <w:tc>
          <w:tcPr>
            <w:tcW w:w="1600" w:type="dxa"/>
            <w:vAlign w:val="center"/>
          </w:tcPr>
          <w:p>
            <w:pPr>
              <w:pStyle w:val="TableText"/>
            </w:pPr>
            <w:r>
              <w:rPr>
                <w:sz w:val="18"/>
                <w:szCs w:val="18"/>
              </w:rPr>
              <w:t xml:space="preserve">0.0193</w:t>
            </w:r>
          </w:p>
        </w:tc>
      </w:tr>
      <w:tr>
        <w:trPr>
          <w:cantSplit/>
        </w:trPr>
        <w:tc>
          <w:tcPr>
            <w:tcW w:w="3100" w:type="dxa"/>
            <w:vAlign w:val="center"/>
          </w:tcPr>
          <w:p>
            <w:pPr>
              <w:pStyle w:val="TableText"/>
            </w:pPr>
            <w:r>
              <w:rPr>
                <w:sz w:val="18"/>
                <w:szCs w:val="18"/>
              </w:rPr>
              <w:t xml:space="preserve">样本等权汇总</w:t>
            </w:r>
          </w:p>
        </w:tc>
        <w:tc>
          <w:tcPr>
            <w:tcW w:w="1600" w:type="dxa"/>
            <w:vAlign w:val="center"/>
          </w:tcPr>
          <w:p>
            <w:pPr>
              <w:pStyle w:val="TableText"/>
            </w:pPr>
            <w:r>
              <w:rPr>
                <w:sz w:val="18"/>
                <w:szCs w:val="18"/>
              </w:rPr>
              <w:t xml:space="preserve">95</w:t>
            </w:r>
          </w:p>
        </w:tc>
        <w:tc>
          <w:tcPr>
            <w:tcW w:w="1600" w:type="dxa"/>
            <w:vAlign w:val="center"/>
          </w:tcPr>
          <w:p>
            <w:pPr>
              <w:pStyle w:val="TableText"/>
            </w:pPr>
            <w:r>
              <w:rPr>
                <w:sz w:val="18"/>
                <w:szCs w:val="18"/>
              </w:rPr>
              <w:t xml:space="preserve">7.7848</w:t>
            </w:r>
          </w:p>
        </w:tc>
        <w:tc>
          <w:tcPr>
            <w:tcW w:w="1600" w:type="dxa"/>
            <w:vAlign w:val="center"/>
          </w:tcPr>
          <w:p>
            <w:pPr>
              <w:pStyle w:val="TableText"/>
            </w:pPr>
            <w:r>
              <w:rPr>
                <w:sz w:val="18"/>
                <w:szCs w:val="18"/>
              </w:rPr>
              <w:t xml:space="preserve">16.3170</w:t>
            </w:r>
          </w:p>
        </w:tc>
        <w:tc>
          <w:tcPr>
            <w:tcW w:w="1600" w:type="dxa"/>
            <w:vAlign w:val="center"/>
          </w:tcPr>
          <w:p>
            <w:pPr>
              <w:pStyle w:val="TableText"/>
            </w:pPr>
            <w:r>
              <w:rPr>
                <w:sz w:val="18"/>
                <w:szCs w:val="18"/>
              </w:rPr>
              <w:t xml:space="preserve">0.0291</w:t>
            </w:r>
          </w:p>
        </w:tc>
      </w:tr>
    </w:tbl>
    <w:p>
      <w:pPr>
        <w:pStyle w:val="Spacer"/>
      </w:pPr>
    </w:p>
    <w:p>
      <w:pPr>
        <w:pStyle w:val="Normal"/>
      </w:pPr>
      <w:r>
        <w:rPr/>
        <w:t xml:space="preserve">初始化原位复测的32对样本未纳入表II。95对样本来自三个空间位置和一次重启会话，不是95次独立试验。由于初始化与评价共享同一地图—动捕关系，该结果支持当前锚定关系下的空间一致性，不能独立验证原始世界标定，也不构成历史PCD地图中的重定位精度。</w:t>
      </w:r>
    </w:p>
    <w:p>
      <w:pPr>
        <w:pStyle w:val="Normal"/>
      </w:pPr>
      <w:r>
        <w:rPr/>
        <w:t xml:space="preserve">后续动态前进记录包含五次完成的2 m运动，跨趟XY RMSE均值与样本标准差为6.919±2.058 mm。共八次尝试，其中两次未发车，一次行驶约0.201 m后因动捕数据过期中止；完成样本的误差统计与尝试结果分别保留。期间定位会话和地图显示发布设置发生变化。因此，这一补充记录不与表I构成严格配对的方法排名。</w:t>
      </w:r>
    </w:p>
    <w:p>
      <w:pPr>
        <w:pStyle w:val="Heading2"/>
      </w:pPr>
      <w:r>
        <w:rPr/>
        <w:t xml:space="preserve">D. 整圈巡检及持久纠偏分析</w:t>
      </w:r>
    </w:p>
    <w:p>
      <w:pPr>
        <w:pStyle w:val="Normal"/>
      </w:pPr>
      <w:r>
        <w:rPr/>
        <w:t xml:space="preserve">整圈记录包含NDT配置、动捕初始化配置和中途动捕更新配置。第1组使用旧地图，后续使用重新建立的地图；路径、偏置、停留及部分速度设置不同。表III保留试次身份，以观察各自停点残差，不进行跨条件因果归因。</w:t>
      </w:r>
    </w:p>
    <w:p>
      <w:pPr>
        <w:pStyle w:val="Caption"/>
      </w:pPr>
      <w:r>
        <w:rPr>
          <w:b/>
        </w:rPr>
        <w:t xml:space="preserve">表III　巡检记录的平面定位残差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2375"/>
        <w:gridCol w:w="2375"/>
        <w:gridCol w:w="2375"/>
        <w:gridCol w:w="2375"/>
      </w:tblGrid>
      <w:tr>
        <w:trPr>
          <w:cantSplit/>
          <w:tblHeader/>
        </w:trPr>
        <w:tc>
          <w:tcPr>
            <w:tcW w:w="2375" w:type="dxa"/>
            <w:vAlign w:val="center"/>
            <w:shd w:val="clear" w:fill="F2F3F5"/>
            <w:tcBorders>
              <w:bottom w:val="single" w:sz="5" w:color="777777"/>
            </w:tcBorders>
          </w:tcPr>
          <w:p>
            <w:pPr>
              <w:pStyle w:val="TableText"/>
            </w:pPr>
            <w:r>
              <w:rPr>
                <w:b/>
                <w:sz w:val="18"/>
                <w:szCs w:val="18"/>
              </w:rPr>
              <w:t xml:space="preserve">记录</w:t>
            </w:r>
          </w:p>
        </w:tc>
        <w:tc>
          <w:tcPr>
            <w:tcW w:w="2375" w:type="dxa"/>
            <w:vAlign w:val="center"/>
            <w:shd w:val="clear" w:fill="F2F3F5"/>
            <w:tcBorders>
              <w:bottom w:val="single" w:sz="5" w:color="777777"/>
            </w:tcBorders>
          </w:tcPr>
          <w:p>
            <w:pPr>
              <w:pStyle w:val="TableText"/>
            </w:pPr>
            <w:r>
              <w:rPr>
                <w:b/>
                <w:sz w:val="18"/>
                <w:szCs w:val="18"/>
              </w:rPr>
              <w:t xml:space="preserve">初始XY RMSE（mm）</w:t>
            </w:r>
          </w:p>
        </w:tc>
        <w:tc>
          <w:tcPr>
            <w:tcW w:w="2375" w:type="dxa"/>
            <w:vAlign w:val="center"/>
            <w:shd w:val="clear" w:fill="F2F3F5"/>
            <w:tcBorders>
              <w:bottom w:val="single" w:sz="5" w:color="777777"/>
            </w:tcBorders>
          </w:tcPr>
          <w:p>
            <w:pPr>
              <w:pStyle w:val="TableText"/>
            </w:pPr>
            <w:r>
              <w:rPr>
                <w:b/>
                <w:sz w:val="18"/>
                <w:szCs w:val="18"/>
              </w:rPr>
              <w:t xml:space="preserve">中途XY RMSE（mm）</w:t>
            </w:r>
          </w:p>
        </w:tc>
        <w:tc>
          <w:tcPr>
            <w:tcW w:w="2375" w:type="dxa"/>
            <w:vAlign w:val="center"/>
            <w:shd w:val="clear" w:fill="F2F3F5"/>
            <w:tcBorders>
              <w:bottom w:val="single" w:sz="5" w:color="777777"/>
            </w:tcBorders>
          </w:tcPr>
          <w:p>
            <w:pPr>
              <w:pStyle w:val="TableText"/>
            </w:pPr>
            <w:r>
              <w:rPr>
                <w:b/>
                <w:sz w:val="18"/>
                <w:szCs w:val="18"/>
              </w:rPr>
              <w:t xml:space="preserve">终点XY RMSE（mm）</w:t>
            </w:r>
          </w:p>
        </w:tc>
      </w:tr>
      <w:tr>
        <w:trPr>
          <w:cantSplit/>
        </w:trPr>
        <w:tc>
          <w:tcPr>
            <w:tcW w:w="2375" w:type="dxa"/>
            <w:vAlign w:val="center"/>
          </w:tcPr>
          <w:p>
            <w:pPr>
              <w:pStyle w:val="TableText"/>
            </w:pPr>
            <w:r>
              <w:rPr>
                <w:sz w:val="18"/>
                <w:szCs w:val="18"/>
              </w:rPr>
              <w:t xml:space="preserve">第1组NDT</w:t>
            </w:r>
          </w:p>
        </w:tc>
        <w:tc>
          <w:tcPr>
            <w:tcW w:w="2375" w:type="dxa"/>
            <w:vAlign w:val="center"/>
          </w:tcPr>
          <w:p>
            <w:pPr>
              <w:pStyle w:val="TableText"/>
            </w:pPr>
            <w:r>
              <w:rPr>
                <w:sz w:val="18"/>
                <w:szCs w:val="18"/>
              </w:rPr>
              <w:t xml:space="preserve">11.85</w:t>
            </w:r>
          </w:p>
        </w:tc>
        <w:tc>
          <w:tcPr>
            <w:tcW w:w="2375" w:type="dxa"/>
            <w:vAlign w:val="center"/>
          </w:tcPr>
          <w:p>
            <w:pPr>
              <w:pStyle w:val="TableText"/>
            </w:pPr>
            <w:r>
              <w:rPr>
                <w:sz w:val="18"/>
                <w:szCs w:val="18"/>
              </w:rPr>
              <w:t xml:space="preserve">未评价</w:t>
            </w:r>
          </w:p>
        </w:tc>
        <w:tc>
          <w:tcPr>
            <w:tcW w:w="2375" w:type="dxa"/>
            <w:vAlign w:val="center"/>
          </w:tcPr>
          <w:p>
            <w:pPr>
              <w:pStyle w:val="TableText"/>
            </w:pPr>
            <w:r>
              <w:rPr>
                <w:sz w:val="18"/>
                <w:szCs w:val="18"/>
              </w:rPr>
              <w:t xml:space="preserve">12.99</w:t>
            </w:r>
          </w:p>
        </w:tc>
      </w:tr>
      <w:tr>
        <w:trPr>
          <w:cantSplit/>
        </w:trPr>
        <w:tc>
          <w:tcPr>
            <w:tcW w:w="2375" w:type="dxa"/>
            <w:vAlign w:val="center"/>
          </w:tcPr>
          <w:p>
            <w:pPr>
              <w:pStyle w:val="TableText"/>
            </w:pPr>
            <w:r>
              <w:rPr>
                <w:sz w:val="18"/>
                <w:szCs w:val="18"/>
              </w:rPr>
              <w:t xml:space="preserve">第2组正式trial_02</w:t>
            </w:r>
          </w:p>
        </w:tc>
        <w:tc>
          <w:tcPr>
            <w:tcW w:w="2375" w:type="dxa"/>
            <w:vAlign w:val="center"/>
          </w:tcPr>
          <w:p>
            <w:pPr>
              <w:pStyle w:val="TableText"/>
            </w:pPr>
            <w:r>
              <w:rPr>
                <w:sz w:val="18"/>
                <w:szCs w:val="18"/>
              </w:rPr>
              <w:t xml:space="preserve">5.65</w:t>
            </w:r>
          </w:p>
        </w:tc>
        <w:tc>
          <w:tcPr>
            <w:tcW w:w="2375" w:type="dxa"/>
            <w:vAlign w:val="center"/>
          </w:tcPr>
          <w:p>
            <w:pPr>
              <w:pStyle w:val="TableText"/>
            </w:pPr>
            <w:r>
              <w:rPr>
                <w:sz w:val="18"/>
                <w:szCs w:val="18"/>
              </w:rPr>
              <w:t xml:space="preserve">缺测</w:t>
            </w:r>
          </w:p>
        </w:tc>
        <w:tc>
          <w:tcPr>
            <w:tcW w:w="2375" w:type="dxa"/>
            <w:vAlign w:val="center"/>
          </w:tcPr>
          <w:p>
            <w:pPr>
              <w:pStyle w:val="TableText"/>
            </w:pPr>
            <w:r>
              <w:rPr>
                <w:sz w:val="18"/>
                <w:szCs w:val="18"/>
              </w:rPr>
              <w:t xml:space="preserve">13.36</w:t>
            </w:r>
          </w:p>
        </w:tc>
      </w:tr>
      <w:tr>
        <w:trPr>
          <w:cantSplit/>
        </w:trPr>
        <w:tc>
          <w:tcPr>
            <w:tcW w:w="2375" w:type="dxa"/>
            <w:vAlign w:val="center"/>
          </w:tcPr>
          <w:p>
            <w:pPr>
              <w:pStyle w:val="TableText"/>
            </w:pPr>
            <w:r>
              <w:rPr>
                <w:sz w:val="18"/>
                <w:szCs w:val="18"/>
              </w:rPr>
              <w:t xml:space="preserve">第2组0.60 m偏置测试版2</w:t>
            </w:r>
          </w:p>
        </w:tc>
        <w:tc>
          <w:tcPr>
            <w:tcW w:w="2375" w:type="dxa"/>
            <w:vAlign w:val="center"/>
          </w:tcPr>
          <w:p>
            <w:pPr>
              <w:pStyle w:val="TableText"/>
            </w:pPr>
            <w:r>
              <w:rPr>
                <w:sz w:val="18"/>
                <w:szCs w:val="18"/>
              </w:rPr>
              <w:t xml:space="preserve">4.08</w:t>
            </w:r>
          </w:p>
        </w:tc>
        <w:tc>
          <w:tcPr>
            <w:tcW w:w="2375" w:type="dxa"/>
            <w:vAlign w:val="center"/>
          </w:tcPr>
          <w:p>
            <w:pPr>
              <w:pStyle w:val="TableText"/>
            </w:pPr>
            <w:r>
              <w:rPr>
                <w:sz w:val="18"/>
                <w:szCs w:val="18"/>
              </w:rPr>
              <w:t xml:space="preserve">181.98</w:t>
            </w:r>
          </w:p>
        </w:tc>
        <w:tc>
          <w:tcPr>
            <w:tcW w:w="2375" w:type="dxa"/>
            <w:vAlign w:val="center"/>
          </w:tcPr>
          <w:p>
            <w:pPr>
              <w:pStyle w:val="TableText"/>
            </w:pPr>
            <w:r>
              <w:rPr>
                <w:sz w:val="18"/>
                <w:szCs w:val="18"/>
              </w:rPr>
              <w:t xml:space="preserve">10.44</w:t>
            </w:r>
          </w:p>
        </w:tc>
      </w:tr>
      <w:tr>
        <w:trPr>
          <w:cantSplit/>
        </w:trPr>
        <w:tc>
          <w:tcPr>
            <w:tcW w:w="2375" w:type="dxa"/>
            <w:vAlign w:val="center"/>
          </w:tcPr>
          <w:p>
            <w:pPr>
              <w:pStyle w:val="TableText"/>
            </w:pPr>
            <w:r>
              <w:rPr>
                <w:sz w:val="18"/>
                <w:szCs w:val="18"/>
              </w:rPr>
              <w:t xml:space="preserve">第3组0.60 m偏置</w:t>
            </w:r>
          </w:p>
        </w:tc>
        <w:tc>
          <w:tcPr>
            <w:tcW w:w="2375" w:type="dxa"/>
            <w:vAlign w:val="center"/>
          </w:tcPr>
          <w:p>
            <w:pPr>
              <w:pStyle w:val="TableText"/>
            </w:pPr>
            <w:r>
              <w:rPr>
                <w:sz w:val="18"/>
                <w:szCs w:val="18"/>
              </w:rPr>
              <w:t xml:space="preserve">7.86</w:t>
            </w:r>
          </w:p>
        </w:tc>
        <w:tc>
          <w:tcPr>
            <w:tcW w:w="2375" w:type="dxa"/>
            <w:vAlign w:val="center"/>
          </w:tcPr>
          <w:p>
            <w:pPr>
              <w:pStyle w:val="TableText"/>
            </w:pPr>
            <w:r>
              <w:rPr>
                <w:sz w:val="18"/>
                <w:szCs w:val="18"/>
              </w:rPr>
              <w:t xml:space="preserve">218.37 → 2.31</w:t>
            </w:r>
          </w:p>
        </w:tc>
        <w:tc>
          <w:tcPr>
            <w:tcW w:w="2375" w:type="dxa"/>
            <w:vAlign w:val="center"/>
          </w:tcPr>
          <w:p>
            <w:pPr>
              <w:pStyle w:val="TableText"/>
            </w:pPr>
            <w:r>
              <w:rPr>
                <w:sz w:val="18"/>
                <w:szCs w:val="18"/>
              </w:rPr>
              <w:t xml:space="preserve">176.95</w:t>
            </w:r>
          </w:p>
        </w:tc>
      </w:tr>
    </w:tbl>
    <w:p>
      <w:pPr>
        <w:pStyle w:val="Spacer"/>
      </w:pPr>
    </w:p>
    <w:p>
      <w:pPr>
        <w:pStyle w:val="TableNote"/>
      </w:pPr>
      <w:r>
        <w:rPr/>
        <w:t xml:space="preserve">表注：每行对应一次记录。第2组正式版与测试版2是不同试次。第1组初、终点各仅3帧且NDT参与配准；测试版2原生LIO约30.35–263.05 s缺录。第3组中途更新前、后分别31、32对，终点31对；后半程速度上限为0.10 m/s，原生位姿年龄容忍放宽至3.0 s。0.55 m测试版终点出现近180°刚体姿态异常，不纳入有效定位精度表。</w:t>
      </w:r>
    </w:p>
    <w:p>
      <w:pPr>
        <w:pStyle w:val="Normal"/>
      </w:pPr>
      <w:r>
        <w:rPr/>
        <w:t xml:space="preserve">第2组正式路线的冻结参考长度为48.122 m，执行记录持续354.58 s，支持该路径生成与执行流程已经完成一次整条巡检。该记录没有中途真值，也不能单凭任务完成认证巡检覆盖率或沿程真实跟踪精度。</w:t>
      </w:r>
    </w:p>
    <w:p>
      <w:pPr>
        <w:pStyle w:val="Normal"/>
      </w:pPr>
      <w:r>
        <w:rPr/>
        <w:t xml:space="preserve">第3组在中途更新后，同一站位后续窗口的残差降至2.31 mm，但终点达到176.95 mm。更新后窗口与拟合窗口时间不重合，然而两窗动捕平均位置仅相差约0.061 mm，因此主要检查的是同站位短时一致性。</w:t>
      </w:r>
    </w:p>
    <w:p>
      <w:pPr>
        <w:pStyle w:val="Normal"/>
      </w:pPr>
      <w:r>
        <w:rPr/>
        <w:t xml:space="preserve">为区分保存变换对结果的影响，保持原生LIO与动捕位姿不变，分别计算</w:t>
      </w:r>
    </w:p>
    <w:p>
      <w:pPr>
        <w:pStyle w:val="Equation"/>
      </w:pPr>
      <m:oMathPara>
        <m:oMathParaPr>
          <m:jc m:val="center"/>
        </m:oMathParaPr>
        <m:oMath>
          <m:sSubSup>
            <m:e>
              <m:r>
                <m:rPr>
                  <m:sty m:val="i"/>
                </m:rPr>
                <w:rPr>
                  <w:rFonts w:ascii="Cambria Math" w:hAnsi="Cambria Math" w:eastAsia="Noto Serif CJK SC"/>
                </w:rPr>
                <m:t xml:space="preserve">e</m:t>
              </m:r>
            </m:e>
            <m:sub>
              <m:r>
                <m:rPr>
                  <m:sty m:val="i"/>
                </m:rPr>
                <w:rPr>
                  <w:rFonts w:ascii="Cambria Math" w:hAnsi="Cambria Math" w:eastAsia="Noto Serif CJK SC"/>
                </w:rPr>
                <m:t xml:space="preserve">i</m:t>
              </m:r>
            </m:sub>
            <m:sup>
              <m:r>
                <m:rPr>
                  <m:sty m:val="p"/>
                </m:rPr>
                <w:rPr>
                  <w:rFonts w:ascii="Cambria Math" w:hAnsi="Cambria Math" w:eastAsia="Noto Serif CJK SC"/>
                </w:rPr>
                <m:t xml:space="preserve">(</m:t>
              </m:r>
              <m:r>
                <m:rPr>
                  <m:sty m:val="i"/>
                </m:rPr>
                <w:rPr>
                  <w:rFonts w:ascii="Cambria Math" w:hAnsi="Cambria Math" w:eastAsia="Noto Serif CJK SC"/>
                </w:rPr>
                <m:t xml:space="preserve">k</m:t>
              </m:r>
              <m:r>
                <m:rPr>
                  <m:sty m:val="p"/>
                </m:rPr>
                <w:rPr>
                  <w:rFonts w:ascii="Cambria Math" w:hAnsi="Cambria Math" w:eastAsia="Noto Serif CJK SC"/>
                </w:rPr>
                <m:t xml:space="preserve">)</m:t>
              </m:r>
            </m:sup>
          </m:sSubSup>
          <m:r>
            <m:rPr>
              <m:sty m:val="p"/>
            </m:rPr>
            <w:rPr>
              <w:rFonts w:ascii="Cambria Math" w:hAnsi="Cambria Math" w:eastAsia="Noto Serif CJK SC"/>
            </w:rPr>
            <m:t xml:space="preserve">=</m:t>
          </m:r>
          <m:sSub>
            <m:e>
              <m:d>
                <m:dPr>
                  <m:begChr m:val="‖"/>
                  <m:endChr m:val="‖"/>
                  <m:sepChr m:val=","/>
                </m:dPr>
                <m:e>
                  <m:sSub>
                    <m:e>
                      <m:r>
                        <m:rPr>
                          <m:sty m:val="b"/>
                        </m:rPr>
                        <w:rPr>
                          <w:rFonts w:ascii="Cambria Math" w:hAnsi="Cambria Math" w:eastAsia="Noto Serif CJK SC"/>
                        </w:rPr>
                        <m:t xml:space="preserve">P</m:t>
                      </m:r>
                    </m:e>
                    <m:sub>
                      <m:r>
                        <m:rPr>
                          <m:sty m:val="i"/>
                        </m:rPr>
                        <w:rPr>
                          <w:rFonts w:ascii="Cambria Math" w:hAnsi="Cambria Math" w:eastAsia="Noto Serif CJK SC"/>
                        </w:rPr>
                        <m:t xml:space="preserve">x</m:t>
                      </m:r>
                      <m:r>
                        <m:rPr>
                          <m:sty m:val="i"/>
                        </m:rPr>
                        <w:rPr>
                          <w:rFonts w:ascii="Cambria Math" w:hAnsi="Cambria Math" w:eastAsia="Noto Serif CJK SC"/>
                        </w:rPr>
                        <m:t xml:space="preserve">y</m:t>
                      </m:r>
                    </m:sub>
                  </m:sSub>
                  <m:d>
                    <m:dPr>
                      <m:begChr m:val="["/>
                      <m:endChr m:val="]"/>
                      <m:sepChr m:val=","/>
                    </m:dPr>
                    <m:e>
                      <m:r>
                        <m:rPr>
                          <m:sty m:val="p"/>
                        </m:rPr>
                        <w:rPr>
                          <w:rFonts w:ascii="Cambria Math" w:hAnsi="Cambria Math" w:eastAsia="Noto Serif CJK SC"/>
                        </w:rPr>
                        <m:t xml:space="preserve">trans</m:t>
                      </m:r>
                      <m:r>
                        <m:rPr>
                          <m:sty m:val="p"/>
                        </m:rPr>
                        <w:rPr>
                          <w:rFonts w:ascii="Cambria Math" w:hAnsi="Cambria Math" w:eastAsia="Noto Serif CJK SC"/>
                        </w:rPr>
                        <m:t xml:space="preserve"> </m:t>
                      </m:r>
                      <m:d>
                        <m:dPr>
                          <m:begChr m:val="("/>
                          <m:endChr m:val=")"/>
                          <m:sepChr m:val=","/>
                        </m:dPr>
                        <m:e>
                          <m:sSub>
                            <m:e>
                              <m:r>
                                <m:rPr>
                                  <m:sty m:val="b"/>
                                </m:rPr>
                                <w:rPr>
                                  <w:rFonts w:ascii="Cambria Math" w:hAnsi="Cambria Math" w:eastAsia="Noto Serif CJK SC"/>
                                </w:rPr>
                                <m:t xml:space="preserve">H</m:t>
                              </m:r>
                            </m:e>
                            <m:sub>
                              <m:r>
                                <m:rPr>
                                  <m:sty m:val="i"/>
                                </m:rPr>
                                <w:rPr>
                                  <w:rFonts w:ascii="Cambria Math" w:hAnsi="Cambria Math" w:eastAsia="Noto Serif CJK SC"/>
                                </w:rPr>
                                <m:t xml:space="preserve">k</m:t>
                              </m:r>
                            </m:sub>
                          </m:sSub>
                          <m:sSup>
                            <m:e/>
                            <m:sup>
                              <m:r>
                                <m:rPr>
                                  <m:sty m:val="i"/>
                                </m:rPr>
                                <w:rPr>
                                  <w:rFonts w:ascii="Cambria Math" w:hAnsi="Cambria Math" w:eastAsia="Noto Serif CJK SC"/>
                                </w:rPr>
                                <m:t xml:space="preserve">O</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e>
                      </m:d>
                      <m:r>
                        <m:rPr>
                          <m:sty m:val="p"/>
                        </m:rPr>
                        <w:rPr>
                          <w:rFonts w:ascii="Cambria Math" w:hAnsi="Cambria Math" w:eastAsia="Noto Serif CJK SC"/>
                        </w:rPr>
                        <m:t xml:space="preserve">-</m:t>
                      </m:r>
                      <m:r>
                        <m:rPr>
                          <m:sty m:val="p"/>
                        </m:rPr>
                        <w:rPr>
                          <w:rFonts w:ascii="Cambria Math" w:hAnsi="Cambria Math" w:eastAsia="Noto Serif CJK SC"/>
                        </w:rPr>
                        <m:t xml:space="preserve">trans</m:t>
                      </m:r>
                      <m:r>
                        <m:rPr>
                          <m:sty m:val="p"/>
                        </m:rPr>
                        <w:rPr>
                          <w:rFonts w:ascii="Cambria Math" w:hAnsi="Cambria Math" w:eastAsia="Noto Serif CJK SC"/>
                        </w:rPr>
                        <m:t xml:space="preserve"> </m:t>
                      </m:r>
                      <m:d>
                        <m:dPr>
                          <m:begChr m:val="("/>
                          <m:endChr m:val=")"/>
                          <m:sepChr m:val=","/>
                        </m:dPr>
                        <m:e>
                          <m:sSup>
                            <m:e/>
                            <m:sup>
                              <m:r>
                                <m:rPr>
                                  <m:sty m:val="i"/>
                                </m:rPr>
                                <w:rPr>
                                  <w:rFonts w:ascii="Cambria Math" w:hAnsi="Cambria Math" w:eastAsia="Noto Serif CJK SC"/>
                                </w:rPr>
                                <m:t xml:space="preserve">G</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M</m:t>
                              </m:r>
                            </m:sub>
                          </m:sSub>
                          <m:sSup>
                            <m:e/>
                            <m:sup>
                              <m:r>
                                <m:rPr>
                                  <m:sty m:val="i"/>
                                </m:rPr>
                                <w:rPr>
                                  <w:rFonts w:ascii="Cambria Math" w:hAnsi="Cambria Math" w:eastAsia="Noto Serif CJK SC"/>
                                </w:rPr>
                                <m:t xml:space="preserve">M</m:t>
                              </m:r>
                            </m:sup>
                          </m:sSup>
                          <m:sSub>
                            <m:e>
                              <m:r>
                                <m:rPr>
                                  <m:sty m:val="b"/>
                                </m:rPr>
                                <w:rPr>
                                  <w:rFonts w:ascii="Cambria Math" w:hAnsi="Cambria Math" w:eastAsia="Noto Serif CJK SC"/>
                                </w:rPr>
                                <m:t xml:space="preserve">T</m:t>
                              </m:r>
                            </m:e>
                            <m:sub>
                              <m:r>
                                <m:rPr>
                                  <m:sty m:val="i"/>
                                </m:rPr>
                                <w:rPr>
                                  <w:rFonts w:ascii="Cambria Math" w:hAnsi="Cambria Math" w:eastAsia="Noto Serif CJK SC"/>
                                </w:rPr>
                                <m:t xml:space="preserve">B</m:t>
                              </m:r>
                            </m:sub>
                          </m:sSub>
                          <m:r>
                            <m:rPr>
                              <m:sty m:val="p"/>
                            </m:rPr>
                            <w:rPr>
                              <w:rFonts w:ascii="Cambria Math" w:hAnsi="Cambria Math" w:eastAsia="Noto Serif CJK SC"/>
                            </w:rPr>
                            <m:t xml:space="preserve">(</m:t>
                          </m:r>
                          <m:sSub>
                            <m:e>
                              <m:r>
                                <m:rPr>
                                  <m:sty m:val="i"/>
                                </m:rPr>
                                <w:rPr>
                                  <w:rFonts w:ascii="Cambria Math" w:hAnsi="Cambria Math" w:eastAsia="Noto Serif CJK SC"/>
                                </w:rPr>
                                <m:t xml:space="preserve">t</m:t>
                              </m:r>
                            </m:e>
                            <m:sub>
                              <m:r>
                                <m:rPr>
                                  <m:sty m:val="i"/>
                                </m:rPr>
                                <w:rPr>
                                  <w:rFonts w:ascii="Cambria Math" w:hAnsi="Cambria Math" w:eastAsia="Noto Serif CJK SC"/>
                                </w:rPr>
                                <m:t xml:space="preserve">i</m:t>
                              </m:r>
                            </m:sub>
                          </m:sSub>
                          <m:r>
                            <m:rPr>
                              <m:sty m:val="p"/>
                            </m:rPr>
                            <w:rPr>
                              <w:rFonts w:ascii="Cambria Math" w:hAnsi="Cambria Math" w:eastAsia="Noto Serif CJK SC"/>
                            </w:rPr>
                            <m:t xml:space="preserve">)</m:t>
                          </m:r>
                        </m:e>
                      </m:d>
                    </m:e>
                  </m:d>
                </m:e>
              </m:d>
            </m:e>
            <m:sub>
              <m:r>
                <m:rPr>
                  <m:sty m:val="p"/>
                </m:rPr>
                <w:rPr>
                  <w:rFonts w:ascii="Cambria Math" w:hAnsi="Cambria Math" w:eastAsia="Noto Serif CJK SC"/>
                </w:rPr>
                <m:t xml:space="preserve">2</m:t>
              </m:r>
            </m:sub>
          </m:sSub>
          <m:r>
            <m:rPr>
              <m:sty m:val="p"/>
            </m:rPr>
            <w:rPr>
              <w:rFonts w:ascii="Cambria Math" w:hAnsi="Cambria Math" w:eastAsia="Noto Serif CJK SC"/>
            </w:rPr>
            <m:t xml:space="preserve">,</m:t>
          </m:r>
          <m:r>
            <m:rPr>
              <m:sty m:val="p"/>
            </m:rPr>
            <w:rPr>
              <w:rFonts w:ascii="Cambria Math" w:hAnsi="Cambria Math" w:eastAsia="Noto Serif CJK SC"/>
            </w:rPr>
            <m:t xml:space="preserve"> </m:t>
          </m:r>
          <m:r>
            <m:rPr>
              <m:sty m:val="i"/>
            </m:rPr>
            <w:rPr>
              <w:rFonts w:ascii="Cambria Math" w:hAnsi="Cambria Math" w:eastAsia="Noto Serif CJK SC"/>
            </w:rPr>
            <m:t xml:space="preserve">k</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m:t>
          </m:r>
          <m:r>
            <m:rPr>
              <m:sty m:val="p"/>
            </m:rPr>
            <w:rPr>
              <w:rFonts w:ascii="Cambria Math" w:hAnsi="Cambria Math" w:eastAsia="Noto Serif CJK SC"/>
            </w:rPr>
            <m:t xml:space="preserve">.</m:t>
          </m:r>
        </m:oMath>
      </m:oMathPara>
      <w:r>
        <w:rPr>
          <w:sz w:val="20"/>
          <w:szCs w:val="20"/>
        </w:rPr>
        <w:t xml:space="preserve">  （14）</w:t>
      </w:r>
    </w:p>
    <w:p>
      <w:pPr>
        <w:pStyle w:val="Caption"/>
      </w:pPr>
      <w:r>
        <w:rPr>
          <w:b/>
        </w:rPr>
        <w:t xml:space="preserve">表IV　同批保存位姿在两种变换下的残差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3200"/>
        <w:gridCol w:w="3400"/>
        <w:gridCol w:w="2900"/>
      </w:tblGrid>
      <w:tr>
        <w:trPr>
          <w:cantSplit/>
          <w:tblHeader/>
        </w:trPr>
        <w:tc>
          <w:tcPr>
            <w:tcW w:w="3200" w:type="dxa"/>
            <w:vAlign w:val="center"/>
            <w:shd w:val="clear" w:fill="F2F3F5"/>
            <w:tcBorders>
              <w:bottom w:val="single" w:sz="5" w:color="777777"/>
            </w:tcBorders>
          </w:tcPr>
          <w:p>
            <w:pPr>
              <w:pStyle w:val="TableText"/>
            </w:pPr>
            <w:r>
              <w:rPr>
                <w:b/>
                <w:sz w:val="18"/>
                <w:szCs w:val="18"/>
              </w:rPr>
              <w:t xml:space="preserve">样本窗口</w:t>
            </w:r>
          </w:p>
        </w:tc>
        <w:tc>
          <w:tcPr>
            <w:tcW w:w="3400" w:type="dxa"/>
            <w:vAlign w:val="center"/>
            <w:shd w:val="clear" w:fill="F2F3F5"/>
            <w:tcBorders>
              <w:bottom w:val="single" w:sz="5" w:color="777777"/>
            </w:tcBorders>
          </w:tcPr>
          <w:p>
            <w:pPr>
              <w:pStyle w:val="TableText"/>
            </w:pPr>
            <w:r>
              <w:rPr>
                <w:b/>
                <w:sz w:val="18"/>
                <w:szCs w:val="18"/>
              </w:rPr>
              <w:t xml:space="preserve">更新前变换H₀的XY RMSE（mm）</w:t>
            </w:r>
          </w:p>
        </w:tc>
        <w:tc>
          <w:tcPr>
            <w:tcW w:w="2900" w:type="dxa"/>
            <w:vAlign w:val="center"/>
            <w:shd w:val="clear" w:fill="F2F3F5"/>
            <w:tcBorders>
              <w:bottom w:val="single" w:sz="5" w:color="777777"/>
            </w:tcBorders>
          </w:tcPr>
          <w:p>
            <w:pPr>
              <w:pStyle w:val="TableText"/>
            </w:pPr>
            <w:r>
              <w:rPr>
                <w:b/>
                <w:sz w:val="18"/>
                <w:szCs w:val="18"/>
              </w:rPr>
              <w:t xml:space="preserve">更新后变换H₁的XY RMSE（mm）</w:t>
            </w:r>
          </w:p>
        </w:tc>
      </w:tr>
      <w:tr>
        <w:trPr>
          <w:cantSplit/>
        </w:trPr>
        <w:tc>
          <w:tcPr>
            <w:tcW w:w="3200" w:type="dxa"/>
            <w:vAlign w:val="center"/>
          </w:tcPr>
          <w:p>
            <w:pPr>
              <w:pStyle w:val="TableText"/>
            </w:pPr>
            <w:r>
              <w:rPr>
                <w:sz w:val="18"/>
                <w:szCs w:val="18"/>
              </w:rPr>
              <w:t xml:space="preserve">中途更新前31对</w:t>
            </w:r>
          </w:p>
        </w:tc>
        <w:tc>
          <w:tcPr>
            <w:tcW w:w="3400" w:type="dxa"/>
            <w:vAlign w:val="center"/>
          </w:tcPr>
          <w:p>
            <w:pPr>
              <w:pStyle w:val="TableText"/>
            </w:pPr>
            <w:r>
              <w:rPr>
                <w:sz w:val="18"/>
                <w:szCs w:val="18"/>
              </w:rPr>
              <w:t xml:space="preserve">218.367</w:t>
            </w:r>
          </w:p>
        </w:tc>
        <w:tc>
          <w:tcPr>
            <w:tcW w:w="2900" w:type="dxa"/>
            <w:vAlign w:val="center"/>
          </w:tcPr>
          <w:p>
            <w:pPr>
              <w:pStyle w:val="TableText"/>
            </w:pPr>
            <w:r>
              <w:rPr>
                <w:sz w:val="18"/>
                <w:szCs w:val="18"/>
              </w:rPr>
              <w:t xml:space="preserve">2.325</w:t>
            </w:r>
          </w:p>
        </w:tc>
      </w:tr>
      <w:tr>
        <w:trPr>
          <w:cantSplit/>
        </w:trPr>
        <w:tc>
          <w:tcPr>
            <w:tcW w:w="3200" w:type="dxa"/>
            <w:vAlign w:val="center"/>
          </w:tcPr>
          <w:p>
            <w:pPr>
              <w:pStyle w:val="TableText"/>
            </w:pPr>
            <w:r>
              <w:rPr>
                <w:sz w:val="18"/>
                <w:szCs w:val="18"/>
              </w:rPr>
              <w:t xml:space="preserve">中途后续32对</w:t>
            </w:r>
          </w:p>
        </w:tc>
        <w:tc>
          <w:tcPr>
            <w:tcW w:w="3400" w:type="dxa"/>
            <w:vAlign w:val="center"/>
          </w:tcPr>
          <w:p>
            <w:pPr>
              <w:pStyle w:val="TableText"/>
            </w:pPr>
            <w:r>
              <w:rPr>
                <w:sz w:val="18"/>
                <w:szCs w:val="18"/>
              </w:rPr>
              <w:t xml:space="preserve">218.970</w:t>
            </w:r>
          </w:p>
        </w:tc>
        <w:tc>
          <w:tcPr>
            <w:tcW w:w="2900" w:type="dxa"/>
            <w:vAlign w:val="center"/>
          </w:tcPr>
          <w:p>
            <w:pPr>
              <w:pStyle w:val="TableText"/>
            </w:pPr>
            <w:r>
              <w:rPr>
                <w:sz w:val="18"/>
                <w:szCs w:val="18"/>
              </w:rPr>
              <w:t xml:space="preserve">2.308</w:t>
            </w:r>
          </w:p>
        </w:tc>
      </w:tr>
      <w:tr>
        <w:trPr>
          <w:cantSplit/>
        </w:trPr>
        <w:tc>
          <w:tcPr>
            <w:tcW w:w="3200" w:type="dxa"/>
            <w:vAlign w:val="center"/>
          </w:tcPr>
          <w:p>
            <w:pPr>
              <w:pStyle w:val="TableText"/>
            </w:pPr>
            <w:r>
              <w:rPr>
                <w:sz w:val="18"/>
                <w:szCs w:val="18"/>
              </w:rPr>
              <w:t xml:space="preserve">终点31对</w:t>
            </w:r>
          </w:p>
        </w:tc>
        <w:tc>
          <w:tcPr>
            <w:tcW w:w="3400" w:type="dxa"/>
            <w:vAlign w:val="center"/>
          </w:tcPr>
          <w:p>
            <w:pPr>
              <w:pStyle w:val="TableText"/>
            </w:pPr>
            <w:r>
              <w:rPr>
                <w:sz w:val="18"/>
                <w:szCs w:val="18"/>
              </w:rPr>
              <w:t xml:space="preserve">27.384</w:t>
            </w:r>
          </w:p>
        </w:tc>
        <w:tc>
          <w:tcPr>
            <w:tcW w:w="2900" w:type="dxa"/>
            <w:vAlign w:val="center"/>
          </w:tcPr>
          <w:p>
            <w:pPr>
              <w:pStyle w:val="TableText"/>
            </w:pPr>
            <w:r>
              <w:rPr>
                <w:sz w:val="18"/>
                <w:szCs w:val="18"/>
              </w:rPr>
              <w:t xml:space="preserve">176.945</w:t>
            </w:r>
          </w:p>
        </w:tc>
      </w:tr>
    </w:tbl>
    <w:p>
      <w:pPr>
        <w:pStyle w:val="Spacer"/>
      </w:pPr>
    </w:p>
    <w:p>
      <w:pPr>
        <w:pStyle w:val="Normal"/>
      </w:pPr>
      <w:r>
        <w:rPr/>
        <w:t xml:space="preserve">该审计显示，局部补偿持久应用后在终点产生过补偿。终点在H₀下的27.384 mm为同一批实际记录的离线换算；后半程实际使用H₁导航，因此该值不是无纠偏重跑的成绩。原中途偏差来自何种LIO空间误差、世界配准或参考点外参，现有记录尚不能唯一分解。</w:t>
      </w:r>
    </w:p>
    <w:p>
      <w:pPr>
        <w:pStyle w:val="Normal"/>
      </w:pPr>
      <w:r>
        <w:rPr/>
        <w:t xml:space="preserve">全图轨迹指标还受到采样方式影响。第3组全部地图估计位姿的路径距离RMSE为85.43 mm，剔除明确中途停车后为155.93 mm；停车约占71.7%的样本。原记录含连续11540条完全相同的缓存位姿，持续约1153.99 s，并使用轮询时间而非TF源时间。上述记录不能作为独立新观测，两个RMSE也不能解释为全程真实跟踪精度。</w:t>
      </w:r>
    </w:p>
    <w:p>
      <w:pPr>
        <w:pStyle w:val="Heading2"/>
      </w:pPr>
      <w:r>
        <w:rPr/>
        <w:t xml:space="preserve">E. 独立合成闭环控制试验</w:t>
      </w:r>
    </w:p>
    <w:p>
      <w:pPr>
        <w:pStyle w:val="Normal"/>
      </w:pPr>
      <w:r>
        <w:rPr/>
        <w:t xml:space="preserve">控制试验不运行FAST-LIO、NDT或实车。原生MPPI通过本机Nav2 1.1.20插件工厂直接调用，使用既有InspectionStrict参数；该适配器不是完整导航服务器重放。比较方法包括原生MPPI、预瞄跟踪器、理想动力学消融和完整引导采样MPC。纯跟踪器保留几何引导与相同执行预测，不进行随机残差搜索；理想动力学消融同时移除执行动态及对应的预瞄、滞后补偿。</w:t>
      </w:r>
    </w:p>
    <w:p>
      <w:pPr>
        <w:pStyle w:val="Normal"/>
      </w:pPr>
      <w:r>
        <w:rPr/>
        <w:t xml:space="preserve">控制周期为0.05 s，预测50步，采样控制器每次1000条候选，速度和角速度上限分别为0.20 m/s与0.45 rad/s。合成执行链包含30 Hz开环限速器、命令队列及一阶速度响应，加速度限幅分别为0.45 m/s²与0.80 rad/s²。名义条件下</w:t>
      </w:r>
      <m:oMath>
        <m:sSub>
          <m:e>
            <m:r>
              <m:rPr>
                <m:sty m:val="i"/>
              </m:rPr>
              <w:rPr>
                <w:rFonts w:ascii="Cambria Math" w:hAnsi="Cambria Math" w:eastAsia="Noto Serif CJK SC"/>
              </w:rPr>
              <m:t xml:space="preserve">τ</m:t>
            </m:r>
          </m:e>
          <m:sub>
            <m:r>
              <m:rPr>
                <m:sty m:val="i"/>
              </m:rPr>
              <w:rPr>
                <w:rFonts w:ascii="Cambria Math" w:hAnsi="Cambria Math" w:eastAsia="Noto Serif CJK SC"/>
              </w:rPr>
              <m:t xml:space="preserve">v</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2</m:t>
        </m:r>
      </m:oMath>
      <w:r>
        <w:rPr/>
        <w:t xml:space="preserve"> s、</w:t>
      </w:r>
      <m:oMath>
        <m:sSub>
          <m:e>
            <m:r>
              <m:rPr>
                <m:sty m:val="i"/>
              </m:rPr>
              <w:rPr>
                <w:rFonts w:ascii="Cambria Math" w:hAnsi="Cambria Math" w:eastAsia="Noto Serif CJK SC"/>
              </w:rPr>
              <m:t xml:space="preserve">τ</m:t>
            </m:r>
          </m:e>
          <m:sub>
            <m:r>
              <m:rPr>
                <m:sty m:val="i"/>
              </m:rPr>
              <w:rPr>
                <w:rFonts w:ascii="Cambria Math" w:hAnsi="Cambria Math" w:eastAsia="Noto Serif CJK SC"/>
              </w:rPr>
              <m:t xml:space="preserve">ω</m:t>
            </m:r>
          </m:sub>
        </m:sSub>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2</m:t>
        </m:r>
        <m:r>
          <m:rPr>
            <m:sty m:val="p"/>
          </m:rPr>
          <w:rPr>
            <w:rFonts w:ascii="Cambria Math" w:hAnsi="Cambria Math" w:eastAsia="Noto Serif CJK SC"/>
          </w:rPr>
          <m:t xml:space="preserve">5</m:t>
        </m:r>
      </m:oMath>
      <w:r>
        <w:rPr/>
        <w:t xml:space="preserve"> s、D=0.10 s；留出条件将</w:t>
      </w:r>
      <m:oMath>
        <m:sSub>
          <m:e>
            <m:r>
              <m:rPr>
                <m:sty m:val="i"/>
              </m:rPr>
              <w:rPr>
                <w:rFonts w:ascii="Cambria Math" w:hAnsi="Cambria Math" w:eastAsia="Noto Serif CJK SC"/>
              </w:rPr>
              <m:t xml:space="preserve">τ</m:t>
            </m:r>
          </m:e>
          <m:sub>
            <m:r>
              <m:rPr>
                <m:sty m:val="i"/>
              </m:rPr>
              <w:rPr>
                <w:rFonts w:ascii="Cambria Math" w:hAnsi="Cambria Math" w:eastAsia="Noto Serif CJK SC"/>
              </w:rPr>
              <m:t xml:space="preserve">ω</m:t>
            </m:r>
          </m:sub>
        </m:sSub>
      </m:oMath>
      <w:r>
        <w:rPr/>
        <w:t xml:space="preserve">增至0.38 s、D增至0.15 s，并加入0.008 rad/s角速度偏置，控制器假设保持不变。</w:t>
      </w:r>
    </w:p>
    <w:p>
      <w:pPr>
        <w:pStyle w:val="Normal"/>
      </w:pPr>
      <w:r>
        <w:rPr/>
        <w:t xml:space="preserve">共同执行封套不代表控制器内部约束完全相同。原生MPPI内部的纵向、角加速度限制为0.35 m/s²与0.65 rad/s²，完整方法预测使用0.45 m/s²与0.80 rad/s²。因此，当前结果是既有配置的比较，尚未完成内部约束完全匹配的独立机制验证。</w:t>
      </w:r>
    </w:p>
    <w:p>
      <w:pPr>
        <w:pStyle w:val="Normal"/>
      </w:pPr>
      <w:r>
        <w:rPr/>
        <w:t xml:space="preserve">三条固定路径为左右90°平滑转弯和S形连续反向转弯，前两者半径0.80 m，S形半径0.75 m，曲率过渡长度0.30 m。输入状态叠加独立高斯扰动，其位置、航向、前进速度和角速度标准差分别为2 mm、0.003 rad、0.002 m/s与0.003 rad/s。同场景控制器复用预生成扰动序列，评价使用未加观测扰动的合成真实状态。这些扰动不是实测FAST-LIO误差模型。</w:t>
      </w:r>
    </w:p>
    <w:p>
      <w:pPr>
        <w:pStyle w:val="Normal"/>
      </w:pPr>
      <w:r>
        <w:rPr/>
        <w:t xml:space="preserve">主试验采用4方法×3路径×2执行条件×3种子，共72条记录。几何阶段预先定义：</w:t>
      </w:r>
      <m:oMath>
        <m:r>
          <m:rPr>
            <m:sty m:val="p"/>
          </m:rPr>
          <w:rPr>
            <w:rFonts w:ascii="Cambria Math" w:hAnsi="Cambria Math" w:eastAsia="Noto Serif CJK SC"/>
          </w:rPr>
          <m:t xml:space="preserve">|</m:t>
        </m:r>
        <m:r>
          <m:rPr>
            <m:sty m:val="i"/>
          </m:rPr>
          <w:rPr>
            <w:rFonts w:ascii="Cambria Math" w:hAnsi="Cambria Math" w:eastAsia="Noto Serif CJK SC"/>
          </w:rPr>
          <m:t xml:space="preserve">κ</m:t>
        </m:r>
        <m:r>
          <m:rPr>
            <m:sty m:val="p"/>
          </m:rPr>
          <w:rPr>
            <w:rFonts w:ascii="Cambria Math" w:hAnsi="Cambria Math" w:eastAsia="Noto Serif CJK SC"/>
          </w:rPr>
          <m:t xml:space="preserve">|</m:t>
        </m:r>
        <m:r>
          <m:rPr>
            <m:sty m:val="p"/>
          </m:rPr>
          <w:rPr>
            <w:rFonts w:ascii="Cambria Math" w:hAnsi="Cambria Math" w:eastAsia="Noto Serif CJK SC"/>
          </w:rPr>
          <m:t xml:space="preserve">≤</m:t>
        </m:r>
        <m:r>
          <m:rPr>
            <m:sty m:val="p"/>
          </m:rPr>
          <w:rPr>
            <w:rFonts w:ascii="Cambria Math" w:hAnsi="Cambria Math" w:eastAsia="Noto Serif CJK SC"/>
          </w:rPr>
          <m:t xml:space="preserve">0</m:t>
        </m:r>
        <m:r>
          <m:rPr>
            <m:sty m:val="p"/>
          </m:rPr>
          <w:rPr>
            <w:rFonts w:ascii="Cambria Math" w:hAnsi="Cambria Math" w:eastAsia="Noto Serif CJK SC"/>
          </w:rPr>
          <m:t xml:space="preserve">.</m:t>
        </m:r>
        <m:r>
          <m:rPr>
            <m:sty m:val="p"/>
          </m:rPr>
          <w:rPr>
            <w:rFonts w:ascii="Cambria Math" w:hAnsi="Cambria Math" w:eastAsia="Noto Serif CJK SC"/>
          </w:rPr>
          <m:t xml:space="preserve">1</m:t>
        </m:r>
        <m:r>
          <m:rPr>
            <m:sty m:val="p"/>
          </m:rPr>
          <w:rPr>
            <w:rFonts w:ascii="Cambria Math" w:hAnsi="Cambria Math" w:eastAsia="Noto Serif CJK SC"/>
          </w:rPr>
          <m:t xml:space="preserve">5</m:t>
        </m:r>
        <m:r>
          <m:rPr>
            <m:sty m:val="p"/>
          </m:rPr>
          <w:rPr>
            <w:rFonts w:ascii="Cambria Math" w:hAnsi="Cambria Math" w:eastAsia="Noto Serif CJK SC"/>
          </w:rPr>
          <m:t xml:space="preserve"> </m:t>
        </m:r>
        <m:sSup>
          <m:e>
            <m:r>
              <m:rPr>
                <m:sty m:val="p"/>
              </m:rPr>
              <w:rPr>
                <w:rFonts w:ascii="Cambria Math" w:hAnsi="Cambria Math" w:eastAsia="Noto Serif CJK SC"/>
              </w:rPr>
              <m:t xml:space="preserve">m</m:t>
            </m:r>
          </m:e>
          <m:sup>
            <m:r>
              <m:rPr>
                <m:sty m:val="p"/>
              </m:rPr>
              <w:rPr>
                <w:rFonts w:ascii="Cambria Math" w:hAnsi="Cambria Math" w:eastAsia="Noto Serif CJK SC"/>
              </w:rPr>
              <m:t xml:space="preserve">-</m:t>
            </m:r>
            <m:r>
              <m:rPr>
                <m:sty m:val="p"/>
              </m:rPr>
              <w:rPr>
                <w:rFonts w:ascii="Cambria Math" w:hAnsi="Cambria Math" w:eastAsia="Noto Serif CJK SC"/>
              </w:rPr>
              <m:t xml:space="preserve">1</m:t>
            </m:r>
          </m:sup>
        </m:sSup>
      </m:oMath>
      <w:r>
        <w:rPr/>
        <w:t xml:space="preserve">为直线，其余为弯道。每条记录先计算弯道指标，再在每方法、每条件的九条固定场景观测中汇总。种子跨场景复用，因此九条记录不是九条独立抽样路线。</w:t>
      </w:r>
    </w:p>
    <w:p>
      <w:pPr>
        <w:pStyle w:val="Caption"/>
      </w:pPr>
      <w:r>
        <w:rPr>
          <w:b/>
        </w:rPr>
        <w:t xml:space="preserve">表V　合成闭环中的弯道跟踪结果，均值±样本标准差</w:t>
      </w:r>
    </w:p>
    <w:tbl>
      <w:tblPr>
        <w:tblW w:w="9500" w:type="dxa"/>
        <w:tblLayout w:type="fixed"/>
        <w:tblBorders>
          <w:top w:val="single" w:sz="8" w:color="333333"/>
          <w:bottom w:val="single" w:sz="8" w:color="333333"/>
          <w:left w:val="nil"/>
          <w:right w:val="nil"/>
          <w:insideH w:val="nil"/>
          <w:insideV w:val="nil"/>
        </w:tblBorders>
        <w:tblCellMar>
          <w:top w:w="85" w:type="dxa"/>
          <w:bottom w:w="85" w:type="dxa"/>
          <w:left w:w="95" w:type="dxa"/>
          <w:right w:w="95" w:type="dxa"/>
        </w:tblCellMar>
      </w:tblPr>
      <w:tblGrid>
        <w:gridCol w:w="1100"/>
        <w:gridCol w:w="2300"/>
        <w:gridCol w:w="1600"/>
        <w:gridCol w:w="1500"/>
        <w:gridCol w:w="1500"/>
        <w:gridCol w:w="1500"/>
      </w:tblGrid>
      <w:tr>
        <w:trPr>
          <w:cantSplit/>
          <w:tblHeader/>
        </w:trPr>
        <w:tc>
          <w:tcPr>
            <w:tcW w:w="1100" w:type="dxa"/>
            <w:vAlign w:val="center"/>
            <w:shd w:val="clear" w:fill="F2F3F5"/>
            <w:tcBorders>
              <w:bottom w:val="single" w:sz="5" w:color="777777"/>
            </w:tcBorders>
          </w:tcPr>
          <w:p>
            <w:pPr>
              <w:pStyle w:val="TableText"/>
            </w:pPr>
            <w:r>
              <w:rPr>
                <w:b/>
                <w:sz w:val="18"/>
                <w:szCs w:val="18"/>
              </w:rPr>
              <w:t xml:space="preserve">执行条件</w:t>
            </w:r>
          </w:p>
        </w:tc>
        <w:tc>
          <w:tcPr>
            <w:tcW w:w="2300" w:type="dxa"/>
            <w:vAlign w:val="center"/>
            <w:shd w:val="clear" w:fill="F2F3F5"/>
            <w:tcBorders>
              <w:bottom w:val="single" w:sz="5" w:color="777777"/>
            </w:tcBorders>
          </w:tcPr>
          <w:p>
            <w:pPr>
              <w:pStyle w:val="TableText"/>
            </w:pPr>
            <w:r>
              <w:rPr>
                <w:b/>
                <w:sz w:val="18"/>
                <w:szCs w:val="18"/>
              </w:rPr>
              <w:t xml:space="preserve">方法</w:t>
            </w:r>
          </w:p>
        </w:tc>
        <w:tc>
          <w:tcPr>
            <w:tcW w:w="1600" w:type="dxa"/>
            <w:vAlign w:val="center"/>
            <w:shd w:val="clear" w:fill="F2F3F5"/>
            <w:tcBorders>
              <w:bottom w:val="single" w:sz="5" w:color="777777"/>
            </w:tcBorders>
          </w:tcPr>
          <w:p>
            <w:pPr>
              <w:pStyle w:val="TableText"/>
            </w:pPr>
            <w:r>
              <w:rPr>
                <w:b/>
                <w:sz w:val="18"/>
                <w:szCs w:val="18"/>
              </w:rPr>
              <w:t xml:space="preserve">横向RMSE（mm）</w:t>
            </w:r>
          </w:p>
        </w:tc>
        <w:tc>
          <w:tcPr>
            <w:tcW w:w="1500" w:type="dxa"/>
            <w:vAlign w:val="center"/>
            <w:shd w:val="clear" w:fill="F2F3F5"/>
            <w:tcBorders>
              <w:bottom w:val="single" w:sz="5" w:color="777777"/>
            </w:tcBorders>
          </w:tcPr>
          <w:p>
            <w:pPr>
              <w:pStyle w:val="TableText"/>
            </w:pPr>
            <w:r>
              <w:rPr>
                <w:b/>
                <w:sz w:val="18"/>
                <w:szCs w:val="18"/>
              </w:rPr>
              <w:t xml:space="preserve">航向RMSE（°）</w:t>
            </w:r>
          </w:p>
        </w:tc>
        <w:tc>
          <w:tcPr>
            <w:tcW w:w="1500" w:type="dxa"/>
            <w:vAlign w:val="center"/>
            <w:shd w:val="clear" w:fill="F2F3F5"/>
            <w:tcBorders>
              <w:bottom w:val="single" w:sz="5" w:color="777777"/>
            </w:tcBorders>
          </w:tcPr>
          <w:p>
            <w:pPr>
              <w:pStyle w:val="TableText"/>
            </w:pPr>
            <w:r>
              <w:rPr>
                <w:b/>
                <w:sz w:val="18"/>
                <w:szCs w:val="18"/>
              </w:rPr>
              <w:t xml:space="preserve">平均速度（m/s）</w:t>
            </w:r>
          </w:p>
        </w:tc>
        <w:tc>
          <w:tcPr>
            <w:tcW w:w="1500" w:type="dxa"/>
            <w:vAlign w:val="center"/>
            <w:shd w:val="clear" w:fill="F2F3F5"/>
            <w:tcBorders>
              <w:bottom w:val="single" w:sz="5" w:color="777777"/>
            </w:tcBorders>
          </w:tcPr>
          <w:p>
            <w:pPr>
              <w:pStyle w:val="TableText"/>
            </w:pPr>
            <w:r>
              <w:rPr>
                <w:b/>
                <w:sz w:val="18"/>
                <w:szCs w:val="18"/>
              </w:rPr>
              <w:t xml:space="preserve">弯道计算P95（ms）</w:t>
            </w:r>
          </w:p>
        </w:tc>
      </w:tr>
      <w:tr>
        <w:trPr>
          <w:cantSplit/>
        </w:trPr>
        <w:tc>
          <w:tcPr>
            <w:tcW w:w="1100" w:type="dxa"/>
            <w:vAlign w:val="center"/>
          </w:tcPr>
          <w:p>
            <w:pPr>
              <w:pStyle w:val="TableText"/>
            </w:pPr>
            <w:r>
              <w:rPr>
                <w:sz w:val="18"/>
                <w:szCs w:val="18"/>
              </w:rPr>
              <w:t xml:space="preserve">名义</w:t>
            </w:r>
          </w:p>
        </w:tc>
        <w:tc>
          <w:tcPr>
            <w:tcW w:w="2300" w:type="dxa"/>
            <w:vAlign w:val="center"/>
          </w:tcPr>
          <w:p>
            <w:pPr>
              <w:pStyle w:val="TableText"/>
            </w:pPr>
            <w:r>
              <w:rPr>
                <w:sz w:val="18"/>
                <w:szCs w:val="18"/>
              </w:rPr>
              <w:t xml:space="preserve">原生MPPI</w:t>
            </w:r>
          </w:p>
        </w:tc>
        <w:tc>
          <w:tcPr>
            <w:tcW w:w="1600" w:type="dxa"/>
            <w:vAlign w:val="center"/>
          </w:tcPr>
          <w:p>
            <w:pPr>
              <w:pStyle w:val="TableText"/>
            </w:pPr>
            <w:r>
              <w:rPr>
                <w:sz w:val="18"/>
                <w:szCs w:val="18"/>
              </w:rPr>
              <w:t xml:space="preserve">4.182 ± 2.100</w:t>
            </w:r>
          </w:p>
        </w:tc>
        <w:tc>
          <w:tcPr>
            <w:tcW w:w="1500" w:type="dxa"/>
            <w:vAlign w:val="center"/>
          </w:tcPr>
          <w:p>
            <w:pPr>
              <w:pStyle w:val="TableText"/>
            </w:pPr>
            <w:r>
              <w:rPr>
                <w:sz w:val="18"/>
                <w:szCs w:val="18"/>
              </w:rPr>
              <w:t xml:space="preserve">0.545 ± 0.062</w:t>
            </w:r>
          </w:p>
        </w:tc>
        <w:tc>
          <w:tcPr>
            <w:tcW w:w="1500" w:type="dxa"/>
            <w:vAlign w:val="center"/>
          </w:tcPr>
          <w:p>
            <w:pPr>
              <w:pStyle w:val="TableText"/>
            </w:pPr>
            <w:r>
              <w:rPr>
                <w:sz w:val="18"/>
                <w:szCs w:val="18"/>
              </w:rPr>
              <w:t xml:space="preserve">0.199 ± 0.001</w:t>
            </w:r>
          </w:p>
        </w:tc>
        <w:tc>
          <w:tcPr>
            <w:tcW w:w="1500" w:type="dxa"/>
            <w:vAlign w:val="center"/>
          </w:tcPr>
          <w:p>
            <w:pPr>
              <w:pStyle w:val="TableText"/>
            </w:pPr>
            <w:r>
              <w:rPr>
                <w:sz w:val="18"/>
                <w:szCs w:val="18"/>
              </w:rPr>
              <w:t xml:space="preserve">8.92 ± 0.86</w:t>
            </w:r>
          </w:p>
        </w:tc>
      </w:tr>
      <w:tr>
        <w:trPr>
          <w:cantSplit/>
        </w:trPr>
        <w:tc>
          <w:tcPr>
            <w:tcW w:w="1100" w:type="dxa"/>
            <w:vAlign w:val="center"/>
          </w:tcPr>
          <w:p>
            <w:pPr>
              <w:pStyle w:val="TableText"/>
            </w:pPr>
            <w:r>
              <w:rPr>
                <w:sz w:val="18"/>
                <w:szCs w:val="18"/>
              </w:rPr>
              <w:t xml:space="preserve">名义</w:t>
            </w:r>
          </w:p>
        </w:tc>
        <w:tc>
          <w:tcPr>
            <w:tcW w:w="2300" w:type="dxa"/>
            <w:vAlign w:val="center"/>
          </w:tcPr>
          <w:p>
            <w:pPr>
              <w:pStyle w:val="TableText"/>
            </w:pPr>
            <w:r>
              <w:rPr>
                <w:sz w:val="18"/>
                <w:szCs w:val="18"/>
              </w:rPr>
              <w:t xml:space="preserve">预瞄跟踪器</w:t>
            </w:r>
          </w:p>
        </w:tc>
        <w:tc>
          <w:tcPr>
            <w:tcW w:w="1600" w:type="dxa"/>
            <w:vAlign w:val="center"/>
          </w:tcPr>
          <w:p>
            <w:pPr>
              <w:pStyle w:val="TableText"/>
            </w:pPr>
            <w:r>
              <w:rPr>
                <w:sz w:val="18"/>
                <w:szCs w:val="18"/>
              </w:rPr>
              <w:t xml:space="preserve">0.401 ± 0.122</w:t>
            </w:r>
          </w:p>
        </w:tc>
        <w:tc>
          <w:tcPr>
            <w:tcW w:w="1500" w:type="dxa"/>
            <w:vAlign w:val="center"/>
          </w:tcPr>
          <w:p>
            <w:pPr>
              <w:pStyle w:val="TableText"/>
            </w:pPr>
            <w:r>
              <w:rPr>
                <w:sz w:val="18"/>
                <w:szCs w:val="18"/>
              </w:rPr>
              <w:t xml:space="preserve">0.104 ± 0.018</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1.22 ± 0.10</w:t>
            </w:r>
          </w:p>
        </w:tc>
      </w:tr>
      <w:tr>
        <w:trPr>
          <w:cantSplit/>
        </w:trPr>
        <w:tc>
          <w:tcPr>
            <w:tcW w:w="1100" w:type="dxa"/>
            <w:vAlign w:val="center"/>
          </w:tcPr>
          <w:p>
            <w:pPr>
              <w:pStyle w:val="TableText"/>
            </w:pPr>
            <w:r>
              <w:rPr>
                <w:sz w:val="18"/>
                <w:szCs w:val="18"/>
              </w:rPr>
              <w:t xml:space="preserve">名义</w:t>
            </w:r>
          </w:p>
        </w:tc>
        <w:tc>
          <w:tcPr>
            <w:tcW w:w="2300" w:type="dxa"/>
            <w:vAlign w:val="center"/>
          </w:tcPr>
          <w:p>
            <w:pPr>
              <w:pStyle w:val="TableText"/>
            </w:pPr>
            <w:r>
              <w:rPr>
                <w:sz w:val="18"/>
                <w:szCs w:val="18"/>
              </w:rPr>
              <w:t xml:space="preserve">理想动力学消融</w:t>
            </w:r>
          </w:p>
        </w:tc>
        <w:tc>
          <w:tcPr>
            <w:tcW w:w="1600" w:type="dxa"/>
            <w:vAlign w:val="center"/>
          </w:tcPr>
          <w:p>
            <w:pPr>
              <w:pStyle w:val="TableText"/>
            </w:pPr>
            <w:r>
              <w:rPr>
                <w:sz w:val="18"/>
                <w:szCs w:val="18"/>
              </w:rPr>
              <w:t xml:space="preserve">2.442 ± 0.316</w:t>
            </w:r>
          </w:p>
        </w:tc>
        <w:tc>
          <w:tcPr>
            <w:tcW w:w="1500" w:type="dxa"/>
            <w:vAlign w:val="center"/>
          </w:tcPr>
          <w:p>
            <w:pPr>
              <w:pStyle w:val="TableText"/>
            </w:pPr>
            <w:r>
              <w:rPr>
                <w:sz w:val="18"/>
                <w:szCs w:val="18"/>
              </w:rPr>
              <w:t xml:space="preserve">1.585 ± 0.333</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26.75 ± 3.49</w:t>
            </w:r>
          </w:p>
        </w:tc>
      </w:tr>
      <w:tr>
        <w:trPr>
          <w:cantSplit/>
        </w:trPr>
        <w:tc>
          <w:tcPr>
            <w:tcW w:w="1100" w:type="dxa"/>
            <w:vAlign w:val="center"/>
          </w:tcPr>
          <w:p>
            <w:pPr>
              <w:pStyle w:val="TableText"/>
            </w:pPr>
            <w:r>
              <w:rPr>
                <w:sz w:val="18"/>
                <w:szCs w:val="18"/>
              </w:rPr>
              <w:t xml:space="preserve">名义</w:t>
            </w:r>
          </w:p>
        </w:tc>
        <w:tc>
          <w:tcPr>
            <w:tcW w:w="2300" w:type="dxa"/>
            <w:vAlign w:val="center"/>
          </w:tcPr>
          <w:p>
            <w:pPr>
              <w:pStyle w:val="TableText"/>
            </w:pPr>
            <w:r>
              <w:rPr>
                <w:sz w:val="18"/>
                <w:szCs w:val="18"/>
              </w:rPr>
              <w:t xml:space="preserve">完整引导采样MPC</w:t>
            </w:r>
          </w:p>
        </w:tc>
        <w:tc>
          <w:tcPr>
            <w:tcW w:w="1600" w:type="dxa"/>
            <w:vAlign w:val="center"/>
          </w:tcPr>
          <w:p>
            <w:pPr>
              <w:pStyle w:val="TableText"/>
            </w:pPr>
            <w:r>
              <w:rPr>
                <w:sz w:val="18"/>
                <w:szCs w:val="18"/>
              </w:rPr>
              <w:t xml:space="preserve">0.893 ± 0.127</w:t>
            </w:r>
          </w:p>
        </w:tc>
        <w:tc>
          <w:tcPr>
            <w:tcW w:w="1500" w:type="dxa"/>
            <w:vAlign w:val="center"/>
          </w:tcPr>
          <w:p>
            <w:pPr>
              <w:pStyle w:val="TableText"/>
            </w:pPr>
            <w:r>
              <w:rPr>
                <w:sz w:val="18"/>
                <w:szCs w:val="18"/>
              </w:rPr>
              <w:t xml:space="preserve">0.321 ± 0.041</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25.04 ± 3.27</w:t>
            </w:r>
          </w:p>
        </w:tc>
      </w:tr>
      <w:tr>
        <w:trPr>
          <w:cantSplit/>
        </w:trPr>
        <w:tc>
          <w:tcPr>
            <w:tcW w:w="1100" w:type="dxa"/>
            <w:vAlign w:val="center"/>
          </w:tcPr>
          <w:p>
            <w:pPr>
              <w:pStyle w:val="TableText"/>
            </w:pPr>
            <w:r>
              <w:rPr>
                <w:sz w:val="18"/>
                <w:szCs w:val="18"/>
              </w:rPr>
              <w:t xml:space="preserve">留出失配</w:t>
            </w:r>
          </w:p>
        </w:tc>
        <w:tc>
          <w:tcPr>
            <w:tcW w:w="2300" w:type="dxa"/>
            <w:vAlign w:val="center"/>
          </w:tcPr>
          <w:p>
            <w:pPr>
              <w:pStyle w:val="TableText"/>
            </w:pPr>
            <w:r>
              <w:rPr>
                <w:sz w:val="18"/>
                <w:szCs w:val="18"/>
              </w:rPr>
              <w:t xml:space="preserve">原生MPPI</w:t>
            </w:r>
          </w:p>
        </w:tc>
        <w:tc>
          <w:tcPr>
            <w:tcW w:w="1600" w:type="dxa"/>
            <w:vAlign w:val="center"/>
          </w:tcPr>
          <w:p>
            <w:pPr>
              <w:pStyle w:val="TableText"/>
            </w:pPr>
            <w:r>
              <w:rPr>
                <w:sz w:val="18"/>
                <w:szCs w:val="18"/>
              </w:rPr>
              <w:t xml:space="preserve">5.731 ± 1.211</w:t>
            </w:r>
          </w:p>
        </w:tc>
        <w:tc>
          <w:tcPr>
            <w:tcW w:w="1500" w:type="dxa"/>
            <w:vAlign w:val="center"/>
          </w:tcPr>
          <w:p>
            <w:pPr>
              <w:pStyle w:val="TableText"/>
            </w:pPr>
            <w:r>
              <w:rPr>
                <w:sz w:val="18"/>
                <w:szCs w:val="18"/>
              </w:rPr>
              <w:t xml:space="preserve">1.004 ± 0.073</w:t>
            </w:r>
          </w:p>
        </w:tc>
        <w:tc>
          <w:tcPr>
            <w:tcW w:w="1500" w:type="dxa"/>
            <w:vAlign w:val="center"/>
          </w:tcPr>
          <w:p>
            <w:pPr>
              <w:pStyle w:val="TableText"/>
            </w:pPr>
            <w:r>
              <w:rPr>
                <w:sz w:val="18"/>
                <w:szCs w:val="18"/>
              </w:rPr>
              <w:t xml:space="preserve">0.198 ± 0.001</w:t>
            </w:r>
          </w:p>
        </w:tc>
        <w:tc>
          <w:tcPr>
            <w:tcW w:w="1500" w:type="dxa"/>
            <w:vAlign w:val="center"/>
          </w:tcPr>
          <w:p>
            <w:pPr>
              <w:pStyle w:val="TableText"/>
            </w:pPr>
            <w:r>
              <w:rPr>
                <w:sz w:val="18"/>
                <w:szCs w:val="18"/>
              </w:rPr>
              <w:t xml:space="preserve">8.91 ± 0.88</w:t>
            </w:r>
          </w:p>
        </w:tc>
      </w:tr>
      <w:tr>
        <w:trPr>
          <w:cantSplit/>
        </w:trPr>
        <w:tc>
          <w:tcPr>
            <w:tcW w:w="1100" w:type="dxa"/>
            <w:vAlign w:val="center"/>
          </w:tcPr>
          <w:p>
            <w:pPr>
              <w:pStyle w:val="TableText"/>
            </w:pPr>
            <w:r>
              <w:rPr>
                <w:sz w:val="18"/>
                <w:szCs w:val="18"/>
              </w:rPr>
              <w:t xml:space="preserve">留出失配</w:t>
            </w:r>
          </w:p>
        </w:tc>
        <w:tc>
          <w:tcPr>
            <w:tcW w:w="2300" w:type="dxa"/>
            <w:vAlign w:val="center"/>
          </w:tcPr>
          <w:p>
            <w:pPr>
              <w:pStyle w:val="TableText"/>
            </w:pPr>
            <w:r>
              <w:rPr>
                <w:sz w:val="18"/>
                <w:szCs w:val="18"/>
              </w:rPr>
              <w:t xml:space="preserve">预瞄跟踪器</w:t>
            </w:r>
          </w:p>
        </w:tc>
        <w:tc>
          <w:tcPr>
            <w:tcW w:w="1600" w:type="dxa"/>
            <w:vAlign w:val="center"/>
          </w:tcPr>
          <w:p>
            <w:pPr>
              <w:pStyle w:val="TableText"/>
            </w:pPr>
            <w:r>
              <w:rPr>
                <w:sz w:val="18"/>
                <w:szCs w:val="18"/>
              </w:rPr>
              <w:t xml:space="preserve">5.074 ± 2.312</w:t>
            </w:r>
          </w:p>
        </w:tc>
        <w:tc>
          <w:tcPr>
            <w:tcW w:w="1500" w:type="dxa"/>
            <w:vAlign w:val="center"/>
          </w:tcPr>
          <w:p>
            <w:pPr>
              <w:pStyle w:val="TableText"/>
            </w:pPr>
            <w:r>
              <w:rPr>
                <w:sz w:val="18"/>
                <w:szCs w:val="18"/>
              </w:rPr>
              <w:t xml:space="preserve">0.714 ± 0.045</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1.34 ± 0.17</w:t>
            </w:r>
          </w:p>
        </w:tc>
      </w:tr>
      <w:tr>
        <w:trPr>
          <w:cantSplit/>
        </w:trPr>
        <w:tc>
          <w:tcPr>
            <w:tcW w:w="1100" w:type="dxa"/>
            <w:vAlign w:val="center"/>
          </w:tcPr>
          <w:p>
            <w:pPr>
              <w:pStyle w:val="TableText"/>
            </w:pPr>
            <w:r>
              <w:rPr>
                <w:sz w:val="18"/>
                <w:szCs w:val="18"/>
              </w:rPr>
              <w:t xml:space="preserve">留出失配</w:t>
            </w:r>
          </w:p>
        </w:tc>
        <w:tc>
          <w:tcPr>
            <w:tcW w:w="2300" w:type="dxa"/>
            <w:vAlign w:val="center"/>
          </w:tcPr>
          <w:p>
            <w:pPr>
              <w:pStyle w:val="TableText"/>
            </w:pPr>
            <w:r>
              <w:rPr>
                <w:sz w:val="18"/>
                <w:szCs w:val="18"/>
              </w:rPr>
              <w:t xml:space="preserve">理想动力学消融</w:t>
            </w:r>
          </w:p>
        </w:tc>
        <w:tc>
          <w:tcPr>
            <w:tcW w:w="1600" w:type="dxa"/>
            <w:vAlign w:val="center"/>
          </w:tcPr>
          <w:p>
            <w:pPr>
              <w:pStyle w:val="TableText"/>
            </w:pPr>
            <w:r>
              <w:rPr>
                <w:sz w:val="18"/>
                <w:szCs w:val="18"/>
              </w:rPr>
              <w:t xml:space="preserve">8.613 ± 1.641</w:t>
            </w:r>
          </w:p>
        </w:tc>
        <w:tc>
          <w:tcPr>
            <w:tcW w:w="1500" w:type="dxa"/>
            <w:vAlign w:val="center"/>
          </w:tcPr>
          <w:p>
            <w:pPr>
              <w:pStyle w:val="TableText"/>
            </w:pPr>
            <w:r>
              <w:rPr>
                <w:sz w:val="18"/>
                <w:szCs w:val="18"/>
              </w:rPr>
              <w:t xml:space="preserve">4.376 ± 0.650</w:t>
            </w:r>
          </w:p>
        </w:tc>
        <w:tc>
          <w:tcPr>
            <w:tcW w:w="1500" w:type="dxa"/>
            <w:vAlign w:val="center"/>
          </w:tcPr>
          <w:p>
            <w:pPr>
              <w:pStyle w:val="TableText"/>
            </w:pPr>
            <w:r>
              <w:rPr>
                <w:sz w:val="18"/>
                <w:szCs w:val="18"/>
              </w:rPr>
              <w:t xml:space="preserve">0.199 ± 0.001</w:t>
            </w:r>
          </w:p>
        </w:tc>
        <w:tc>
          <w:tcPr>
            <w:tcW w:w="1500" w:type="dxa"/>
            <w:vAlign w:val="center"/>
          </w:tcPr>
          <w:p>
            <w:pPr>
              <w:pStyle w:val="TableText"/>
            </w:pPr>
            <w:r>
              <w:rPr>
                <w:sz w:val="18"/>
                <w:szCs w:val="18"/>
              </w:rPr>
              <w:t xml:space="preserve">26.46 ± 3.65</w:t>
            </w:r>
          </w:p>
        </w:tc>
      </w:tr>
      <w:tr>
        <w:trPr>
          <w:cantSplit/>
        </w:trPr>
        <w:tc>
          <w:tcPr>
            <w:tcW w:w="1100" w:type="dxa"/>
            <w:vAlign w:val="center"/>
          </w:tcPr>
          <w:p>
            <w:pPr>
              <w:pStyle w:val="TableText"/>
            </w:pPr>
            <w:r>
              <w:rPr>
                <w:sz w:val="18"/>
                <w:szCs w:val="18"/>
              </w:rPr>
              <w:t xml:space="preserve">留出失配</w:t>
            </w:r>
          </w:p>
        </w:tc>
        <w:tc>
          <w:tcPr>
            <w:tcW w:w="2300" w:type="dxa"/>
            <w:vAlign w:val="center"/>
          </w:tcPr>
          <w:p>
            <w:pPr>
              <w:pStyle w:val="TableText"/>
            </w:pPr>
            <w:r>
              <w:rPr>
                <w:sz w:val="18"/>
                <w:szCs w:val="18"/>
              </w:rPr>
              <w:t xml:space="preserve">完整引导采样MPC</w:t>
            </w:r>
          </w:p>
        </w:tc>
        <w:tc>
          <w:tcPr>
            <w:tcW w:w="1600" w:type="dxa"/>
            <w:vAlign w:val="center"/>
          </w:tcPr>
          <w:p>
            <w:pPr>
              <w:pStyle w:val="TableText"/>
            </w:pPr>
            <w:r>
              <w:rPr>
                <w:sz w:val="18"/>
                <w:szCs w:val="18"/>
              </w:rPr>
              <w:t xml:space="preserve">1.461 ± 0.125</w:t>
            </w:r>
          </w:p>
        </w:tc>
        <w:tc>
          <w:tcPr>
            <w:tcW w:w="1500" w:type="dxa"/>
            <w:vAlign w:val="center"/>
          </w:tcPr>
          <w:p>
            <w:pPr>
              <w:pStyle w:val="TableText"/>
            </w:pPr>
            <w:r>
              <w:rPr>
                <w:sz w:val="18"/>
                <w:szCs w:val="18"/>
              </w:rPr>
              <w:t xml:space="preserve">0.390 ± 0.071</w:t>
            </w:r>
          </w:p>
        </w:tc>
        <w:tc>
          <w:tcPr>
            <w:tcW w:w="1500" w:type="dxa"/>
            <w:vAlign w:val="center"/>
          </w:tcPr>
          <w:p>
            <w:pPr>
              <w:pStyle w:val="TableText"/>
            </w:pPr>
            <w:r>
              <w:rPr>
                <w:sz w:val="18"/>
                <w:szCs w:val="18"/>
              </w:rPr>
              <w:t xml:space="preserve">0.200 ± 0.000</w:t>
            </w:r>
          </w:p>
        </w:tc>
        <w:tc>
          <w:tcPr>
            <w:tcW w:w="1500" w:type="dxa"/>
            <w:vAlign w:val="center"/>
          </w:tcPr>
          <w:p>
            <w:pPr>
              <w:pStyle w:val="TableText"/>
            </w:pPr>
            <w:r>
              <w:rPr>
                <w:sz w:val="18"/>
                <w:szCs w:val="18"/>
              </w:rPr>
              <w:t xml:space="preserve">24.06 ± 1.95</w:t>
            </w:r>
          </w:p>
        </w:tc>
      </w:tr>
    </w:tbl>
    <w:p>
      <w:pPr>
        <w:pStyle w:val="Spacer"/>
      </w:pPr>
    </w:p>
    <w:p>
      <w:pPr>
        <w:pStyle w:val="TableNote"/>
      </w:pPr>
      <w:r>
        <w:rPr/>
        <w:t xml:space="preserve">表注：每方法、每条件九条条件观测；P95先在单条弯道调用中计算，再跨记录汇总。标准差不是置信区间。速度标准差0.000为三位小数舍入结果。</w:t>
      </w:r>
    </w:p>
    <w:p>
      <w:pPr>
        <w:pStyle w:val="Normal"/>
      </w:pPr>
      <w:r>
        <w:rPr/>
        <w:t xml:space="preserve">72条主记录均满足统一几何到达条件：路径进度距终点不超过35 mm，位置距终点不超过80 mm。该完成条件不是精确停车验收。留出失配条件下，完整方法的横向RMSE低于本次合成比较中的其他方法；名义条件下纯跟踪器优于完整方法，说明残差搜索并非在所有条件下均有收益。</w:t>
      </w:r>
    </w:p>
    <w:p>
      <w:pPr>
        <w:pStyle w:val="Normal"/>
      </w:pPr>
      <w:r>
        <w:rPr/>
        <w:t xml:space="preserve">跟踪精度与命令平滑性也存在取舍。完整方法在名义、失配条件下的角速度命令导数RMS分别为0.473和0.475 rad/s²，原生MPPI分别为0.192和0.216 rad/s²。因此，本文不由跟踪误差下降推断命令整体更平滑。</w:t>
      </w:r>
    </w:p>
    <w:p>
      <w:pPr>
        <w:pStyle w:val="Normal"/>
      </w:pPr>
      <w:r>
        <w:rPr/>
        <w:t xml:space="preserve">记录的计算时间没有反馈为额外执行延迟；合成执行模型、平滑器多速率近似和状态队列可得性也不等于真实车辆辨识。当前结果支持所设路径与执行模型下的条件性比较，不提供真实20 Hz实时保证或实车毫米精度结论。</w:t>
      </w:r>
    </w:p>
    <w:p>
      <w:pPr>
        <w:pStyle w:val="Heading1"/>
      </w:pPr>
      <w:r>
        <w:rPr/>
        <w:t xml:space="preserve">VI. 讨论与局限</w:t>
      </w:r>
    </w:p>
    <w:p>
      <w:pPr>
        <w:pStyle w:val="Normal"/>
      </w:pPr>
      <w:r>
        <w:rPr/>
        <w:t xml:space="preserve">首先，坐标锚定明确了地图与每次启动世界的关系，但其准确度受到安装外参、时间配对及动捕基准的共同影响。留出位置避免直接复用初始化位置，却不能消除共享世界标定误差。若需评价独立绝对定位精度，应引入独立测量的地图参照，并扩大空间位置和独立启动次数。</w:t>
      </w:r>
    </w:p>
    <w:p>
      <w:pPr>
        <w:pStyle w:val="Normal"/>
      </w:pPr>
      <w:r>
        <w:rPr/>
        <w:t xml:space="preserve">其次，中途残差降低不代表持久全局补偿对后续位置均有效。第3组提供了同站位收益和终点恶化同时存在的实例。后续应先用多个位置、多个朝向检验残差的空间结构，再确定更新状态、增益和作用范围。局部有效补偿、约束平面更新或观测融合均属于待研究方案，当前结果不能支持其中某一种已经解决问题。</w:t>
      </w:r>
    </w:p>
    <w:p>
      <w:pPr>
        <w:pStyle w:val="Normal"/>
      </w:pPr>
      <w:r>
        <w:rPr/>
        <w:t xml:space="preserve">再次，几何参考路径使任务输入可追溯，但路径生成价值仍需独立评价。当前单一外环和人工执行顺序未体现多区域优化，离散圆角也不保证曲率连续或底盘动力学可行。应通过凸形、凹形、窄通道和相邻障碍试验，分别检查边距偏差、足迹碰撞、人工输入量及任务覆盖。</w:t>
      </w:r>
    </w:p>
    <w:p>
      <w:pPr>
        <w:pStyle w:val="Normal"/>
      </w:pPr>
      <w:r>
        <w:rPr/>
        <w:t xml:space="preserve">最后，合成控制研究揭示了执行失配条件下引导采样的潜力，但尚未验证平台执行链参数和在线状态重建。当前联合消融不能单独分解曲率预瞄、一阶补偿和执行模型的作用。原生插件还存在长序列非逐位可重复现象；独立边界缺陷复现与该变异的因果关系尚未确认。后续应保留当前版本结果，并增加核实实现的独立基线，不能据此将基线变异全部归因于某个缺陷。</w:t>
      </w:r>
    </w:p>
    <w:p>
      <w:pPr>
        <w:pStyle w:val="Heading1"/>
      </w:pPr>
      <w:r>
        <w:rPr/>
        <w:t xml:space="preserve">VII. 结论</w:t>
      </w:r>
    </w:p>
    <w:p>
      <w:pPr>
        <w:pStyle w:val="Normal"/>
      </w:pPr>
      <w:r>
        <w:rPr/>
        <w:t xml:space="preserve">本文建立了面向局部动捕覆盖的激光惯性边界巡检流程，采用冻结的世界关系和每次启动变换完成外部参考辅助初始化，并通过几何外偏置构造固定巡检路径。在一次重启会话的三个留出静止位置上，平面定位残差RMSE为7.78 mm。本轮单站点更新降低了同站位后续时间窗的残差，但在终点出现过补偿。独立合成控制试验中，执行链感知引导采样在所设失配配置下获得较低的弯道跟踪误差，而名义条件下纯跟踪器仍具有优势。后续工作将优先验证测量链、纠偏的空间适用范围和真实执行响应，并在统一路径与独立真值条件下开展重复实车对照。</w:t>
      </w:r>
    </w:p>
    <w:p>
      <w:pPr>
        <w:pStyle w:val="Heading1"/>
      </w:pPr>
      <w:r>
        <w:rPr/>
        <w:t xml:space="preserve">参考文献</w:t>
      </w:r>
    </w:p>
    <w:p>
      <w:pPr>
        <w:pStyle w:val="Normal"/>
      </w:pPr>
      <w:r>
        <w:rPr/>
        <w:t xml:space="preserve">以下按正文编号链接原始资料。BibTeX条目见同目录</w:t>
      </w:r>
      <w:r>
        <w:rPr>
          <w:rFonts w:ascii="Consolas" w:hAnsi="Consolas" w:eastAsia="Noto Serif CJK SC"/>
        </w:rPr>
        <w:t xml:space="preserve">references.bib</w:t>
      </w:r>
      <w:r>
        <w:rPr/>
        <w:t xml:space="preserve">；已核实版本及正式出版信息的范围见</w:t>
      </w:r>
      <w:r>
        <w:rPr>
          <w:rFonts w:ascii="Consolas" w:hAnsi="Consolas" w:eastAsia="Noto Serif CJK SC"/>
        </w:rPr>
        <w:t xml:space="preserve">REFERENCE_VERIFICATION.md</w:t>
      </w:r>
      <w:r>
        <w:rPr/>
        <w:t xml:space="preserve">。</w:t>
      </w:r>
    </w:p>
    <w:p>
      <w:pPr>
        <w:pStyle w:val="Reference"/>
      </w:pPr>
      <w:r>
        <w:rPr/>
        <w:t xml:space="preserve">[1] W. Xu, Y. Cai, D. He, J. Lin, and F. Zhang, “FAST-LIO2: Fast Direct LiDAR-inertial Odometry,” arXiv:2107.06829, 2021. </w:t>
      </w:r>
      <w:hyperlink r:id="rIdHyperlink1">
        <w:r>
          <w:rPr>
            <w:color w:val="245080"/>
          </w:rPr>
          <w:t xml:space="preserve">原始论文</w:t>
        </w:r>
      </w:hyperlink>
      <w:r>
        <w:rPr/>
        <w:t xml:space="preserve">.</w:t>
      </w:r>
    </w:p>
    <w:p>
      <w:pPr>
        <w:pStyle w:val="Reference"/>
      </w:pPr>
      <w:r>
        <w:rPr/>
        <w:t xml:space="preserve">[2] T. Shan, B. Englot, D. Meyers, W. Wang, C. Ratti, and D. Rus, “LIO-SAM: Tightly-coupled Lidar Inertial Odometry via Smoothing and Mapping,” arXiv:2007.00258, 2020. </w:t>
      </w:r>
      <w:hyperlink r:id="rIdHyperlink2">
        <w:r>
          <w:rPr>
            <w:color w:val="245080"/>
          </w:rPr>
          <w:t xml:space="preserve">原始论文</w:t>
        </w:r>
      </w:hyperlink>
      <w:r>
        <w:rPr/>
        <w:t xml:space="preserve">.</w:t>
      </w:r>
    </w:p>
    <w:p>
      <w:pPr>
        <w:pStyle w:val="Reference"/>
      </w:pPr>
      <w:r>
        <w:rPr/>
        <w:t xml:space="preserve">[3] W. Meeussen, “REP 105: Coordinate Frames for Mobile Platforms,” 2010. </w:t>
      </w:r>
      <w:hyperlink r:id="rIdHyperlink3">
        <w:r>
          <w:rPr>
            <w:color w:val="245080"/>
          </w:rPr>
          <w:t xml:space="preserve">官方规范</w:t>
        </w:r>
      </w:hyperlink>
      <w:r>
        <w:rPr/>
        <w:t xml:space="preserve">.</w:t>
      </w:r>
    </w:p>
    <w:p>
      <w:pPr>
        <w:pStyle w:val="Reference"/>
      </w:pPr>
      <w:r>
        <w:rPr/>
        <w:t xml:space="preserve">[4] Z. Tian and W. Shi, “Edge Coverage Path Planning for Robot Mowing,” arXiv:2209.05405, 2022. </w:t>
      </w:r>
      <w:hyperlink r:id="rIdHyperlink4">
        <w:r>
          <w:rPr>
            <w:color w:val="245080"/>
          </w:rPr>
          <w:t xml:space="preserve">原始论文</w:t>
        </w:r>
      </w:hyperlink>
      <w:r>
        <w:rPr/>
        <w:t xml:space="preserve">.</w:t>
      </w:r>
    </w:p>
    <w:p>
      <w:pPr>
        <w:pStyle w:val="Reference"/>
      </w:pPr>
      <w:r>
        <w:rPr/>
        <w:t xml:space="preserve">[5] R. Bähnemann, N. Lawrance, J. J. Chung, M. Pantic, R. Siegwart, and J. Nieto, “Revisiting Boustrophedon Coverage Path Planning as a Generalized Traveling Salesman Problem,” arXiv:1907.09224, 2019. </w:t>
      </w:r>
      <w:hyperlink r:id="rIdHyperlink5">
        <w:r>
          <w:rPr>
            <w:color w:val="245080"/>
          </w:rPr>
          <w:t xml:space="preserve">原始论文</w:t>
        </w:r>
      </w:hyperlink>
      <w:r>
        <w:rPr/>
        <w:t xml:space="preserve">.</w:t>
      </w:r>
    </w:p>
    <w:p>
      <w:pPr>
        <w:pStyle w:val="Reference"/>
      </w:pPr>
      <w:r>
        <w:rPr/>
        <w:t xml:space="preserve">[6] G. Williams, P. Drews, B. Goldfain, J. M. Rehg, and E. A. Theodorou, “Information Theoretic Model Predictive Control: Theory and Applications to Autonomous Driving,” arXiv:1707.02342, 2017. </w:t>
      </w:r>
      <w:hyperlink r:id="rIdHyperlink6">
        <w:r>
          <w:rPr>
            <w:color w:val="245080"/>
          </w:rPr>
          <w:t xml:space="preserve">原始论文</w:t>
        </w:r>
      </w:hyperlink>
      <w:r>
        <w:rPr/>
        <w:t xml:space="preserve">.</w:t>
      </w:r>
    </w:p>
    <w:p>
      <w:pPr>
        <w:pStyle w:val="Reference"/>
      </w:pPr>
      <w:r>
        <w:rPr/>
        <w:t xml:space="preserve">[7] M. Gandhi, B. Vlahov, J. Gibson, G. Williams, and E. A. Theodorou, “Robust Model Predictive Path Integral Control: Analysis and Performance Guarantees,” arXiv:2102.09027, 2021. </w:t>
      </w:r>
      <w:hyperlink r:id="rIdHyperlink7">
        <w:r>
          <w:rPr>
            <w:color w:val="245080"/>
          </w:rPr>
          <w:t xml:space="preserve">原始论文</w:t>
        </w:r>
      </w:hyperlink>
      <w:r>
        <w:rPr/>
        <w:t xml:space="preserve">.</w:t>
      </w:r>
    </w:p>
    <w:p>
      <w:pPr>
        <w:pStyle w:val="Reference"/>
      </w:pPr>
      <w:r>
        <w:rPr/>
        <w:t xml:space="preserve">[8] T. Kim, G. Park, K. Kwak, J. Bae, and W. Lee, “Smooth Model Predictive Path Integral Control without Smoothing,” arXiv:2112.09988, 2021, v8 revised 2025. </w:t>
      </w:r>
      <w:hyperlink r:id="rIdHyperlink8">
        <w:r>
          <w:rPr>
            <w:color w:val="245080"/>
          </w:rPr>
          <w:t xml:space="preserve">原始论文</w:t>
        </w:r>
      </w:hyperlink>
      <w:r>
        <w:rPr/>
        <w:t xml:space="preserve">.</w:t>
      </w:r>
    </w:p>
    <w:p>
      <w:pPr>
        <w:pStyle w:val="Reference"/>
      </w:pPr>
      <w:r>
        <w:rPr/>
        <w:t xml:space="preserve">[9] K. Honda, N. Akai, K. Suzuki, M. Aoki, H. Hosogaya, H. Okuda, and T. Suzuki, “Stein Variational Guided Model Predictive Path Integral Control: Proposal and Experiments with Fast Maneuvering Vehicles,” arXiv:2309.11040, 2023, v3 revised 2024. </w:t>
      </w:r>
      <w:hyperlink r:id="rIdHyperlink9">
        <w:r>
          <w:rPr>
            <w:color w:val="245080"/>
          </w:rPr>
          <w:t xml:space="preserve">原始论文</w:t>
        </w:r>
      </w:hyperlink>
      <w:r>
        <w:rPr/>
        <w:t xml:space="preserve">.</w:t>
      </w:r>
    </w:p>
    <w:p>
      <w:pPr>
        <w:pStyle w:val="Reference"/>
      </w:pPr>
      <w:r>
        <w:rPr/>
        <w:t xml:space="preserve">[10] Boost.Geometry, “buffer (with strategies),” version 1.85.0. </w:t>
      </w:r>
      <w:hyperlink r:id="rIdHyperlink10">
        <w:r>
          <w:rPr>
            <w:color w:val="245080"/>
          </w:rPr>
          <w:t xml:space="preserve">官方算法文档</w:t>
        </w:r>
      </w:hyperlink>
      <w:r>
        <w:rPr/>
        <w:t xml:space="preserve">.</w:t>
      </w:r>
    </w:p>
    <w:p>
      <w:pPr>
        <w:pStyle w:val="Reference"/>
      </w:pPr>
      <w:r>
        <w:rPr/>
        <w:t xml:space="preserve">[11] Z. Liu and X. Chen, “CLIS-MPPI: Closed-Loop Model Predictive Path Integral Control With Initial-State Sampling Under Execution Delay,” arXiv:2610.21239, 2026, preprint. </w:t>
      </w:r>
      <w:hyperlink r:id="rIdHyperlink11">
        <w:r>
          <w:rPr>
            <w:color w:val="245080"/>
          </w:rPr>
          <w:t xml:space="preserve">原始记录</w:t>
        </w:r>
      </w:hyperlink>
      <w:r>
        <w:rPr/>
        <w:t xml:space="preserve">.</w:t>
      </w:r>
    </w:p>
    <w:sectPr>
      <w:footerReference w:type="default" r:id="rIdFooter"/>
      <w:pgSz w:w="11906" w:h="16838"/>
      <w:pgMar w:top="1134" w:right="1203" w:bottom="1134" w:left="1203" w:header="567" w:footer="567" w:gutter="0"/>
      <w:cols w:space="425"/>
    </w:sectPr>
  </w:body>
</w:document>
</file>

<file path=word/footer1.xml><?xml version="1.0" encoding="utf-8"?>
<w:ftr xmlns:w="http://schemas.openxmlformats.org/wordprocessingml/2006/main">
  <w:p>
    <w:pPr>
      <w:jc w:val="center"/>
    </w:pPr>
    <w:fldSimple w:instr=" PAGE ">
      <w:r>
        <w:rPr>
          <w:sz w:val="18"/>
          <w:szCs w:val="18"/>
        </w:rPr>
        <w:t xml:space="preserve">1</w:t>
      </w:r>
    </w:fldSimple>
  </w:p>
</w:ftr>
</file>

<file path=word/settings.xml><?xml version="1.0" encoding="utf-8"?>
<w:settings xmlns:w="http://schemas.openxmlformats.org/wordprocessingml/2006/main" xmlns:m="http://schemas.openxmlformats.org/officeDocument/2006/math" xmlns:r="http://schemas.openxmlformats.org/officeDocument/2006/relationships">
  <w:zoom w:percent="100"/>
  <w:compat/>
  <m:mathPr>
    <m:mathFont m:val="Cambria Math"/>
    <m:brkBin m:val="before"/>
    <m:defJc m:val="center"/>
  </m:mathPr>
</w:settings>
</file>

<file path=word/styles.xml><?xml version="1.0" encoding="utf-8"?>
<w:styles xmlns:w="http://schemas.openxmlformats.org/wordprocessingml/2006/main">
  <w:docDefaults>
    <w:rPrDefault>
      <w:rPr>
        <w:rFonts w:ascii="Times New Roman" w:hAnsi="Times New Roman" w:eastAsia="Noto Serif CJK SC"/>
        <w:sz w:val="22"/>
        <w:szCs w:val="22"/>
        <w:lang w:val="en-US" w:eastAsia="zh-CN"/>
      </w:rPr>
    </w:rPrDefault>
  </w:docDefaults>
  <w:style w:type="paragraph" w:styleId="Normal" w:default="1">
    <w:name w:val="正文"/>
    <w:pPr>
      <w:spacing w:before="0" w:after="100" w:line="300" w:lineRule="auto"/>
      <w:widowControl/>
      <w:ind w:firstLine="440"/>
    </w:pPr>
    <w:rPr>
      <w:sz w:val="22"/>
      <w:szCs w:val="22"/>
    </w:rPr>
  </w:style>
  <w:style w:type="paragraph" w:styleId="Title">
    <w:name w:val="文稿标题"/>
    <w:basedOn w:val="Normal"/>
    <w:pPr>
      <w:spacing w:before="0" w:after="260" w:line="300" w:lineRule="auto"/>
      <w:widowControl/>
      <w:ind w:firstLine="0"/>
      <w:keepNext/>
      <w:keepLines/>
      <w:jc w:val="center"/>
    </w:pPr>
    <w:rPr>
      <w:sz w:val="34"/>
      <w:szCs w:val="34"/>
      <w:b/>
      <w:rFonts w:ascii="Times New Roman" w:hAnsi="Times New Roman" w:eastAsia="Noto Sans CJK SC"/>
    </w:rPr>
  </w:style>
  <w:style w:type="paragraph" w:styleId="Heading1">
    <w:name w:val="一级标题"/>
    <w:basedOn w:val="Normal"/>
    <w:pPr>
      <w:spacing w:before="250" w:after="130" w:line="300" w:lineRule="auto"/>
      <w:widowControl/>
      <w:ind w:firstLine="0"/>
      <w:keepNext/>
      <w:keepLines/>
      <w:outlineLvl w:val="0"/>
    </w:pPr>
    <w:rPr>
      <w:sz w:val="27"/>
      <w:szCs w:val="27"/>
      <w:b/>
      <w:rFonts w:ascii="Times New Roman" w:hAnsi="Times New Roman" w:eastAsia="Noto Sans CJK SC"/>
    </w:rPr>
  </w:style>
  <w:style w:type="paragraph" w:styleId="Heading2">
    <w:name w:val="二级标题"/>
    <w:basedOn w:val="Normal"/>
    <w:pPr>
      <w:spacing w:before="190" w:after="100" w:line="300" w:lineRule="auto"/>
      <w:widowControl/>
      <w:ind w:firstLine="0"/>
      <w:keepNext/>
      <w:keepLines/>
      <w:outlineLvl w:val="1"/>
    </w:pPr>
    <w:rPr>
      <w:sz w:val="24"/>
      <w:szCs w:val="24"/>
      <w:b/>
      <w:rFonts w:ascii="Times New Roman" w:hAnsi="Times New Roman" w:eastAsia="Noto Sans CJK SC"/>
    </w:rPr>
  </w:style>
  <w:style w:type="paragraph" w:styleId="Heading3">
    <w:name w:val="三级标题"/>
    <w:basedOn w:val="Normal"/>
    <w:pPr>
      <w:spacing w:before="140" w:after="80" w:line="300" w:lineRule="auto"/>
      <w:widowControl/>
      <w:ind w:firstLine="0"/>
      <w:keepNext/>
      <w:keepLines/>
      <w:outlineLvl w:val="2"/>
    </w:pPr>
    <w:rPr>
      <w:sz w:val="22"/>
      <w:szCs w:val="22"/>
      <w:b/>
      <w:rFonts w:ascii="Times New Roman" w:hAnsi="Times New Roman" w:eastAsia="Noto Sans CJK SC"/>
    </w:rPr>
  </w:style>
  <w:style w:type="paragraph" w:styleId="Equation">
    <w:name w:val="公式"/>
    <w:basedOn w:val="Normal"/>
    <w:pPr>
      <w:spacing w:before="100" w:after="120" w:line="300" w:lineRule="auto"/>
      <w:widowControl/>
      <w:ind w:firstLine="0"/>
      <w:jc w:val="center"/>
    </w:pPr>
    <w:rPr>
      <w:sz w:val="21"/>
      <w:szCs w:val="21"/>
    </w:rPr>
  </w:style>
  <w:style w:type="paragraph" w:styleId="TableText">
    <w:name w:val="表格正文"/>
    <w:basedOn w:val="Normal"/>
    <w:pPr>
      <w:spacing w:before="0" w:after="35" w:line="300" w:lineRule="auto"/>
      <w:widowControl/>
      <w:ind w:firstLine="0"/>
      <w:jc w:val="center"/>
    </w:pPr>
    <w:rPr>
      <w:sz w:val="18"/>
      <w:szCs w:val="18"/>
    </w:rPr>
  </w:style>
  <w:style w:type="paragraph" w:styleId="Caption">
    <w:name w:val="表题"/>
    <w:basedOn w:val="Normal"/>
    <w:pPr>
      <w:spacing w:before="130" w:after="90" w:line="300" w:lineRule="auto"/>
      <w:widowControl/>
      <w:ind w:firstLine="0"/>
      <w:keepNext/>
      <w:keepLines/>
      <w:jc w:val="center"/>
    </w:pPr>
    <w:rPr>
      <w:sz w:val="21"/>
      <w:szCs w:val="21"/>
      <w:b/>
      <w:rFonts w:ascii="Times New Roman" w:hAnsi="Times New Roman" w:eastAsia="Noto Sans CJK SC"/>
    </w:rPr>
  </w:style>
  <w:style w:type="paragraph" w:styleId="TableNote">
    <w:name w:val="表注"/>
    <w:basedOn w:val="Normal"/>
    <w:pPr>
      <w:spacing w:before="0" w:after="100" w:line="300" w:lineRule="auto"/>
      <w:widowControl/>
      <w:ind w:firstLine="0"/>
    </w:pPr>
    <w:rPr>
      <w:sz w:val="18"/>
      <w:szCs w:val="18"/>
    </w:rPr>
  </w:style>
  <w:style w:type="paragraph" w:styleId="Reference">
    <w:name w:val="参考文献"/>
    <w:basedOn w:val="Normal"/>
    <w:pPr>
      <w:spacing w:before="0" w:after="75" w:line="300" w:lineRule="auto"/>
      <w:widowControl/>
      <w:ind w:firstLine="0"/>
    </w:pPr>
    <w:rPr>
      <w:sz w:val="19"/>
      <w:szCs w:val="19"/>
    </w:rPr>
  </w:style>
  <w:style w:type="paragraph" w:styleId="AuthorNote">
    <w:name w:val="版本说明"/>
    <w:basedOn w:val="Normal"/>
    <w:pPr>
      <w:spacing w:before="0" w:after="180" w:line="300" w:lineRule="auto"/>
      <w:widowControl/>
      <w:ind w:firstLine="0"/>
    </w:pPr>
    <w:rPr>
      <w:sz w:val="18"/>
      <w:szCs w:val="18"/>
      <w:color w:val="666666"/>
    </w:rPr>
  </w:style>
  <w:style w:type="paragraph" w:styleId="ListText">
    <w:name w:val="列表"/>
    <w:basedOn w:val="Normal"/>
    <w:pPr>
      <w:spacing w:before="0" w:after="80" w:line="300" w:lineRule="auto"/>
      <w:widowControl/>
      <w:ind w:firstLine="0"/>
      <w:ind w:left="280" w:hanging="280"/>
    </w:pPr>
    <w:rPr>
      <w:sz w:val="21"/>
      <w:szCs w:val="21"/>
    </w:rPr>
  </w:style>
  <w:style w:type="paragraph" w:styleId="Spacer">
    <w:name w:val="间隔"/>
    <w:basedOn w:val="Normal"/>
    <w:pPr>
      <w:spacing w:before="0" w:after="0" w:line="300" w:lineRule="auto"/>
      <w:widowControl/>
      <w:ind w:firstLine="0"/>
    </w:pPr>
    <w:rPr>
      <w:sz w:val="6"/>
      <w:szCs w:val="6"/>
    </w:rPr>
  </w:style>
</w:styles>
</file>

<file path=word/_rels/document.xml.rels><?xml version='1.0' encoding='UTF-8' standalone='yes'?>
<ns0:Relationships xmlns:ns0="http://schemas.openxmlformats.org/package/2006/relationships"><ns0:Relationship Id="rIdStyles" Type="http://schemas.openxmlformats.org/officeDocument/2006/relationships/styles" Target="styles.xml"/><ns0:Relationship Id="rIdSettings" Type="http://schemas.openxmlformats.org/officeDocument/2006/relationships/settings" Target="settings.xml"/><ns0:Relationship Id="rIdFooter" Type="http://schemas.openxmlformats.org/officeDocument/2006/relationships/footer" Target="footer1.xml"/><ns0:Relationship Id="rIdHyperlink1" Type="http://schemas.openxmlformats.org/officeDocument/2006/relationships/hyperlink" Target="https://arxiv.org/abs/2107.06829v1" TargetMode="External"/><ns0:Relationship Id="rIdHyperlink2" Type="http://schemas.openxmlformats.org/officeDocument/2006/relationships/hyperlink" Target="https://arxiv.org/abs/2007.00258v3" TargetMode="External"/><ns0:Relationship Id="rIdHyperlink3" Type="http://schemas.openxmlformats.org/officeDocument/2006/relationships/hyperlink" Target="https://raw.githubusercontent.com/ros-infrastructure/rep/master/rep-0105.rst" TargetMode="External"/><ns0:Relationship Id="rIdHyperlink4" Type="http://schemas.openxmlformats.org/officeDocument/2006/relationships/hyperlink" Target="https://arxiv.org/abs/2209.05405v1" TargetMode="External"/><ns0:Relationship Id="rIdHyperlink5" Type="http://schemas.openxmlformats.org/officeDocument/2006/relationships/hyperlink" Target="https://arxiv.org/abs/1907.09224v1" TargetMode="External"/><ns0:Relationship Id="rIdHyperlink6" Type="http://schemas.openxmlformats.org/officeDocument/2006/relationships/hyperlink" Target="https://arxiv.org/abs/1707.02342v1" TargetMode="External"/><ns0:Relationship Id="rIdHyperlink7" Type="http://schemas.openxmlformats.org/officeDocument/2006/relationships/hyperlink" Target="https://arxiv.org/abs/2102.09027v1" TargetMode="External"/><ns0:Relationship Id="rIdHyperlink8" Type="http://schemas.openxmlformats.org/officeDocument/2006/relationships/hyperlink" Target="https://arxiv.org/abs/2112.09988v8" TargetMode="External"/><ns0:Relationship Id="rIdHyperlink9" Type="http://schemas.openxmlformats.org/officeDocument/2006/relationships/hyperlink" Target="https://arxiv.org/abs/2309.11040v3" TargetMode="External"/><ns0:Relationship Id="rIdHyperlink10" Type="http://schemas.openxmlformats.org/officeDocument/2006/relationships/hyperlink" Target="https://www.boost.org/doc/libs/1_85_0/libs/geometry/doc/html/geometry/reference/algorithms/buffer/buffer_7_with_strategies.html" TargetMode="External"/><ns0:Relationship Id="rIdHyperlink11" Type="http://schemas.openxmlformats.org/officeDocument/2006/relationships/hyperlink" Target="https://arxiv.org/abs/2610.21239v1" TargetMode="External"/></ns0:Relationships>
</file>