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b/>
          <w:bCs/>
          <w:color w:val="2E7D32"/>
          <w:sz w:val="40"/>
          <w:szCs w:val="40"/>
        </w:rPr>
        <w:t xml:space="preserve">TalkingToad</w:t>
      </w:r>
    </w:p>
    <w:p>
      <w:pPr>
        <w:pBdr>
          <w:bottom w:val="single" w:color="2E7D32" w:sz="12" w:space="4"/>
        </w:pBdr>
        <w:spacing w:after="140"/>
      </w:pPr>
      <w:r>
        <w:rPr>
          <w:rFonts w:ascii="Arial" w:cs="Arial" w:eastAsia="Arial" w:hAnsi="Arial"/>
          <w:i/>
          <w:iCs/>
          <w:color w:val="555555"/>
          <w:sz w:val="21"/>
          <w:szCs w:val="21"/>
        </w:rPr>
        <w:t xml:space="preserve">Free, plain-English SEO audits built for small businesses and nonprofits</w:t>
      </w:r>
    </w:p>
    <w:p>
      <w:pPr>
        <w:spacing w:after="140" w:line="252"/>
      </w:pPr>
      <w:r>
        <w:rPr>
          <w:rFonts w:ascii="Arial" w:cs="Arial" w:eastAsia="Arial" w:hAnsi="Arial"/>
          <w:color w:val="1B1B1B"/>
          <w:sz w:val="19"/>
          <w:szCs w:val="19"/>
        </w:rPr>
        <w:t xml:space="preserve">TalkingToad finds the technical problems that keep your website from showing up in Google and AI search — then explains each one in plain language and, for WordPress sites, lets you apply fixes from the app. It runs in your browser, costs nothing, and needs no installation or technical skill.</w:t>
      </w:r>
    </w:p>
    <w:p>
      <w:pPr>
        <w:pBdr>
          <w:bottom w:val="single" w:color="2E7D32" w:sz="6" w:space="2"/>
        </w:pBdr>
        <w:spacing w:after="60" w:before="160"/>
      </w:pPr>
      <w:r>
        <w:rPr>
          <w:rFonts w:ascii="Arial" w:cs="Arial" w:eastAsia="Arial" w:hAnsi="Arial"/>
          <w:b/>
          <w:bCs/>
          <w:color w:val="2E7D32"/>
          <w:sz w:val="24"/>
          <w:szCs w:val="24"/>
        </w:rPr>
        <w:t xml:space="preserve">What it does</w:t>
      </w:r>
    </w:p>
    <w:p>
      <w:pPr>
        <w:spacing w:after="40" w:line="248"/>
        <w:ind w:left="200" w:hanging="200"/>
      </w:pPr>
      <w:r>
        <w:rPr>
          <w:rFonts w:ascii="Arial" w:cs="Arial" w:eastAsia="Arial" w:hAnsi="Arial"/>
          <w:b/>
          <w:bCs/>
          <w:color w:val="2E7D32"/>
          <w:sz w:val="19"/>
          <w:szCs w:val="19"/>
        </w:rPr>
        <w:t xml:space="preserve">▸  </w:t>
      </w:r>
      <w:r>
        <w:rPr>
          <w:rFonts w:ascii="Arial" w:cs="Arial" w:eastAsia="Arial" w:hAnsi="Arial"/>
          <w:b/>
          <w:bCs/>
          <w:color w:val="1B1B1B"/>
          <w:sz w:val="19"/>
          <w:szCs w:val="19"/>
        </w:rPr>
        <w:t xml:space="preserve">Crawls your whole site </w:t>
      </w:r>
      <w:r>
        <w:rPr>
          <w:rFonts w:ascii="Arial" w:cs="Arial" w:eastAsia="Arial" w:hAnsi="Arial"/>
          <w:color w:val="1B1B1B"/>
          <w:sz w:val="19"/>
          <w:szCs w:val="19"/>
        </w:rPr>
        <w:t xml:space="preserve">and checks every page (500 by default, adjustable) for broken links, missing or duplicate titles and descriptions, redirect problems, heading errors, and security gaps.</w:t>
      </w:r>
    </w:p>
    <w:p>
      <w:pPr>
        <w:spacing w:after="40" w:line="248"/>
        <w:ind w:left="200" w:hanging="200"/>
      </w:pPr>
      <w:r>
        <w:rPr>
          <w:rFonts w:ascii="Arial" w:cs="Arial" w:eastAsia="Arial" w:hAnsi="Arial"/>
          <w:b/>
          <w:bCs/>
          <w:color w:val="2E7D32"/>
          <w:sz w:val="19"/>
          <w:szCs w:val="19"/>
        </w:rPr>
        <w:t xml:space="preserve">▸  </w:t>
      </w:r>
      <w:r>
        <w:rPr>
          <w:rFonts w:ascii="Arial" w:cs="Arial" w:eastAsia="Arial" w:hAnsi="Arial"/>
          <w:b/>
          <w:bCs/>
          <w:color w:val="1B1B1B"/>
          <w:sz w:val="19"/>
          <w:szCs w:val="19"/>
        </w:rPr>
        <w:t xml:space="preserve">Scores your site 0–100 </w:t>
      </w:r>
      <w:r>
        <w:rPr>
          <w:rFonts w:ascii="Arial" w:cs="Arial" w:eastAsia="Arial" w:hAnsi="Arial"/>
          <w:color w:val="1B1B1B"/>
          <w:sz w:val="19"/>
          <w:szCs w:val="19"/>
        </w:rPr>
        <w:t xml:space="preserve">and ranks the top fixes by impact and effort, so you know exactly where to start.</w:t>
      </w:r>
    </w:p>
    <w:p>
      <w:pPr>
        <w:spacing w:after="40" w:line="248"/>
        <w:ind w:left="200" w:hanging="200"/>
      </w:pPr>
      <w:r>
        <w:rPr>
          <w:rFonts w:ascii="Arial" w:cs="Arial" w:eastAsia="Arial" w:hAnsi="Arial"/>
          <w:b/>
          <w:bCs/>
          <w:color w:val="2E7D32"/>
          <w:sz w:val="19"/>
          <w:szCs w:val="19"/>
        </w:rPr>
        <w:t xml:space="preserve">▸  </w:t>
      </w:r>
      <w:r>
        <w:rPr>
          <w:rFonts w:ascii="Arial" w:cs="Arial" w:eastAsia="Arial" w:hAnsi="Arial"/>
          <w:b/>
          <w:bCs/>
          <w:color w:val="1B1B1B"/>
          <w:sz w:val="19"/>
          <w:szCs w:val="19"/>
        </w:rPr>
        <w:t xml:space="preserve">Lets an admin apply WordPress fixes from the app </w:t>
      </w:r>
      <w:r>
        <w:rPr>
          <w:rFonts w:ascii="Arial" w:cs="Arial" w:eastAsia="Arial" w:hAnsi="Arial"/>
          <w:color w:val="1B1B1B"/>
          <w:sz w:val="19"/>
          <w:szCs w:val="19"/>
        </w:rPr>
        <w:t xml:space="preserve">— it uses AI to suggest content like titles, descriptions and tags where appropriate; you review and approve each one before it's applied (Yoast and Rank Math supported). No code.</w:t>
      </w:r>
    </w:p>
    <w:p>
      <w:pPr>
        <w:spacing w:after="40" w:line="248"/>
        <w:ind w:left="200" w:hanging="200"/>
      </w:pPr>
      <w:r>
        <w:rPr>
          <w:rFonts w:ascii="Arial" w:cs="Arial" w:eastAsia="Arial" w:hAnsi="Arial"/>
          <w:b/>
          <w:bCs/>
          <w:color w:val="2E7D32"/>
          <w:sz w:val="19"/>
          <w:szCs w:val="19"/>
        </w:rPr>
        <w:t xml:space="preserve">▸  </w:t>
      </w:r>
      <w:r>
        <w:rPr>
          <w:rFonts w:ascii="Arial" w:cs="Arial" w:eastAsia="Arial" w:hAnsi="Arial"/>
          <w:b/>
          <w:bCs/>
          <w:color w:val="1B1B1B"/>
          <w:sz w:val="19"/>
          <w:szCs w:val="19"/>
        </w:rPr>
        <w:t xml:space="preserve">Checks AI readiness </w:t>
      </w:r>
      <w:r>
        <w:rPr>
          <w:rFonts w:ascii="Arial" w:cs="Arial" w:eastAsia="Arial" w:hAnsi="Arial"/>
          <w:color w:val="1B1B1B"/>
          <w:sz w:val="19"/>
          <w:szCs w:val="19"/>
        </w:rPr>
        <w:t xml:space="preserve">— how easily tools like ChatGPT and Google's AI can read and quote your content, plus llms.txt support.</w:t>
      </w:r>
    </w:p>
    <w:p>
      <w:pPr>
        <w:spacing w:after="40" w:line="248"/>
        <w:ind w:left="200" w:hanging="200"/>
      </w:pPr>
      <w:r>
        <w:rPr>
          <w:rFonts w:ascii="Arial" w:cs="Arial" w:eastAsia="Arial" w:hAnsi="Arial"/>
          <w:b/>
          <w:bCs/>
          <w:color w:val="2E7D32"/>
          <w:sz w:val="19"/>
          <w:szCs w:val="19"/>
        </w:rPr>
        <w:t xml:space="preserve">▸  </w:t>
      </w:r>
      <w:r>
        <w:rPr>
          <w:rFonts w:ascii="Arial" w:cs="Arial" w:eastAsia="Arial" w:hAnsi="Arial"/>
          <w:b/>
          <w:bCs/>
          <w:color w:val="1B1B1B"/>
          <w:sz w:val="19"/>
          <w:szCs w:val="19"/>
        </w:rPr>
        <w:t xml:space="preserve">Produces client-ready reports </w:t>
      </w:r>
      <w:r>
        <w:rPr>
          <w:rFonts w:ascii="Arial" w:cs="Arial" w:eastAsia="Arial" w:hAnsi="Arial"/>
          <w:color w:val="1B1B1B"/>
          <w:sz w:val="19"/>
          <w:szCs w:val="19"/>
        </w:rPr>
        <w:t xml:space="preserve">— branded PDF audits and CSV exports you can hand to a board, funder, or developer.</w:t>
      </w:r>
    </w:p>
    <w:p>
      <w:pPr>
        <w:pBdr>
          <w:bottom w:val="single" w:color="2E7D32" w:sz="6" w:space="2"/>
        </w:pBdr>
        <w:spacing w:after="60" w:before="160"/>
      </w:pPr>
      <w:r>
        <w:rPr>
          <w:rFonts w:ascii="Arial" w:cs="Arial" w:eastAsia="Arial" w:hAnsi="Arial"/>
          <w:b/>
          <w:bCs/>
          <w:color w:val="2E7D32"/>
          <w:sz w:val="24"/>
          <w:szCs w:val="24"/>
        </w:rPr>
        <w:t xml:space="preserve">How it's different from enterprise SEO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E7D32" w:val="clear"/>
            <w:tcMar>
              <w:top w:type="dxa" w:w="50"/>
              <w:left w:type="dxa" w:w="110"/>
              <w:bottom w:type="dxa" w:w="50"/>
              <w:right w:type="dxa" w:w="110"/>
            </w:tcMar>
          </w:tcPr>
          <w:p>
            <w:r>
              <w:rPr>
                <w:rFonts w:ascii="Arial" w:cs="Arial" w:eastAsia="Arial" w:hAnsi="Arial"/>
                <w:b/>
                <w:bCs/>
                <w:color w:val="FFFFFF"/>
                <w:sz w:val="18"/>
                <w:szCs w:val="18"/>
              </w:rPr>
              <w:t xml:space="preserve"/>
            </w:r>
          </w:p>
        </w:tc>
        <w:tc>
          <w:tcPr>
            <w:tcW w:type="dxa" w:w="3480"/>
            <w:tcBorders>
              <w:top w:val="single" w:color="CCCCCC" w:sz="1"/>
              <w:left w:val="single" w:color="CCCCCC" w:sz="1"/>
              <w:bottom w:val="single" w:color="CCCCCC" w:sz="1"/>
              <w:right w:val="single" w:color="CCCCCC" w:sz="1"/>
            </w:tcBorders>
            <w:shd w:fill="2E7D32" w:val="clear"/>
            <w:tcMar>
              <w:top w:type="dxa" w:w="50"/>
              <w:left w:type="dxa" w:w="110"/>
              <w:bottom w:type="dxa" w:w="50"/>
              <w:right w:type="dxa" w:w="110"/>
            </w:tcMar>
          </w:tcPr>
          <w:p>
            <w:r>
              <w:rPr>
                <w:rFonts w:ascii="Arial" w:cs="Arial" w:eastAsia="Arial" w:hAnsi="Arial"/>
                <w:b/>
                <w:bCs/>
                <w:color w:val="FFFFFF"/>
                <w:sz w:val="18"/>
                <w:szCs w:val="18"/>
              </w:rPr>
              <w:t xml:space="preserve">Enterprise tools (Screaming Frog, Ahrefs, SEMrush)</w:t>
            </w:r>
          </w:p>
        </w:tc>
        <w:tc>
          <w:tcPr>
            <w:tcW w:type="dxa" w:w="3480"/>
            <w:tcBorders>
              <w:top w:val="single" w:color="CCCCCC" w:sz="1"/>
              <w:left w:val="single" w:color="CCCCCC" w:sz="1"/>
              <w:bottom w:val="single" w:color="CCCCCC" w:sz="1"/>
              <w:right w:val="single" w:color="CCCCCC" w:sz="1"/>
            </w:tcBorders>
            <w:shd w:fill="2E7D32" w:val="clear"/>
            <w:tcMar>
              <w:top w:type="dxa" w:w="50"/>
              <w:left w:type="dxa" w:w="110"/>
              <w:bottom w:type="dxa" w:w="50"/>
              <w:right w:type="dxa" w:w="110"/>
            </w:tcMar>
          </w:tcPr>
          <w:p>
            <w:r>
              <w:rPr>
                <w:rFonts w:ascii="Arial" w:cs="Arial" w:eastAsia="Arial" w:hAnsi="Arial"/>
                <w:b/>
                <w:bCs/>
                <w:color w:val="FFFFFF"/>
                <w:sz w:val="18"/>
                <w:szCs w:val="18"/>
              </w:rPr>
              <w:t xml:space="preserve">TalkingToad</w:t>
            </w:r>
          </w:p>
        </w:tc>
      </w:tr>
      <w:tr>
        <w:tc>
          <w:tcPr>
            <w:tcW w:type="dxa" w:w="2400"/>
            <w:tcBorders>
              <w:top w:val="single" w:color="CCCCCC" w:sz="1"/>
              <w:left w:val="single" w:color="CCCCCC" w:sz="1"/>
              <w:bottom w:val="single" w:color="CCCCCC" w:sz="1"/>
              <w:right w:val="single" w:color="CCCCCC" w:sz="1"/>
            </w:tcBorders>
            <w:shd w:fill="EEEEEE" w:val="clear"/>
            <w:tcMar>
              <w:top w:type="dxa" w:w="50"/>
              <w:left w:type="dxa" w:w="110"/>
              <w:bottom w:type="dxa" w:w="50"/>
              <w:right w:type="dxa" w:w="110"/>
            </w:tcMar>
          </w:tcPr>
          <w:p>
            <w:r>
              <w:rPr>
                <w:rFonts w:ascii="Arial" w:cs="Arial" w:eastAsia="Arial" w:hAnsi="Arial"/>
                <w:b/>
                <w:bCs/>
                <w:color w:val="1B1B1B"/>
                <w:sz w:val="18"/>
                <w:szCs w:val="18"/>
              </w:rPr>
              <w:t xml:space="preserve">Cost</w:t>
            </w:r>
          </w:p>
        </w:tc>
        <w:tc>
          <w:tcPr>
            <w:tcW w:type="dxa" w:w="348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rFonts w:ascii="Arial" w:cs="Arial" w:eastAsia="Arial" w:hAnsi="Arial"/>
                <w:b w:val="false"/>
                <w:bCs w:val="false"/>
                <w:color w:val="555555"/>
                <w:sz w:val="18"/>
                <w:szCs w:val="18"/>
              </w:rPr>
              <w:t xml:space="preserve">From ~$100 per seat, per year</w:t>
            </w:r>
          </w:p>
        </w:tc>
        <w:tc>
          <w:tcPr>
            <w:tcW w:type="dxa" w:w="3480"/>
            <w:tcBorders>
              <w:top w:val="single" w:color="CCCCCC" w:sz="1"/>
              <w:left w:val="single" w:color="CCCCCC" w:sz="1"/>
              <w:bottom w:val="single" w:color="CCCCCC" w:sz="1"/>
              <w:right w:val="single" w:color="CCCCCC" w:sz="1"/>
            </w:tcBorders>
            <w:shd w:fill="EAF4EA" w:val="clear"/>
            <w:tcMar>
              <w:top w:type="dxa" w:w="50"/>
              <w:left w:type="dxa" w:w="110"/>
              <w:bottom w:type="dxa" w:w="50"/>
              <w:right w:type="dxa" w:w="110"/>
            </w:tcMar>
          </w:tcPr>
          <w:p>
            <w:r>
              <w:rPr>
                <w:rFonts w:ascii="Arial" w:cs="Arial" w:eastAsia="Arial" w:hAnsi="Arial"/>
                <w:b w:val="false"/>
                <w:bCs w:val="false"/>
                <w:color w:val="1B1B1B"/>
                <w:sz w:val="18"/>
                <w:szCs w:val="18"/>
              </w:rPr>
              <w:t xml:space="preserve">Free</w:t>
            </w:r>
          </w:p>
        </w:tc>
      </w:tr>
      <w:tr>
        <w:tc>
          <w:tcPr>
            <w:tcW w:type="dxa" w:w="2400"/>
            <w:tcBorders>
              <w:top w:val="single" w:color="CCCCCC" w:sz="1"/>
              <w:left w:val="single" w:color="CCCCCC" w:sz="1"/>
              <w:bottom w:val="single" w:color="CCCCCC" w:sz="1"/>
              <w:right w:val="single" w:color="CCCCCC" w:sz="1"/>
            </w:tcBorders>
            <w:shd w:fill="EEEEEE" w:val="clear"/>
            <w:tcMar>
              <w:top w:type="dxa" w:w="50"/>
              <w:left w:type="dxa" w:w="110"/>
              <w:bottom w:type="dxa" w:w="50"/>
              <w:right w:type="dxa" w:w="110"/>
            </w:tcMar>
          </w:tcPr>
          <w:p>
            <w:r>
              <w:rPr>
                <w:rFonts w:ascii="Arial" w:cs="Arial" w:eastAsia="Arial" w:hAnsi="Arial"/>
                <w:b/>
                <w:bCs/>
                <w:color w:val="1B1B1B"/>
                <w:sz w:val="18"/>
                <w:szCs w:val="18"/>
              </w:rPr>
              <w:t xml:space="preserve">Setup</w:t>
            </w:r>
          </w:p>
        </w:tc>
        <w:tc>
          <w:tcPr>
            <w:tcW w:type="dxa" w:w="348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rFonts w:ascii="Arial" w:cs="Arial" w:eastAsia="Arial" w:hAnsi="Arial"/>
                <w:b w:val="false"/>
                <w:bCs w:val="false"/>
                <w:color w:val="555555"/>
                <w:sz w:val="18"/>
                <w:szCs w:val="18"/>
              </w:rPr>
              <w:t xml:space="preserve">Desktop install or paid account</w:t>
            </w:r>
          </w:p>
        </w:tc>
        <w:tc>
          <w:tcPr>
            <w:tcW w:type="dxa" w:w="3480"/>
            <w:tcBorders>
              <w:top w:val="single" w:color="CCCCCC" w:sz="1"/>
              <w:left w:val="single" w:color="CCCCCC" w:sz="1"/>
              <w:bottom w:val="single" w:color="CCCCCC" w:sz="1"/>
              <w:right w:val="single" w:color="CCCCCC" w:sz="1"/>
            </w:tcBorders>
            <w:shd w:fill="EAF4EA" w:val="clear"/>
            <w:tcMar>
              <w:top w:type="dxa" w:w="50"/>
              <w:left w:type="dxa" w:w="110"/>
              <w:bottom w:type="dxa" w:w="50"/>
              <w:right w:type="dxa" w:w="110"/>
            </w:tcMar>
          </w:tcPr>
          <w:p>
            <w:r>
              <w:rPr>
                <w:rFonts w:ascii="Arial" w:cs="Arial" w:eastAsia="Arial" w:hAnsi="Arial"/>
                <w:b w:val="false"/>
                <w:bCs w:val="false"/>
                <w:color w:val="1B1B1B"/>
                <w:sz w:val="18"/>
                <w:szCs w:val="18"/>
              </w:rPr>
              <w:t xml:space="preserve">Open a browser — nothing to install</w:t>
            </w:r>
          </w:p>
        </w:tc>
      </w:tr>
      <w:tr>
        <w:tc>
          <w:tcPr>
            <w:tcW w:type="dxa" w:w="2400"/>
            <w:tcBorders>
              <w:top w:val="single" w:color="CCCCCC" w:sz="1"/>
              <w:left w:val="single" w:color="CCCCCC" w:sz="1"/>
              <w:bottom w:val="single" w:color="CCCCCC" w:sz="1"/>
              <w:right w:val="single" w:color="CCCCCC" w:sz="1"/>
            </w:tcBorders>
            <w:shd w:fill="EEEEEE" w:val="clear"/>
            <w:tcMar>
              <w:top w:type="dxa" w:w="50"/>
              <w:left w:type="dxa" w:w="110"/>
              <w:bottom w:type="dxa" w:w="50"/>
              <w:right w:type="dxa" w:w="110"/>
            </w:tcMar>
          </w:tcPr>
          <w:p>
            <w:r>
              <w:rPr>
                <w:rFonts w:ascii="Arial" w:cs="Arial" w:eastAsia="Arial" w:hAnsi="Arial"/>
                <w:b/>
                <w:bCs/>
                <w:color w:val="1B1B1B"/>
                <w:sz w:val="18"/>
                <w:szCs w:val="18"/>
              </w:rPr>
              <w:t xml:space="preserve">Results</w:t>
            </w:r>
          </w:p>
        </w:tc>
        <w:tc>
          <w:tcPr>
            <w:tcW w:type="dxa" w:w="348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rFonts w:ascii="Arial" w:cs="Arial" w:eastAsia="Arial" w:hAnsi="Arial"/>
                <w:b w:val="false"/>
                <w:bCs w:val="false"/>
                <w:color w:val="555555"/>
                <w:sz w:val="18"/>
                <w:szCs w:val="18"/>
              </w:rPr>
              <w:t xml:space="preserve">Dense technical jargon</w:t>
            </w:r>
          </w:p>
        </w:tc>
        <w:tc>
          <w:tcPr>
            <w:tcW w:type="dxa" w:w="3480"/>
            <w:tcBorders>
              <w:top w:val="single" w:color="CCCCCC" w:sz="1"/>
              <w:left w:val="single" w:color="CCCCCC" w:sz="1"/>
              <w:bottom w:val="single" w:color="CCCCCC" w:sz="1"/>
              <w:right w:val="single" w:color="CCCCCC" w:sz="1"/>
            </w:tcBorders>
            <w:shd w:fill="EAF4EA" w:val="clear"/>
            <w:tcMar>
              <w:top w:type="dxa" w:w="50"/>
              <w:left w:type="dxa" w:w="110"/>
              <w:bottom w:type="dxa" w:w="50"/>
              <w:right w:type="dxa" w:w="110"/>
            </w:tcMar>
          </w:tcPr>
          <w:p>
            <w:r>
              <w:rPr>
                <w:rFonts w:ascii="Arial" w:cs="Arial" w:eastAsia="Arial" w:hAnsi="Arial"/>
                <w:b w:val="false"/>
                <w:bCs w:val="false"/>
                <w:color w:val="1B1B1B"/>
                <w:sz w:val="18"/>
                <w:szCs w:val="18"/>
              </w:rPr>
              <w:t xml:space="preserve">Plain-English, with fix instructions</w:t>
            </w:r>
          </w:p>
        </w:tc>
      </w:tr>
      <w:tr>
        <w:tc>
          <w:tcPr>
            <w:tcW w:type="dxa" w:w="2400"/>
            <w:tcBorders>
              <w:top w:val="single" w:color="CCCCCC" w:sz="1"/>
              <w:left w:val="single" w:color="CCCCCC" w:sz="1"/>
              <w:bottom w:val="single" w:color="CCCCCC" w:sz="1"/>
              <w:right w:val="single" w:color="CCCCCC" w:sz="1"/>
            </w:tcBorders>
            <w:shd w:fill="EEEEEE" w:val="clear"/>
            <w:tcMar>
              <w:top w:type="dxa" w:w="50"/>
              <w:left w:type="dxa" w:w="110"/>
              <w:bottom w:type="dxa" w:w="50"/>
              <w:right w:type="dxa" w:w="110"/>
            </w:tcMar>
          </w:tcPr>
          <w:p>
            <w:r>
              <w:rPr>
                <w:rFonts w:ascii="Arial" w:cs="Arial" w:eastAsia="Arial" w:hAnsi="Arial"/>
                <w:b/>
                <w:bCs/>
                <w:color w:val="1B1B1B"/>
                <w:sz w:val="18"/>
                <w:szCs w:val="18"/>
              </w:rPr>
              <w:t xml:space="preserve">Fixing issues</w:t>
            </w:r>
          </w:p>
        </w:tc>
        <w:tc>
          <w:tcPr>
            <w:tcW w:type="dxa" w:w="348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rFonts w:ascii="Arial" w:cs="Arial" w:eastAsia="Arial" w:hAnsi="Arial"/>
                <w:b w:val="false"/>
                <w:bCs w:val="false"/>
                <w:color w:val="555555"/>
                <w:sz w:val="18"/>
                <w:szCs w:val="18"/>
              </w:rPr>
              <w:t xml:space="preserve">You export a list and fix manually</w:t>
            </w:r>
          </w:p>
        </w:tc>
        <w:tc>
          <w:tcPr>
            <w:tcW w:type="dxa" w:w="3480"/>
            <w:tcBorders>
              <w:top w:val="single" w:color="CCCCCC" w:sz="1"/>
              <w:left w:val="single" w:color="CCCCCC" w:sz="1"/>
              <w:bottom w:val="single" w:color="CCCCCC" w:sz="1"/>
              <w:right w:val="single" w:color="CCCCCC" w:sz="1"/>
            </w:tcBorders>
            <w:shd w:fill="EAF4EA" w:val="clear"/>
            <w:tcMar>
              <w:top w:type="dxa" w:w="50"/>
              <w:left w:type="dxa" w:w="110"/>
              <w:bottom w:type="dxa" w:w="50"/>
              <w:right w:type="dxa" w:w="110"/>
            </w:tcMar>
          </w:tcPr>
          <w:p>
            <w:r>
              <w:rPr>
                <w:rFonts w:ascii="Arial" w:cs="Arial" w:eastAsia="Arial" w:hAnsi="Arial"/>
                <w:b w:val="false"/>
                <w:bCs w:val="false"/>
                <w:color w:val="1B1B1B"/>
                <w:sz w:val="18"/>
                <w:szCs w:val="18"/>
              </w:rPr>
              <w:t xml:space="preserve">Apply WordPress fixes from the app</w:t>
            </w:r>
          </w:p>
        </w:tc>
      </w:tr>
      <w:tr>
        <w:tc>
          <w:tcPr>
            <w:tcW w:type="dxa" w:w="2400"/>
            <w:tcBorders>
              <w:top w:val="single" w:color="CCCCCC" w:sz="1"/>
              <w:left w:val="single" w:color="CCCCCC" w:sz="1"/>
              <w:bottom w:val="single" w:color="CCCCCC" w:sz="1"/>
              <w:right w:val="single" w:color="CCCCCC" w:sz="1"/>
            </w:tcBorders>
            <w:shd w:fill="EEEEEE" w:val="clear"/>
            <w:tcMar>
              <w:top w:type="dxa" w:w="50"/>
              <w:left w:type="dxa" w:w="110"/>
              <w:bottom w:type="dxa" w:w="50"/>
              <w:right w:type="dxa" w:w="110"/>
            </w:tcMar>
          </w:tcPr>
          <w:p>
            <w:r>
              <w:rPr>
                <w:rFonts w:ascii="Arial" w:cs="Arial" w:eastAsia="Arial" w:hAnsi="Arial"/>
                <w:b/>
                <w:bCs/>
                <w:color w:val="1B1B1B"/>
                <w:sz w:val="18"/>
                <w:szCs w:val="18"/>
              </w:rPr>
              <w:t xml:space="preserve">Built for</w:t>
            </w:r>
          </w:p>
        </w:tc>
        <w:tc>
          <w:tcPr>
            <w:tcW w:type="dxa" w:w="348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rFonts w:ascii="Arial" w:cs="Arial" w:eastAsia="Arial" w:hAnsi="Arial"/>
                <w:b w:val="false"/>
                <w:bCs w:val="false"/>
                <w:color w:val="555555"/>
                <w:sz w:val="18"/>
                <w:szCs w:val="18"/>
              </w:rPr>
              <w:t xml:space="preserve">SEO agencies &amp; marketers</w:t>
            </w:r>
          </w:p>
        </w:tc>
        <w:tc>
          <w:tcPr>
            <w:tcW w:type="dxa" w:w="3480"/>
            <w:tcBorders>
              <w:top w:val="single" w:color="CCCCCC" w:sz="1"/>
              <w:left w:val="single" w:color="CCCCCC" w:sz="1"/>
              <w:bottom w:val="single" w:color="CCCCCC" w:sz="1"/>
              <w:right w:val="single" w:color="CCCCCC" w:sz="1"/>
            </w:tcBorders>
            <w:shd w:fill="EAF4EA" w:val="clear"/>
            <w:tcMar>
              <w:top w:type="dxa" w:w="50"/>
              <w:left w:type="dxa" w:w="110"/>
              <w:bottom w:type="dxa" w:w="50"/>
              <w:right w:type="dxa" w:w="110"/>
            </w:tcMar>
          </w:tcPr>
          <w:p>
            <w:r>
              <w:rPr>
                <w:rFonts w:ascii="Arial" w:cs="Arial" w:eastAsia="Arial" w:hAnsi="Arial"/>
                <w:b w:val="false"/>
                <w:bCs w:val="false"/>
                <w:color w:val="1B1B1B"/>
                <w:sz w:val="18"/>
                <w:szCs w:val="18"/>
              </w:rPr>
              <w:t xml:space="preserve">Small businesses &amp; nonprofits</w:t>
            </w:r>
          </w:p>
        </w:tc>
      </w:tr>
    </w:tbl>
    <w:p>
      <w:pPr>
        <w:pBdr>
          <w:bottom w:val="single" w:color="2E7D32" w:sz="6" w:space="2"/>
        </w:pBdr>
        <w:spacing w:after="60" w:before="160"/>
      </w:pPr>
      <w:r>
        <w:rPr>
          <w:rFonts w:ascii="Arial" w:cs="Arial" w:eastAsia="Arial" w:hAnsi="Arial"/>
          <w:b/>
          <w:bCs/>
          <w:color w:val="2E7D32"/>
          <w:sz w:val="24"/>
          <w:szCs w:val="24"/>
        </w:rPr>
        <w:t xml:space="preserve">Why it's worth it</w:t>
      </w:r>
    </w:p>
    <w:p>
      <w:pPr>
        <w:spacing w:after="40" w:line="248"/>
        <w:ind w:left="200" w:hanging="200"/>
      </w:pPr>
      <w:r>
        <w:rPr>
          <w:rFonts w:ascii="Arial" w:cs="Arial" w:eastAsia="Arial" w:hAnsi="Arial"/>
          <w:b/>
          <w:bCs/>
          <w:color w:val="2E7D32"/>
          <w:sz w:val="19"/>
          <w:szCs w:val="19"/>
        </w:rPr>
        <w:t xml:space="preserve">▸  </w:t>
      </w:r>
      <w:r>
        <w:rPr>
          <w:rFonts w:ascii="Arial" w:cs="Arial" w:eastAsia="Arial" w:hAnsi="Arial"/>
          <w:b/>
          <w:bCs/>
          <w:color w:val="1B1B1B"/>
          <w:sz w:val="19"/>
          <w:szCs w:val="19"/>
        </w:rPr>
        <w:t xml:space="preserve">Saves money </w:t>
      </w:r>
      <w:r>
        <w:rPr>
          <w:rFonts w:ascii="Arial" w:cs="Arial" w:eastAsia="Arial" w:hAnsi="Arial"/>
          <w:color w:val="1B1B1B"/>
          <w:sz w:val="19"/>
          <w:szCs w:val="19"/>
        </w:rPr>
        <w:t xml:space="preserve">— professional-grade auditing without subscription fees or consultant invoices.</w:t>
      </w:r>
    </w:p>
    <w:p>
      <w:pPr>
        <w:spacing w:after="40" w:line="248"/>
        <w:ind w:left="200" w:hanging="200"/>
      </w:pPr>
      <w:r>
        <w:rPr>
          <w:rFonts w:ascii="Arial" w:cs="Arial" w:eastAsia="Arial" w:hAnsi="Arial"/>
          <w:b/>
          <w:bCs/>
          <w:color w:val="2E7D32"/>
          <w:sz w:val="19"/>
          <w:szCs w:val="19"/>
        </w:rPr>
        <w:t xml:space="preserve">▸  </w:t>
      </w:r>
      <w:r>
        <w:rPr>
          <w:rFonts w:ascii="Arial" w:cs="Arial" w:eastAsia="Arial" w:hAnsi="Arial"/>
          <w:b/>
          <w:bCs/>
          <w:color w:val="1B1B1B"/>
          <w:sz w:val="19"/>
          <w:szCs w:val="19"/>
        </w:rPr>
        <w:t xml:space="preserve">Anyone can use it </w:t>
      </w:r>
      <w:r>
        <w:rPr>
          <w:rFonts w:ascii="Arial" w:cs="Arial" w:eastAsia="Arial" w:hAnsi="Arial"/>
          <w:color w:val="1B1B1B"/>
          <w:sz w:val="19"/>
          <w:szCs w:val="19"/>
        </w:rPr>
        <w:t xml:space="preserve">— no SEO background required; the tool tells you what's wrong and how to fix it.</w:t>
      </w:r>
    </w:p>
    <w:p>
      <w:pPr>
        <w:spacing w:after="40" w:line="248"/>
        <w:ind w:left="200" w:hanging="200"/>
      </w:pPr>
      <w:r>
        <w:rPr>
          <w:rFonts w:ascii="Arial" w:cs="Arial" w:eastAsia="Arial" w:hAnsi="Arial"/>
          <w:b/>
          <w:bCs/>
          <w:color w:val="2E7D32"/>
          <w:sz w:val="19"/>
          <w:szCs w:val="19"/>
        </w:rPr>
        <w:t xml:space="preserve">▸  </w:t>
      </w:r>
      <w:r>
        <w:rPr>
          <w:rFonts w:ascii="Arial" w:cs="Arial" w:eastAsia="Arial" w:hAnsi="Arial"/>
          <w:b/>
          <w:bCs/>
          <w:color w:val="1B1B1B"/>
          <w:sz w:val="19"/>
          <w:szCs w:val="19"/>
        </w:rPr>
        <w:t xml:space="preserve">Gets you found </w:t>
      </w:r>
      <w:r>
        <w:rPr>
          <w:rFonts w:ascii="Arial" w:cs="Arial" w:eastAsia="Arial" w:hAnsi="Arial"/>
          <w:color w:val="1B1B1B"/>
          <w:sz w:val="19"/>
          <w:szCs w:val="19"/>
        </w:rPr>
        <w:t xml:space="preserve">— better search and AI visibility means more customers, donors, volunteers, and reach.</w:t>
      </w:r>
    </w:p>
    <w:p>
      <w:pPr>
        <w:spacing w:after="40" w:line="248"/>
        <w:ind w:left="200" w:hanging="200"/>
      </w:pPr>
      <w:r>
        <w:rPr>
          <w:rFonts w:ascii="Arial" w:cs="Arial" w:eastAsia="Arial" w:hAnsi="Arial"/>
          <w:b/>
          <w:bCs/>
          <w:color w:val="2E7D32"/>
          <w:sz w:val="19"/>
          <w:szCs w:val="19"/>
        </w:rPr>
        <w:t xml:space="preserve">▸  </w:t>
      </w:r>
      <w:r>
        <w:rPr>
          <w:rFonts w:ascii="Arial" w:cs="Arial" w:eastAsia="Arial" w:hAnsi="Arial"/>
          <w:b/>
          <w:bCs/>
          <w:color w:val="1B1B1B"/>
          <w:sz w:val="19"/>
          <w:szCs w:val="19"/>
        </w:rPr>
        <w:t xml:space="preserve">Safe and gentle </w:t>
      </w:r>
      <w:r>
        <w:rPr>
          <w:rFonts w:ascii="Arial" w:cs="Arial" w:eastAsia="Arial" w:hAnsi="Arial"/>
          <w:color w:val="1B1B1B"/>
          <w:sz w:val="19"/>
          <w:szCs w:val="19"/>
        </w:rPr>
        <w:t xml:space="preserve">— audits only pages you own, one request at a time, without slowing your site.</w:t>
      </w:r>
    </w:p>
    <w:p>
      <w:pPr>
        <w:spacing w:before="160"/>
        <w:jc w:val="center"/>
      </w:pPr>
      <w:r>
        <w:rPr>
          <w:rFonts w:ascii="Arial" w:cs="Arial" w:eastAsia="Arial" w:hAnsi="Arial"/>
          <w:b/>
          <w:bCs/>
          <w:color w:val="2E7D32"/>
          <w:sz w:val="19"/>
          <w:szCs w:val="19"/>
        </w:rPr>
        <w:t xml:space="preserve">Open it in your browser, enter your website address, and click Start Crawl.</w:t>
      </w:r>
    </w:p>
    <w:sectPr>
      <w:pgSz w:w="12240" w:h="15840" w:orient="portrait"/>
      <w:pgMar w:top="720" w:right="900" w:bottom="6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2026-06-16T18:46:55.663Z</dcterms:created>
  <dcterms:modified xsi:type="dcterms:W3CDTF">2026-06-16T18:46:55.663Z</dcterms:modified>
</cp:coreProperties>
</file>

<file path=docProps/custom.xml><?xml version="1.0" encoding="utf-8"?>
<Properties xmlns="http://schemas.openxmlformats.org/officeDocument/2006/custom-properties" xmlns:vt="http://schemas.openxmlformats.org/officeDocument/2006/docPropsVTypes"/>
</file>