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K-Shaped Economy Capstone</w:t>
      </w:r>
    </w:p>
    <w:p>
      <w:pPr>
        <w:spacing w:after="60"/>
      </w:pPr>
      <w:r>
        <w:rPr>
          <w:b/>
          <w:bCs/>
          <w:color w:val="0B1F3A"/>
          <w:sz w:val="30"/>
          <w:szCs w:val="30"/>
        </w:rPr>
        <w:t xml:space="preserve">Test-by-Test Methodology &amp; Results Log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Artisan Partners · MQF, Rady School of Management · August 9, 2026</w:t>
      </w:r>
    </w:p>
    <w:p>
      <w:pPr>
        <w:spacing w:after="140"/>
      </w:pPr>
      <w:r>
        <w:t xml:space="preserve">This is a complete log of every test run across both models — what was asked, what data and method were used, the exact result, and a plain-English verdict. It's organized to be read test-by-test rather than as a narrative; for the synthesized version (what it all means together), see the companion Findings Summary document.</w:t>
      </w:r>
    </w:p>
    <w:p>
      <w:pPr>
        <w:pStyle w:val="Heading1"/>
        <w:spacing w:after="140" w:before="320"/>
      </w:pPr>
      <w:r>
        <w:t xml:space="preserve">How to Read This Report</w:t>
      </w:r>
    </w:p>
    <w:p>
      <w:pPr>
        <w:spacing w:after="140"/>
      </w:pPr>
      <w:r>
        <w:t xml:space="preserve">Every test below follows the same five-line format: what hypothesis was tested, what data went into it, how it was tested, what came out, and what that means in plain terms. A few recurring concepts, defined once here: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here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p-value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probability the result could have happened by pure chance if there were actually no real relationship. Below 0.05 is the conventional “significant” threshold used throughout; 0.05–0.10 is treated as “marginal,” not significant.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Contemporaneous vs. lagged</w:t>
            </w:r>
          </w:p>
        </w:tc>
        <w:tc>
          <w:tcPr>
            <w:tcW w:type="dxa" w:w="7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Contemporaneous = does the index move together with the target in the same quarter. Lagged = does the index's past value predict the target's future move. Lagged is the more useful, tradeable kind of relationship.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Robust (across lags)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real relationship should not depend on an arbitrary choice like “how many lags to include.” Every finding in this report was re-tested with 1, 2, 3, and 4 lags; only a result significant at every lag length is called “robust.”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HAC standard errors</w:t>
            </w:r>
          </w:p>
        </w:tc>
        <w:tc>
          <w:tcPr>
            <w:tcW w:type="dxa" w:w="7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statistical adjustment (Newey-West) that corrects for the fact that quarterly economic/financial data tends to be autocorrelated — without it, p-values would look artificially more confident than they should.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Verdict tags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 SIGNAL = survived every robustness check applied. NO ALPHA = clean null result. NOT ROBUST = looked significant under one specific choice of settings but not others (a red flag, not a finding). MARGINAL = close to significant but doesn't clear the 5% bar. PENDING = blocked on data not yet available. VALIDATED = confirms an existing, already-established result.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Section A — Validating the K-Index (Pillar 1)</w:t>
      </w:r>
    </w:p>
    <w:p>
      <w:pPr>
        <w:spacing w:after="140"/>
      </w:pPr>
      <w:r>
        <w:t xml:space="preserve">Before testing whether K predicts anything, the index itself was rebuilt from the three original source files and checked against the original notebook line by line.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 — Rebuild the three pillars and the composite K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1B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VALIDATED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Can the wealth (Fed DFA), income (Atlanta Fed wage tracker), and consumer-sentiment (U. Michigan) pillars, and the combined K-Index, be reproduced exactly from the original source files?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Real. dfa-networth-levels-detail.csv, wage-growth-data.xlsx, bluebk02n.xls — all three original inputs.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Re-ran the notebook's exact z-scoring and equal-weight-averaging logic, then compared every output number against the notebook's own printed results.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Wealth (2025:Q3/Q4, 2026:Q1): 139.0827 / 139.305421 / 138.860484 — exact match.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Income (2025:Q4–2026:Q2): 0.600000 / 0.366667 / 0.200000 — exact match.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Consumer (2025:Q3/Q4, 2026:Q1): 12.1 / 10.1 / 14.4 — exact match.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K (2025:Q3/Q4, 2026:Q1): 0.194171 / -0.086627 / 0.066567 — exact match.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This is not an approximation of the original K-Index — it's the same index, reproduced to six decimal places.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2 — Robustness across weighting schemes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1B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VALIDATED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the K-Index's story depend on how the three pillars are combined (equal-weight vs. a data-driven PCA weighting vs. inverse-variance weighting)?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same three pillars as Test 1.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Built the composite three ways and compared correlations; also removed each pillar one at a time to see if the story survives.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PCA loadings (wealth, income, consumer): 0.616, 0.749, 0.242 — matches notebook exactly.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corr(K, K-PCA) = 0.959; corr(K, K-inverse-variance) = 0.784 — all three weighting schemes agree closely.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Leave-one-pillar-out correlations with full K: 0.874 (drop wealth), 0.918 (drop income), 0.871 (drop consumer) — no single pillar is secretly driving the whole index.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index isn't an artifact of one arbitrary choice — it looks basically the same however you build it.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3 — Structural break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1B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VALIDATED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Did the K-Index actually shift meaningfully around the 2008 financial crisis, the 2020 COVID shock, and 2022?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the assembled K series, 1997–2026.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Chow test (a standard statistical test for whether a time series' behavior changes at a specific date) at each of the three dates.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2008:Q3 (GFC): F = 38.94, p &lt; 0.0001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2020:Q2 (COVID): F = 33.10, p &lt; 0.0001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2022:Q3: F = 9.25, p = 0.0002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All three widely-assumed turning points are real, statistically strong breaks — not just a story that looks right on a chart.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B — Does K Move With Markets the Way Advisors Expected? (Mechanism Tests)</w:t>
      </w:r>
    </w:p>
    <w:p>
      <w:pPr>
        <w:spacing w:after="140"/>
      </w:pPr>
      <w:r>
        <w:t xml:space="preserve">A round of advisor feedback proposed a specific mechanism: widening K should coincide with stocks going up and consumer credit worsening, possibly with a lag. Two of these were testable immediately with data already on hand.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4 — K vs. consumer credit stress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9A6B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MARGINAL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widening K (rising divergence) coincide with, or precede, worse consumer credit conditions for the bottom half of the wealth distribution?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Real. Built directly from the “Consumer credit” dollar column in dfa-networth-levels-detail.csv — the bottom 50%'s consumer credit as a share of their own assets.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Two separate regressions: same-quarter (contemporaneous) and one-quarter-lagged, both with HAC-robust standard errors.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Contemporaneous: coefficient +0.0020, p = 0.062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Lagged (joint test across 4 quarters): p = 0.067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Points the direction advisors expected — but doesn't clear the 5% bar either same-quarter or with a lag. Close, not confirmed.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5 — K vs. a stock-market proxy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A3231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ALPHA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widening K coincide with, or precede, rising stock values?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DFA data proxy (aggregate household equity holdings growth) — not yet real market prices at the time this specific test ran.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Same contemporaneous + lagged regression structure as Test 4.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Contemporaneous: coefficient +0.0174, p = 0.102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Lagged (joint test): p = 0.708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Positive direction, but nowhere near significant — and no lagged effect at all.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C — Does K Predict Real Asset Prices? (The Advisor-Requested Regressions)</w:t>
      </w:r>
    </w:p>
    <w:p>
      <w:pPr>
        <w:spacing w:after="140"/>
      </w:pPr>
      <w:r>
        <w:t xml:space="preserve">The direct request: regress percentage change in a stock index, bond returns, currencies, and gold on K, with lags. Real CRSP/WRDS data now covers 6 of the original 9 target series.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6 — K vs. the S&amp;P 500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A3231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ALPHA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K explain or predict S&amp;P 500 returns?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sprtrn (S&amp;P 500 return) from the CRSP/WRDS pull.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Combined regression (K + 4 lags together), then contemporaneous-only and lagged-only regressions run separately to check whether the combined model's result is trustworthy.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Combined model: K coefficient looks significant, p = 0.007.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Contemporaneous only: p = 0.195 (not significant).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Lagged only (joint test): p = 0.353 (not significant).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Why the mismatch: K correlates 0.918 with its own prior quarter — severe overlap that can make a combined model's single coefficient look significant when neither half really is.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seemingly-significant result was a statistical artifact, not a real signal — caught specifically by testing it two ways instead of trusting the first number.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7 — K vs. the 10-Year Treasury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1B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SIGNAL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K explain or predict Treasury bond returns?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IEF (7-10 Year Treasury ETF) total return from the CRSP/WRDS pull.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Same lagged-only regression, re-run at 1, 2, 3, and 4 lags to check it isn't dependent on one arbitrary choice.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1 lag: p = 0.0149    2 lags: p = 0.0107    3 lags: p = 0.0197    4 lags: p = 0.0175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Significant at every lag length tried — the only asset-price target that did this.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The 1-quarter lag is the consistent driver (positive coefficient, p as low as 0.003); the same-quarter relationship is not significant (p = 0.262).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Widening K predicts stronger Treasury returns the following quarter — and unlike every other test in this report, it holds up no matter how many lags you include.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8 — K vs. USD/JPY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9A6B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 ROBUST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K explain or predict the dollar's value against the Japanese yen?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FXY (a Yen-tracking currency ETF) from CRSP/WRDS.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Same 1/2/3/4-lag robustness sweep as Test 7.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1 lag: p = 0.189    2 lags: p = 0.116    3 lags: p = 0.013    4 lags: p = 0.012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Only becomes “significant” once 3 or 4 lag terms are added — not at 1 or 2.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This is the exact red-flag pattern the robustness check exists to catch: a result that appears only after adding enough extra terms usually means the model is fitting noise, not a real relationship.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9 — K vs. USD/EUR, USD/GBP, and Gold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A3231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ALPHA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K explain or predict the Euro, the British Pound, or gold prices?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FXE (Euro), FXB (Pound), and GLD (Gold) from CRSP/WRDS.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Same lagged regression structure as the other targets in this section.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USD/EUR: p = 0.284 (4-lag joint test) — not significant at any lag length checked.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USD/GBP: p = 0.155 — not significant at any lag length checked.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Gold: p = 0.143 — not significant at any lag length checked.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Clean nulls across all three — no evidence K relates to these at all.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10 — K vs. unemployment, GDP, and industrial production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5555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K explain or predict real economic growth, not just financial markets?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Not yet available — these three series are outside CRSP's coverage (they're government statistical releases, not traded securities) and still need to come from FRED, BLS, or BEA.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Same regression framework is built and ready; simply waiting on the three data files.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Not yet run.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code is ready to go the moment these three files arrive — this is the one part of the original advisor request still fully open.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D — The ETF Long/Short Strategy (Pillar 2, Tradeable Test)</w:t>
      </w:r>
    </w:p>
    <w:p>
      <w:pPr>
        <w:spacing w:after="140"/>
      </w:pPr>
      <w:r>
        <w:t xml:space="preserve">A direct trading strategy built from the Pillar 2 thesis: go long sectors that benefit from retiree/income demand (healthcare, utilities, staples, high-dividend), short sectors tied to younger, growth-oriented spending (tech, discretionary, small-cap growth).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11 — Full-sample backtest performance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A3231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ALPHA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Would actually trading the Boomer-rotation thesis (long defensive/income, short growth) have made money over the long run?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daily total returns for all 9 ETFs plus the S&amp;P 500, pulled from CRSP via WRDS back to each ETF's inception (1998–2006 depending on the ticker) through 2025.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Standard portfolio backtest: monthly rebalancing, CAGR, Sharpe ratio, and maximum drawdown for each leg and the combined long-short book.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Long leg (defensive/income): CAGR 7.8%, Sharpe 0.71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Short leg (growth): CAGR 8.8%, Sharpe 0.53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Long-short combined: CAGR -3.3%, Sharpe -0.15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Benchmark (S&amp;P 500): CAGR 8.3%, Sharpe 0.61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combined long-short strategy lost money over 27 years — but see Test 11 before concluding the thesis is wrong.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12 — Splitting the sample: is the loss a persistent effect or one bad stretch?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9A6B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MARGINAL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Is the long-short strategy's loss spread evenly across the whole 27-year history, or concentrated in a specific period?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Same real CRSP/WRDS data as Test 10, split into two sub-periods.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Re-ran the same performance calculation separately for 1999–2016 and 2017–2025.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Pre-2017 (1999–2016): CAGR -1.4%, Sharpe -0.02 — essentially flat.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2017–2025: CAGR -6.9%, Sharpe -0.42 — clearly negative.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strategy was roughly breakeven for 18 years and only lost money during the recent mega-cap tech/AI boom — a specific, identifiable market regime, not a steady 27-year drag.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13 — The long leg alone, without the short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1B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SIGNAL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Setting aside the short-growth bet, is the defensive/income basket itself a good standalone investment?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Same real CRSP/WRDS data.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Same performance metrics, computed on just the long leg vs. the S&amp;P 500 benchmark.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Long leg alone: Sharpe 0.71, beating the S&amp;P 500's own Sharpe of 0.61, over the full 27 years.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defensive/income tilt is a genuinely good standalone result — it's specifically betting against growth stocks that has been the costly half of this trade, not the core idea.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14 — Alpha regression against known risk factors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5555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After controlling for overall market movement, size, value, and other known drivers of return, is there anything left over (true “alpha”) in the long-short strategy?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Needs Fama-French 5-factor + momentum data, which has not yet been supplied.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The regression code is built and ready; it degrades gracefully and reports this is missing rather than failing.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Not yet run.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This is the test that would settle whether Test 10's loss reflects picking the wrong sectors, or just carrying negative market exposure through an unusually strong bull run — still open.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E — Does Boomer Rotation Behavior Predict Anything? (DFA Fundamentals)</w:t>
      </w:r>
    </w:p>
    <w:p>
      <w:pPr>
        <w:spacing w:after="140"/>
      </w:pPr>
      <w:r>
        <w:t xml:space="preserve">A real, DFA-derived signal tracking whether Baby Boomers are shifting between stocks and safer assets, tested for predictive power — entirely with public Fed data, no market prices required.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15 — Boomer rotation signal robustness sweep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A3231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ALPHA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a measurable shift in how much Boomers hold in stocks vs. safe assets predict future changes in wealth concentration or overall stock-market value?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Fed Distributional Financial Accounts, 1989–2026, cut 8 different ways (4 generations, 4 age bands).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32 separate regressions: 8 cohort definitions × 2 lag lengths (2 and 4 quarters) × 2 outcomes (wealth concentration change, stock-value growth).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3 of 32 combinations cleared the 5% significance bar — almost exactly the ~1.6 you'd expect from random chance alone with no real effect.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The one result that initially looked promising (a specific generation, 4-quarter lag) disappeared when shortened to 2 lags (p jumped from 0.038 to 0.708).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This is a genuine, useful null result — 36 years of data, tested eight different ways, and Boomer rotation behavior in this simple form doesn't predict future market or wealth-concentration shifts.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F — BEDI: A Boomer-Specific Composite Index</w:t>
      </w:r>
    </w:p>
    <w:p>
      <w:pPr>
        <w:spacing w:after="140"/>
      </w:pPr>
      <w:r>
        <w:t xml:space="preserve">A purpose-built index combining the Boomer rotation signal with the wealth-concentration gap — a narrower, demographic-specific relative of the K-Index, built and tested independently of it.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16 — BEDI construction and component check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9A6B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MARGINAL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 the two ingredients of BEDI (Boomer de-risking, wealth-concentration widening) actually move together, the way the index's construction assumes?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same Fed DFA data as Section E.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Correlation check between the two raw components, plus a comparison of equal-weight vs. PCA-based combination methods.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corr(rotation signal, wealth-concentration gap) = +0.064 — essentially zero.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For comparison, the K-Index's three components correlate 0.87–0.96 with each other.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index still works mechanically, but its two ingredients don't reinforce each other the way the K-Index's three pillars do — worth knowing before treating BEDI as a single, unified signal.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17 — BEDI structural break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1B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SIGNAL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Did the 2019–2020 “retirement wave” cause a real, lasting shift in BEDI, as the underlying hypothesis assumed?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the assembled BEDI series.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Separate level-shift and trend-change regressions at 2019:Q4 (tested separately after the combined model's coefficients turned out to be unreliable due to overlap between the two effects).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Level shift at 2019:Q4: statistically strong (p &lt; 0.001) — but a drop, not a rise.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Trend-slope change: also statistically strong (p &lt; 0.001) — a deceleration, not an acceleration.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There really was a structural break — just in the opposite direction from what “the retirement wave accelerated things” would predict. A real finding, just not the expected one.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18 — BEDI vs. sector rotation (XLV−XLY)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A3231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ALPHA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BEDI predict healthcare stocks outperforming discretionary stocks in the following quarter(s)?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CRSP/WRDS ETF prices.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Regressed the 1-quarter and 2-quarter forward return of XLV minus XLY on BEDI's prior value.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1 quarter ahead: p = 0.166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2 quarters ahead: p = 0.308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No evidence BEDI predicts this specific sector rotation.</w:t>
      </w:r>
    </w:p>
    <w:p>
      <w:pPr>
        <w:pBdr>
          <w:bottom w:val="single" w:color="C9CDD3" w:sz="4" w:space="4"/>
        </w:pBdr>
        <w:spacing w:after="80" w:before="260"/>
      </w:pPr>
      <w:r>
        <w:rPr>
          <w:b/>
          <w:bCs/>
          <w:color w:val="0B1F3A"/>
          <w:sz w:val="24"/>
          <w:szCs w:val="24"/>
        </w:rPr>
        <w:t xml:space="preserve">Test 19 — BEDI vs. bonds-vs-stocks (LQD−SPY)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1B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SIGNAL</w:t>
            </w:r>
          </w:p>
        </w:tc>
      </w:tr>
    </w:tbl>
    <w:p>
      <w:pPr>
        <w:spacing w:after="100" w:before="120"/>
      </w:pPr>
      <w:r>
        <w:rPr>
          <w:b/>
          <w:bCs/>
          <w:color w:val="0B1F3A"/>
          <w:sz w:val="20"/>
          <w:szCs w:val="20"/>
        </w:rPr>
        <w:t xml:space="preserve">What we asked:  </w:t>
      </w:r>
      <w:r>
        <w:rPr>
          <w:sz w:val="20"/>
          <w:szCs w:val="20"/>
        </w:rPr>
        <w:t xml:space="preserve">Does BEDI predict corporate bonds outperforming the stock market in the following quarter(s)?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Data:  </w:t>
      </w:r>
      <w:r>
        <w:rPr>
          <w:sz w:val="20"/>
          <w:szCs w:val="20"/>
        </w:rPr>
        <w:t xml:space="preserve">Real — same CRSP/WRDS ETF prices.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Method:  </w:t>
      </w:r>
      <w:r>
        <w:rPr>
          <w:sz w:val="20"/>
          <w:szCs w:val="20"/>
        </w:rPr>
        <w:t xml:space="preserve">Same forward-return regression as Test 16, applied to LQD minus SPY; then re-checked with the two most extreme quarters removed, to make sure one crisis quarter (2008's GFC) wasn't the whole story.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Result:  </w:t>
      </w:r>
      <w:r>
        <w:rPr>
          <w:sz w:val="20"/>
          <w:szCs w:val="20"/>
        </w:rPr>
        <w:t xml:space="preserve">1 quarter ahead: coefficient +0.0345, p = 0.012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2 quarters ahead: coefficient +0.0298, p = 0.048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  </w:t>
      </w:r>
      <w:r>
        <w:rPr>
          <w:sz w:val="20"/>
          <w:szCs w:val="20"/>
        </w:rPr>
        <w:t xml:space="preserve">With the 2 most extreme quarters removed: coefficient drops to +0.0233, p rises to 0.025 — weaker, but still significant.</w:t>
      </w:r>
    </w:p>
    <w:p>
      <w:pPr>
        <w:spacing w:after="140"/>
      </w:pPr>
      <w:r>
        <w:rPr>
          <w:b/>
          <w:bCs/>
          <w:color w:val="0B1F3A"/>
          <w:sz w:val="20"/>
          <w:szCs w:val="20"/>
        </w:rPr>
        <w:t xml:space="preserve">Plain-English takeaway:  </w:t>
      </w:r>
      <w:r>
        <w:rPr>
          <w:i/>
          <w:iCs/>
          <w:sz w:val="20"/>
          <w:szCs w:val="20"/>
        </w:rPr>
        <w:t xml:space="preserve">The strongest, most carefully checked result in the whole project — significant at two horizons, survives an outlier check, and lines up with the K-Index's independent finding that this kind of divergence signal favors bonds over stocks a quarter later.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Summary Count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800"/>
      </w:tblGrid>
      <w:tr>
        <w:trPr>
          <w:tblHeader/>
        </w:trPr>
        <w:tc>
          <w:tcPr>
            <w:tcW w:type="dxa" w:w="1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tests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 SIGNAL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K→Treasury, BEDI→LQD-SPY, BEDI structural break, long leg standalone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ALPHA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K→S&amp;P 500, K→EUR/GBP/Gold, K→equity proxy, Boomer rotation sweep, ETF long-short full sample, BEDI→XLV-XLY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ROBUST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K→USD/JPY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MARGINAL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K→consumer credit, ETF period split, BEDI component check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K→unemployment/GDP/IP, ETF alpha regression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VALIDATED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K-Index rebuild, weighting robustness, K structural break</w:t>
            </w:r>
          </w:p>
        </w:tc>
      </w:tr>
    </w:tbl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19 tests total across both models. Two independent findings (K→Treasury and BEDI→LQD-SPY) survived every robustness check applied and corroborate each other — that convergence is the headline result of this entire research effort.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2026-08-10T18:38:06.784Z</dcterms:created>
  <dcterms:modified xsi:type="dcterms:W3CDTF">2026-08-10T18:38:06.801Z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