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CD0" w:rsidRDefault="00DB0FF8">
      <w:r>
        <w:t xml:space="preserve">MVPA – </w:t>
      </w:r>
      <w:r>
        <w:rPr>
          <w:i/>
        </w:rPr>
        <w:t xml:space="preserve">Representation: How is information represented in different brain structures; how is that information transformed? </w:t>
      </w:r>
    </w:p>
    <w:p w:rsidR="00DB0FF8" w:rsidRDefault="00DB0FF8" w:rsidP="00E625D7">
      <w:pPr>
        <w:pStyle w:val="ListParagraph"/>
        <w:numPr>
          <w:ilvl w:val="0"/>
          <w:numId w:val="1"/>
        </w:numPr>
      </w:pPr>
      <w:r>
        <w:t>Issues with traditional analysis:</w:t>
      </w:r>
    </w:p>
    <w:p w:rsidR="00DB0FF8" w:rsidRDefault="00DB0FF8" w:rsidP="00E625D7">
      <w:pPr>
        <w:pStyle w:val="ListParagraph"/>
        <w:numPr>
          <w:ilvl w:val="1"/>
          <w:numId w:val="1"/>
        </w:numPr>
      </w:pPr>
      <w:r>
        <w:t>Weak responses may carry information, but traditional analysis ignores them</w:t>
      </w:r>
    </w:p>
    <w:p w:rsidR="00DB0FF8" w:rsidRDefault="00DB0FF8" w:rsidP="00E625D7">
      <w:pPr>
        <w:pStyle w:val="ListParagraph"/>
        <w:numPr>
          <w:ilvl w:val="1"/>
          <w:numId w:val="1"/>
        </w:numPr>
      </w:pPr>
      <w:r>
        <w:t>Spatial averaging blurs the fine-grained “patterns” of activity</w:t>
      </w:r>
    </w:p>
    <w:p w:rsidR="00DB0FF8" w:rsidRDefault="00DB0FF8" w:rsidP="00E625D7">
      <w:pPr>
        <w:pStyle w:val="ListParagraph"/>
        <w:numPr>
          <w:ilvl w:val="1"/>
          <w:numId w:val="1"/>
        </w:numPr>
      </w:pPr>
      <w:r>
        <w:t>Goal of boosting sensitivity Signal to noise Ratio by using many voxels, without losing signal by averaging or ignoring weak responses.</w:t>
      </w:r>
    </w:p>
    <w:p w:rsidR="00DB0FF8" w:rsidRDefault="00DB0FF8" w:rsidP="00E625D7">
      <w:pPr>
        <w:pStyle w:val="ListParagraph"/>
        <w:numPr>
          <w:ilvl w:val="1"/>
          <w:numId w:val="1"/>
        </w:numPr>
      </w:pPr>
      <w:r>
        <w:t>Traditional group analysis requires averaging across subjects</w:t>
      </w:r>
    </w:p>
    <w:p w:rsidR="00DB0FF8" w:rsidRDefault="00DB0FF8" w:rsidP="00E625D7">
      <w:pPr>
        <w:pStyle w:val="ListParagraph"/>
        <w:numPr>
          <w:ilvl w:val="0"/>
          <w:numId w:val="1"/>
        </w:numPr>
      </w:pPr>
      <w:r>
        <w:t>Advantages of MVPA:</w:t>
      </w:r>
    </w:p>
    <w:p w:rsidR="00DB0FF8" w:rsidRDefault="00DB0FF8" w:rsidP="00E625D7">
      <w:pPr>
        <w:pStyle w:val="ListParagraph"/>
        <w:numPr>
          <w:ilvl w:val="1"/>
          <w:numId w:val="1"/>
        </w:numPr>
      </w:pPr>
      <w:r>
        <w:t>Can identify the neurons that represent a specific property of a stimulus</w:t>
      </w:r>
    </w:p>
    <w:p w:rsidR="00DB0FF8" w:rsidRDefault="00DB0FF8" w:rsidP="00E625D7">
      <w:pPr>
        <w:pStyle w:val="ListParagraph"/>
        <w:numPr>
          <w:ilvl w:val="1"/>
          <w:numId w:val="1"/>
        </w:numPr>
      </w:pPr>
      <w:r>
        <w:t>Can identify the cognitive state that a participant is in</w:t>
      </w:r>
    </w:p>
    <w:p w:rsidR="00DB0FF8" w:rsidRDefault="00DB0FF8" w:rsidP="00E625D7">
      <w:pPr>
        <w:pStyle w:val="ListParagraph"/>
        <w:numPr>
          <w:ilvl w:val="1"/>
          <w:numId w:val="1"/>
        </w:numPr>
      </w:pPr>
      <w:r>
        <w:t>Pattern presence or absence can appear/disappear over a timescale of seconds, for example in binocular rivalry</w:t>
      </w:r>
    </w:p>
    <w:p w:rsidR="00DB0FF8" w:rsidRDefault="00DB0FF8" w:rsidP="00E625D7">
      <w:pPr>
        <w:pStyle w:val="ListParagraph"/>
        <w:numPr>
          <w:ilvl w:val="0"/>
          <w:numId w:val="1"/>
        </w:numPr>
      </w:pPr>
      <w:r>
        <w:t>Pattern Classifiers: Quantifying how well a region represents a process</w:t>
      </w:r>
    </w:p>
    <w:p w:rsidR="00DB0FF8" w:rsidRDefault="00DB0FF8" w:rsidP="00E625D7">
      <w:pPr>
        <w:pStyle w:val="ListParagraph"/>
        <w:numPr>
          <w:ilvl w:val="1"/>
          <w:numId w:val="1"/>
        </w:numPr>
      </w:pPr>
      <w:r>
        <w:t>Feature selection -&gt; pattern assembly (training) -&gt; classifier</w:t>
      </w:r>
    </w:p>
    <w:p w:rsidR="00DB0FF8" w:rsidRDefault="00DB0FF8" w:rsidP="00E625D7">
      <w:pPr>
        <w:pStyle w:val="ListParagraph"/>
        <w:numPr>
          <w:ilvl w:val="1"/>
          <w:numId w:val="1"/>
        </w:numPr>
      </w:pPr>
      <w:r>
        <w:t>Linear vs. non-linear patterns (</w:t>
      </w:r>
      <w:proofErr w:type="spellStart"/>
      <w:r>
        <w:t>univariate</w:t>
      </w:r>
      <w:proofErr w:type="spellEnd"/>
      <w:r>
        <w:t xml:space="preserve"> analysis </w:t>
      </w:r>
      <w:r>
        <w:rPr>
          <w:i/>
        </w:rPr>
        <w:t>cannot</w:t>
      </w:r>
      <w:r>
        <w:t xml:space="preserve"> capture nonlinear effects)</w:t>
      </w:r>
    </w:p>
    <w:p w:rsidR="00203C5E" w:rsidRDefault="00203C5E" w:rsidP="00E625D7">
      <w:pPr>
        <w:pStyle w:val="ListParagraph"/>
        <w:numPr>
          <w:ilvl w:val="2"/>
          <w:numId w:val="1"/>
        </w:numPr>
      </w:pPr>
      <w:r>
        <w:t>Linear tells us that some of the voxels we chose are individually sensitive to the dimension of interest, therefore the information is explicit in the input.</w:t>
      </w:r>
    </w:p>
    <w:p w:rsidR="00203C5E" w:rsidRDefault="00203C5E" w:rsidP="00E625D7">
      <w:pPr>
        <w:pStyle w:val="ListParagraph"/>
        <w:numPr>
          <w:ilvl w:val="2"/>
          <w:numId w:val="1"/>
        </w:numPr>
      </w:pPr>
      <w:r>
        <w:t>Non-linear has no constraints: but this means we cannot be sure whether the information is contained in the classifier weights (implicit in the input) or explicitly in the input.</w:t>
      </w:r>
    </w:p>
    <w:p w:rsidR="00203C5E" w:rsidRDefault="00203C5E" w:rsidP="00E625D7">
      <w:pPr>
        <w:pStyle w:val="ListParagraph"/>
        <w:numPr>
          <w:ilvl w:val="1"/>
          <w:numId w:val="1"/>
        </w:numPr>
      </w:pPr>
      <w:r>
        <w:t xml:space="preserve">Small irregularities in voxel contents can, when averaged across the voxel, appear as a ‘pattern’ of activity. The actual information is sub-voxel, but the pattern is super-voxel, which allows the classifier to pick up on it.  </w:t>
      </w:r>
    </w:p>
    <w:p w:rsidR="00203C5E" w:rsidRDefault="00203C5E" w:rsidP="00E625D7">
      <w:pPr>
        <w:pStyle w:val="ListParagraph"/>
        <w:numPr>
          <w:ilvl w:val="0"/>
          <w:numId w:val="1"/>
        </w:numPr>
      </w:pPr>
      <w:r>
        <w:t>Downsides:</w:t>
      </w:r>
    </w:p>
    <w:p w:rsidR="00203C5E" w:rsidRDefault="00203C5E" w:rsidP="00E625D7">
      <w:pPr>
        <w:pStyle w:val="ListParagraph"/>
        <w:numPr>
          <w:ilvl w:val="1"/>
          <w:numId w:val="1"/>
        </w:numPr>
      </w:pPr>
      <w:r>
        <w:t>Using classifier ‘weights’ depends on the method chosen, and tend to represent the most discriminative voxels—not necessarily the voxels that responded most to a category. Shared information is discarded.</w:t>
      </w:r>
    </w:p>
    <w:p w:rsidR="00203C5E" w:rsidRPr="00DB0FF8" w:rsidRDefault="00203C5E" w:rsidP="00E625D7">
      <w:pPr>
        <w:pStyle w:val="ListParagraph"/>
        <w:numPr>
          <w:ilvl w:val="1"/>
          <w:numId w:val="1"/>
        </w:numPr>
      </w:pPr>
      <w:r>
        <w:t>MVPA results are very difficult to interpret…</w:t>
      </w:r>
    </w:p>
    <w:p w:rsidR="00DB0FF8" w:rsidRDefault="00DB0FF8">
      <w:r>
        <w:t xml:space="preserve">fMRI-A </w:t>
      </w:r>
      <w:r w:rsidR="00E625D7">
        <w:t>–</w:t>
      </w:r>
      <w:r>
        <w:t xml:space="preserve"> </w:t>
      </w:r>
    </w:p>
    <w:p w:rsidR="00E625D7" w:rsidRDefault="00E625D7" w:rsidP="00E625D7">
      <w:pPr>
        <w:pStyle w:val="ListParagraph"/>
        <w:numPr>
          <w:ilvl w:val="0"/>
          <w:numId w:val="2"/>
        </w:numPr>
      </w:pPr>
      <w:r>
        <w:t>Repetition suppression as a way of inferring knowledge about representations:</w:t>
      </w:r>
    </w:p>
    <w:p w:rsidR="005358B6" w:rsidRDefault="005358B6" w:rsidP="005358B6">
      <w:pPr>
        <w:pStyle w:val="ListParagraph"/>
        <w:numPr>
          <w:ilvl w:val="1"/>
          <w:numId w:val="2"/>
        </w:numPr>
      </w:pPr>
      <w:r>
        <w:t>Specifically: by measuring suppression that occurs for repeated stimuli, against repeated stimuli with different changes in specific dimensions</w:t>
      </w:r>
    </w:p>
    <w:p w:rsidR="00E625D7" w:rsidRDefault="00E625D7" w:rsidP="00E625D7">
      <w:pPr>
        <w:pStyle w:val="ListParagraph"/>
        <w:numPr>
          <w:ilvl w:val="1"/>
          <w:numId w:val="2"/>
        </w:numPr>
      </w:pPr>
      <w:r>
        <w:t>For example: visual aftereffects to understand how or</w:t>
      </w:r>
      <w:r w:rsidR="005358B6">
        <w:t>ientation tuning is represented (by changing in small amounts orientation tuning)</w:t>
      </w:r>
    </w:p>
    <w:p w:rsidR="007D200E" w:rsidRDefault="007D200E" w:rsidP="007D200E">
      <w:pPr>
        <w:pStyle w:val="ListParagraph"/>
        <w:numPr>
          <w:ilvl w:val="0"/>
          <w:numId w:val="2"/>
        </w:numPr>
      </w:pPr>
      <w:r>
        <w:t>Advantages of fMRI-Adaptation</w:t>
      </w:r>
    </w:p>
    <w:p w:rsidR="007D200E" w:rsidRDefault="007D200E" w:rsidP="007D200E">
      <w:pPr>
        <w:pStyle w:val="ListParagraph"/>
        <w:numPr>
          <w:ilvl w:val="1"/>
          <w:numId w:val="2"/>
        </w:numPr>
      </w:pPr>
      <w:r>
        <w:t>Shows more temporal resolution in EEG/</w:t>
      </w:r>
      <w:proofErr w:type="spellStart"/>
      <w:r>
        <w:t>etc</w:t>
      </w:r>
      <w:proofErr w:type="spellEnd"/>
    </w:p>
    <w:p w:rsidR="007D200E" w:rsidRDefault="007D200E" w:rsidP="007D200E">
      <w:pPr>
        <w:pStyle w:val="ListParagraph"/>
        <w:numPr>
          <w:ilvl w:val="1"/>
          <w:numId w:val="2"/>
        </w:numPr>
      </w:pPr>
      <w:r>
        <w:t>Gives you knowledge about how the representation is stored</w:t>
      </w:r>
    </w:p>
    <w:p w:rsidR="007D200E" w:rsidRDefault="007D200E" w:rsidP="007D200E">
      <w:pPr>
        <w:pStyle w:val="ListParagraph"/>
        <w:numPr>
          <w:ilvl w:val="0"/>
          <w:numId w:val="2"/>
        </w:numPr>
      </w:pPr>
      <w:r>
        <w:t>Disadvantages</w:t>
      </w:r>
    </w:p>
    <w:p w:rsidR="007D200E" w:rsidRDefault="007D200E" w:rsidP="007D200E">
      <w:pPr>
        <w:pStyle w:val="ListParagraph"/>
        <w:numPr>
          <w:ilvl w:val="1"/>
          <w:numId w:val="2"/>
        </w:numPr>
      </w:pPr>
      <w:r>
        <w:t>Requires that neurons are actually sensitive to repetition suppression, a null result does not indicate that no information is carried in that region. (also an MVPA problem)</w:t>
      </w:r>
    </w:p>
    <w:p w:rsidR="007D200E" w:rsidRDefault="007D200E" w:rsidP="007D200E">
      <w:r>
        <w:lastRenderedPageBreak/>
        <w:t>Comparing fMRI-A and MVPA:</w:t>
      </w:r>
    </w:p>
    <w:p w:rsidR="007D200E" w:rsidRPr="007D200E" w:rsidRDefault="007D200E" w:rsidP="007D200E">
      <w:r>
        <w:tab/>
      </w:r>
      <w:proofErr w:type="spellStart"/>
      <w:r w:rsidRPr="007D200E">
        <w:t>Neuroimage</w:t>
      </w:r>
      <w:proofErr w:type="spellEnd"/>
      <w:r w:rsidRPr="007D200E">
        <w:t xml:space="preserve">. 2010 Jan 15; 49(2): 1632–1640. </w:t>
      </w:r>
    </w:p>
    <w:p w:rsidR="007D200E" w:rsidRPr="007D200E" w:rsidRDefault="007D200E" w:rsidP="007D200E">
      <w:r w:rsidRPr="007D200E">
        <w:rPr>
          <w:b/>
          <w:bCs/>
          <w:kern w:val="36"/>
        </w:rPr>
        <w:t>A comparison of fMRI adaptation and multivariate pattern classification analysis in visual cortex</w:t>
      </w:r>
      <w:r>
        <w:rPr>
          <w:b/>
          <w:bCs/>
          <w:kern w:val="36"/>
        </w:rPr>
        <w:t xml:space="preserve"> </w:t>
      </w:r>
      <w:hyperlink r:id="rId6" w:history="1">
        <w:proofErr w:type="spellStart"/>
        <w:r w:rsidRPr="007D200E">
          <w:rPr>
            <w:color w:val="0000FF"/>
            <w:u w:val="single"/>
          </w:rPr>
          <w:t>Panagiotis</w:t>
        </w:r>
        <w:proofErr w:type="spellEnd"/>
        <w:r w:rsidRPr="007D200E">
          <w:rPr>
            <w:color w:val="0000FF"/>
            <w:u w:val="single"/>
          </w:rPr>
          <w:t xml:space="preserve"> </w:t>
        </w:r>
        <w:proofErr w:type="spellStart"/>
        <w:r w:rsidRPr="007D200E">
          <w:rPr>
            <w:color w:val="0000FF"/>
            <w:u w:val="single"/>
          </w:rPr>
          <w:t>Sapountzis</w:t>
        </w:r>
      </w:hyperlink>
      <w:r w:rsidRPr="007D200E">
        <w:t>,</w:t>
      </w:r>
      <w:r w:rsidRPr="007D200E">
        <w:rPr>
          <w:vertAlign w:val="superscript"/>
        </w:rPr>
        <w:t>a</w:t>
      </w:r>
      <w:proofErr w:type="spellEnd"/>
      <w:r w:rsidRPr="007D200E">
        <w:t xml:space="preserve"> </w:t>
      </w:r>
      <w:hyperlink r:id="rId7" w:history="1">
        <w:r w:rsidRPr="007D200E">
          <w:rPr>
            <w:color w:val="0000FF"/>
            <w:u w:val="single"/>
          </w:rPr>
          <w:t xml:space="preserve">Denis </w:t>
        </w:r>
        <w:proofErr w:type="spellStart"/>
        <w:r w:rsidRPr="007D200E">
          <w:rPr>
            <w:color w:val="0000FF"/>
            <w:u w:val="single"/>
          </w:rPr>
          <w:t>Schluppeck</w:t>
        </w:r>
      </w:hyperlink>
      <w:r w:rsidRPr="007D200E">
        <w:t>,</w:t>
      </w:r>
      <w:r w:rsidRPr="007D200E">
        <w:rPr>
          <w:vertAlign w:val="superscript"/>
        </w:rPr>
        <w:t>a</w:t>
      </w:r>
      <w:proofErr w:type="spellEnd"/>
      <w:r w:rsidRPr="007D200E">
        <w:t xml:space="preserve"> </w:t>
      </w:r>
      <w:hyperlink r:id="rId8" w:history="1">
        <w:r w:rsidRPr="007D200E">
          <w:rPr>
            <w:color w:val="0000FF"/>
            <w:u w:val="single"/>
          </w:rPr>
          <w:t xml:space="preserve">Richard </w:t>
        </w:r>
        <w:proofErr w:type="spellStart"/>
        <w:r w:rsidRPr="007D200E">
          <w:rPr>
            <w:color w:val="0000FF"/>
            <w:u w:val="single"/>
          </w:rPr>
          <w:t>Bowtell</w:t>
        </w:r>
      </w:hyperlink>
      <w:r w:rsidRPr="007D200E">
        <w:t>,</w:t>
      </w:r>
      <w:r w:rsidRPr="007D200E">
        <w:rPr>
          <w:vertAlign w:val="superscript"/>
        </w:rPr>
        <w:t>b</w:t>
      </w:r>
      <w:proofErr w:type="spellEnd"/>
      <w:r w:rsidRPr="007D200E">
        <w:t xml:space="preserve"> and </w:t>
      </w:r>
      <w:hyperlink r:id="rId9" w:history="1">
        <w:r w:rsidRPr="007D200E">
          <w:rPr>
            <w:color w:val="0000FF"/>
            <w:u w:val="single"/>
          </w:rPr>
          <w:t xml:space="preserve">Jonathan W. </w:t>
        </w:r>
        <w:proofErr w:type="spellStart"/>
        <w:r w:rsidRPr="007D200E">
          <w:rPr>
            <w:color w:val="0000FF"/>
            <w:u w:val="single"/>
          </w:rPr>
          <w:t>Peirce</w:t>
        </w:r>
      </w:hyperlink>
      <w:r w:rsidRPr="007D200E">
        <w:rPr>
          <w:vertAlign w:val="superscript"/>
        </w:rPr>
        <w:t>a</w:t>
      </w:r>
      <w:proofErr w:type="spellEnd"/>
      <w:r w:rsidRPr="007D200E">
        <w:rPr>
          <w:vertAlign w:val="superscript"/>
        </w:rPr>
        <w:t>,</w:t>
      </w:r>
      <w:r w:rsidRPr="007D200E">
        <w:rPr>
          <w:noProof/>
          <w:vertAlign w:val="superscript"/>
        </w:rPr>
        <w:drawing>
          <wp:inline distT="0" distB="0" distL="0" distR="0" wp14:anchorId="6D10234D" wp14:editId="1F273E2E">
            <wp:extent cx="63500" cy="79375"/>
            <wp:effectExtent l="0" t="0" r="0" b="0"/>
            <wp:docPr id="1" name="Picture 1" descr="[low asterisk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low asterisk]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00E" w:rsidRDefault="007D200E" w:rsidP="007D200E">
      <w:r>
        <w:tab/>
        <w:t xml:space="preserve">Spatial resolution is a fundamental limitation in fMRI, getting sub-voxel “selectivity” of neurons within a voxel requires using adaptation or MVPA. There is a debate remaining about what adaptation represents, but it’s clear that it works for a large number of stimuli. </w:t>
      </w:r>
    </w:p>
    <w:p w:rsidR="007D200E" w:rsidRDefault="007D200E" w:rsidP="007D200E">
      <w:r>
        <w:t xml:space="preserve">For orientation tuning MVPA is more robust, less dependent on specific experimental parameters (e.g. stimulus presentation time). Clustering is important for MVPA, while adaptation parameters are crucial for fMRI-a. </w:t>
      </w:r>
    </w:p>
    <w:p w:rsidR="00EB66E6" w:rsidRDefault="00EB66E6" w:rsidP="007D200E"/>
    <w:p w:rsidR="007D200E" w:rsidRPr="007D200E" w:rsidRDefault="007D200E" w:rsidP="00EB66E6">
      <w:r w:rsidRPr="007D200E">
        <w:t xml:space="preserve">The Effect of Attention on Repetition Suppression and </w:t>
      </w:r>
      <w:proofErr w:type="spellStart"/>
      <w:r w:rsidRPr="007D200E">
        <w:t>Multivoxel</w:t>
      </w:r>
      <w:proofErr w:type="spellEnd"/>
      <w:r w:rsidRPr="007D200E">
        <w:t xml:space="preserve"> Pattern Similarity</w:t>
      </w:r>
    </w:p>
    <w:p w:rsidR="007D200E" w:rsidRDefault="007D200E" w:rsidP="00EB66E6">
      <w:pPr>
        <w:rPr>
          <w:vertAlign w:val="superscript"/>
        </w:rPr>
      </w:pPr>
      <w:r w:rsidRPr="007D200E">
        <w:t>Katherine S. Moore</w:t>
      </w:r>
      <w:r w:rsidRPr="007D200E">
        <w:rPr>
          <w:vertAlign w:val="superscript"/>
        </w:rPr>
        <w:t>1</w:t>
      </w:r>
      <w:r w:rsidRPr="007D200E">
        <w:t>, Do-</w:t>
      </w:r>
      <w:proofErr w:type="spellStart"/>
      <w:r w:rsidRPr="007D200E">
        <w:t>Joon</w:t>
      </w:r>
      <w:proofErr w:type="spellEnd"/>
      <w:r w:rsidRPr="007D200E">
        <w:t xml:space="preserve"> Yi</w:t>
      </w:r>
      <w:r w:rsidRPr="007D200E">
        <w:rPr>
          <w:vertAlign w:val="superscript"/>
        </w:rPr>
        <w:t>2</w:t>
      </w:r>
      <w:r w:rsidRPr="007D200E">
        <w:t>, and Marvin Chun</w:t>
      </w:r>
      <w:r w:rsidRPr="007D200E">
        <w:rPr>
          <w:vertAlign w:val="superscript"/>
        </w:rPr>
        <w:t>3</w:t>
      </w:r>
    </w:p>
    <w:p w:rsidR="007D200E" w:rsidRPr="00EB66E6" w:rsidRDefault="007D200E" w:rsidP="00EB66E6">
      <w:pPr>
        <w:rPr>
          <w:sz w:val="24"/>
          <w:szCs w:val="24"/>
        </w:rPr>
      </w:pPr>
      <w:r w:rsidRPr="00EB66E6">
        <w:rPr>
          <w:sz w:val="24"/>
          <w:szCs w:val="24"/>
        </w:rPr>
        <w:t xml:space="preserve">Both MVPA and fMRI-A depend crucially on attention, but only MVPA could discern </w:t>
      </w:r>
      <w:r w:rsidR="00EB66E6" w:rsidRPr="00EB66E6">
        <w:rPr>
          <w:sz w:val="24"/>
          <w:szCs w:val="24"/>
        </w:rPr>
        <w:t>an unattended stimulus. fMRI-A depends directly on attention for functionality (in this study).</w:t>
      </w:r>
    </w:p>
    <w:p w:rsidR="007D200E" w:rsidRDefault="007D200E" w:rsidP="00EB66E6">
      <w:r>
        <w:t xml:space="preserve"> </w:t>
      </w:r>
    </w:p>
    <w:p w:rsidR="00EB66E6" w:rsidRPr="00EB66E6" w:rsidRDefault="00EB66E6" w:rsidP="00EB66E6">
      <w:r w:rsidRPr="00EB66E6">
        <w:t xml:space="preserve">Neural responses to visual scenes reveals inconsistencies between fMRI adaptation and </w:t>
      </w:r>
      <w:proofErr w:type="spellStart"/>
      <w:r w:rsidRPr="00EB66E6">
        <w:t>multivoxel</w:t>
      </w:r>
      <w:proofErr w:type="spellEnd"/>
      <w:r w:rsidRPr="00EB66E6">
        <w:t xml:space="preserve"> pattern analysis</w:t>
      </w:r>
    </w:p>
    <w:p w:rsidR="00EB66E6" w:rsidRPr="00EB66E6" w:rsidRDefault="00754AA8" w:rsidP="00EB66E6">
      <w:hyperlink r:id="rId11" w:history="1">
        <w:r w:rsidR="00EB66E6" w:rsidRPr="00EB66E6">
          <w:rPr>
            <w:rStyle w:val="Hyperlink"/>
            <w:sz w:val="24"/>
            <w:szCs w:val="24"/>
          </w:rPr>
          <w:t>Russell A. Epstein</w:t>
        </w:r>
      </w:hyperlink>
      <w:r w:rsidR="00EB66E6" w:rsidRPr="00EB66E6">
        <w:rPr>
          <w:vertAlign w:val="superscript"/>
        </w:rPr>
        <w:t xml:space="preserve">, </w:t>
      </w:r>
      <w:r w:rsidR="00EB66E6" w:rsidRPr="00EB66E6">
        <w:t xml:space="preserve">, </w:t>
      </w:r>
    </w:p>
    <w:p w:rsidR="00EB66E6" w:rsidRPr="00EB66E6" w:rsidRDefault="00754AA8" w:rsidP="00EB66E6">
      <w:hyperlink r:id="rId12" w:history="1">
        <w:r w:rsidR="00EB66E6" w:rsidRPr="00EB66E6">
          <w:rPr>
            <w:rStyle w:val="Hyperlink"/>
            <w:sz w:val="24"/>
            <w:szCs w:val="24"/>
          </w:rPr>
          <w:t>Lindsay K. Morgan</w:t>
        </w:r>
      </w:hyperlink>
    </w:p>
    <w:p w:rsidR="006C2709" w:rsidRDefault="006C2709" w:rsidP="006C2709">
      <w:pPr>
        <w:autoSpaceDE w:val="0"/>
        <w:autoSpaceDN w:val="0"/>
        <w:adjustRightInd w:val="0"/>
        <w:spacing w:after="0" w:line="240" w:lineRule="auto"/>
        <w:rPr>
          <w:rFonts w:ascii="AdvTT5235d5a9" w:hAnsi="AdvTT5235d5a9" w:cs="AdvTT5235d5a9"/>
          <w:color w:val="000000"/>
          <w:sz w:val="27"/>
          <w:szCs w:val="27"/>
        </w:rPr>
      </w:pPr>
    </w:p>
    <w:p w:rsidR="006C2709" w:rsidRDefault="006C2709" w:rsidP="006C2709">
      <w:pPr>
        <w:autoSpaceDE w:val="0"/>
        <w:autoSpaceDN w:val="0"/>
        <w:adjustRightInd w:val="0"/>
        <w:spacing w:after="0" w:line="240" w:lineRule="auto"/>
        <w:rPr>
          <w:rFonts w:ascii="AdvTT5235d5a9" w:hAnsi="AdvTT5235d5a9" w:cs="AdvTT5235d5a9"/>
          <w:color w:val="000000"/>
          <w:sz w:val="27"/>
          <w:szCs w:val="27"/>
        </w:rPr>
      </w:pPr>
      <w:r>
        <w:rPr>
          <w:rFonts w:ascii="AdvTT5235d5a9" w:hAnsi="AdvTT5235d5a9" w:cs="AdvTT5235d5a9"/>
          <w:color w:val="000000"/>
          <w:sz w:val="27"/>
          <w:szCs w:val="27"/>
        </w:rPr>
        <w:t>Cortical surface-based searchlight decoding</w:t>
      </w:r>
    </w:p>
    <w:p w:rsidR="006C2709" w:rsidRDefault="006C2709" w:rsidP="006C2709">
      <w:pPr>
        <w:autoSpaceDE w:val="0"/>
        <w:autoSpaceDN w:val="0"/>
        <w:adjustRightInd w:val="0"/>
        <w:spacing w:after="0" w:line="240" w:lineRule="auto"/>
        <w:rPr>
          <w:rFonts w:ascii="AdvTT5235d5a9" w:hAnsi="AdvTT5235d5a9" w:cs="AdvTT5235d5a9"/>
          <w:color w:val="000000"/>
          <w:sz w:val="21"/>
          <w:szCs w:val="21"/>
        </w:rPr>
      </w:pPr>
      <w:r>
        <w:rPr>
          <w:rFonts w:ascii="AdvTT5235d5a9" w:hAnsi="AdvTT5235d5a9" w:cs="AdvTT5235d5a9"/>
          <w:color w:val="000000"/>
          <w:sz w:val="21"/>
          <w:szCs w:val="21"/>
        </w:rPr>
        <w:t xml:space="preserve">Yi Chen </w:t>
      </w:r>
      <w:r>
        <w:rPr>
          <w:rFonts w:ascii="AdvTT5235d5a9" w:hAnsi="AdvTT5235d5a9" w:cs="AdvTT5235d5a9"/>
          <w:color w:val="0000FF"/>
          <w:sz w:val="14"/>
          <w:szCs w:val="14"/>
        </w:rPr>
        <w:t>a</w:t>
      </w:r>
      <w:r>
        <w:rPr>
          <w:rFonts w:ascii="AdvTT5235d5a9" w:hAnsi="AdvTT5235d5a9" w:cs="AdvTT5235d5a9"/>
          <w:color w:val="000000"/>
          <w:sz w:val="14"/>
          <w:szCs w:val="14"/>
        </w:rPr>
        <w:t>,</w:t>
      </w:r>
      <w:r>
        <w:rPr>
          <w:rFonts w:ascii="AdvTT5235d5a9" w:hAnsi="AdvTT5235d5a9" w:cs="AdvTT5235d5a9"/>
          <w:color w:val="0000FF"/>
          <w:sz w:val="14"/>
          <w:szCs w:val="14"/>
        </w:rPr>
        <w:t>b</w:t>
      </w:r>
      <w:r>
        <w:rPr>
          <w:rFonts w:ascii="AdvTT5235d5a9" w:hAnsi="AdvTT5235d5a9" w:cs="AdvTT5235d5a9"/>
          <w:color w:val="000000"/>
          <w:sz w:val="14"/>
          <w:szCs w:val="14"/>
        </w:rPr>
        <w:t>,</w:t>
      </w:r>
      <w:r>
        <w:rPr>
          <w:rFonts w:ascii="AdvTT5235d5a9" w:hAnsi="AdvTT5235d5a9" w:cs="AdvTT5235d5a9"/>
          <w:color w:val="0000FF"/>
          <w:sz w:val="14"/>
          <w:szCs w:val="14"/>
        </w:rPr>
        <w:t>1</w:t>
      </w:r>
      <w:r>
        <w:rPr>
          <w:rFonts w:ascii="AdvTT5235d5a9" w:hAnsi="AdvTT5235d5a9" w:cs="AdvTT5235d5a9"/>
          <w:color w:val="000000"/>
          <w:sz w:val="21"/>
          <w:szCs w:val="21"/>
        </w:rPr>
        <w:t xml:space="preserve">, </w:t>
      </w:r>
      <w:proofErr w:type="spellStart"/>
      <w:r>
        <w:rPr>
          <w:rFonts w:ascii="AdvTT5235d5a9" w:hAnsi="AdvTT5235d5a9" w:cs="AdvTT5235d5a9"/>
          <w:color w:val="000000"/>
          <w:sz w:val="21"/>
          <w:szCs w:val="21"/>
        </w:rPr>
        <w:t>Praneeth</w:t>
      </w:r>
      <w:proofErr w:type="spellEnd"/>
      <w:r>
        <w:rPr>
          <w:rFonts w:ascii="AdvTT5235d5a9" w:hAnsi="AdvTT5235d5a9" w:cs="AdvTT5235d5a9"/>
          <w:color w:val="000000"/>
          <w:sz w:val="21"/>
          <w:szCs w:val="21"/>
        </w:rPr>
        <w:t xml:space="preserve"> </w:t>
      </w:r>
      <w:proofErr w:type="spellStart"/>
      <w:r>
        <w:rPr>
          <w:rFonts w:ascii="AdvTT5235d5a9" w:hAnsi="AdvTT5235d5a9" w:cs="AdvTT5235d5a9"/>
          <w:color w:val="000000"/>
          <w:sz w:val="21"/>
          <w:szCs w:val="21"/>
        </w:rPr>
        <w:t>Namburi</w:t>
      </w:r>
      <w:proofErr w:type="spellEnd"/>
      <w:r>
        <w:rPr>
          <w:rFonts w:ascii="AdvTT5235d5a9" w:hAnsi="AdvTT5235d5a9" w:cs="AdvTT5235d5a9"/>
          <w:color w:val="000000"/>
          <w:sz w:val="21"/>
          <w:szCs w:val="21"/>
        </w:rPr>
        <w:t xml:space="preserve"> </w:t>
      </w:r>
      <w:r>
        <w:rPr>
          <w:rFonts w:ascii="AdvTT5235d5a9" w:hAnsi="AdvTT5235d5a9" w:cs="AdvTT5235d5a9"/>
          <w:color w:val="0000FF"/>
          <w:sz w:val="14"/>
          <w:szCs w:val="14"/>
        </w:rPr>
        <w:t>c</w:t>
      </w:r>
      <w:r>
        <w:rPr>
          <w:rFonts w:ascii="AdvTT5235d5a9" w:hAnsi="AdvTT5235d5a9" w:cs="AdvTT5235d5a9"/>
          <w:color w:val="000000"/>
          <w:sz w:val="14"/>
          <w:szCs w:val="14"/>
        </w:rPr>
        <w:t>,</w:t>
      </w:r>
      <w:r>
        <w:rPr>
          <w:rFonts w:ascii="AdvTT5235d5a9" w:hAnsi="AdvTT5235d5a9" w:cs="AdvTT5235d5a9"/>
          <w:color w:val="0000FF"/>
          <w:sz w:val="14"/>
          <w:szCs w:val="14"/>
        </w:rPr>
        <w:t>1</w:t>
      </w:r>
      <w:r>
        <w:rPr>
          <w:rFonts w:ascii="AdvTT5235d5a9" w:hAnsi="AdvTT5235d5a9" w:cs="AdvTT5235d5a9"/>
          <w:color w:val="000000"/>
          <w:sz w:val="21"/>
          <w:szCs w:val="21"/>
        </w:rPr>
        <w:t xml:space="preserve">, Lloyd T. Elliott </w:t>
      </w:r>
      <w:proofErr w:type="spellStart"/>
      <w:r>
        <w:rPr>
          <w:rFonts w:ascii="AdvTT5235d5a9" w:hAnsi="AdvTT5235d5a9" w:cs="AdvTT5235d5a9"/>
          <w:color w:val="0000FF"/>
          <w:sz w:val="14"/>
          <w:szCs w:val="14"/>
        </w:rPr>
        <w:t>b</w:t>
      </w:r>
      <w:r>
        <w:rPr>
          <w:rFonts w:ascii="AdvTT5235d5a9" w:hAnsi="AdvTT5235d5a9" w:cs="AdvTT5235d5a9"/>
          <w:color w:val="000000"/>
          <w:sz w:val="14"/>
          <w:szCs w:val="14"/>
        </w:rPr>
        <w:t>,</w:t>
      </w:r>
      <w:r>
        <w:rPr>
          <w:rFonts w:ascii="AdvTT5235d5a9" w:hAnsi="AdvTT5235d5a9" w:cs="AdvTT5235d5a9"/>
          <w:color w:val="0000FF"/>
          <w:sz w:val="14"/>
          <w:szCs w:val="14"/>
        </w:rPr>
        <w:t>d</w:t>
      </w:r>
      <w:proofErr w:type="spellEnd"/>
      <w:r>
        <w:rPr>
          <w:rFonts w:ascii="AdvTT5235d5a9" w:hAnsi="AdvTT5235d5a9" w:cs="AdvTT5235d5a9"/>
          <w:color w:val="000000"/>
          <w:sz w:val="21"/>
          <w:szCs w:val="21"/>
        </w:rPr>
        <w:t xml:space="preserve">, </w:t>
      </w:r>
      <w:proofErr w:type="spellStart"/>
      <w:r>
        <w:rPr>
          <w:rFonts w:ascii="AdvTT5235d5a9" w:hAnsi="AdvTT5235d5a9" w:cs="AdvTT5235d5a9"/>
          <w:color w:val="000000"/>
          <w:sz w:val="21"/>
          <w:szCs w:val="21"/>
        </w:rPr>
        <w:t>Jakob</w:t>
      </w:r>
      <w:proofErr w:type="spellEnd"/>
      <w:r>
        <w:rPr>
          <w:rFonts w:ascii="AdvTT5235d5a9" w:hAnsi="AdvTT5235d5a9" w:cs="AdvTT5235d5a9"/>
          <w:color w:val="000000"/>
          <w:sz w:val="21"/>
          <w:szCs w:val="21"/>
        </w:rPr>
        <w:t xml:space="preserve"> </w:t>
      </w:r>
      <w:proofErr w:type="spellStart"/>
      <w:r>
        <w:rPr>
          <w:rFonts w:ascii="AdvTT5235d5a9" w:hAnsi="AdvTT5235d5a9" w:cs="AdvTT5235d5a9"/>
          <w:color w:val="000000"/>
          <w:sz w:val="21"/>
          <w:szCs w:val="21"/>
        </w:rPr>
        <w:t>Heinzle</w:t>
      </w:r>
      <w:proofErr w:type="spellEnd"/>
      <w:r>
        <w:rPr>
          <w:rFonts w:ascii="AdvTT5235d5a9" w:hAnsi="AdvTT5235d5a9" w:cs="AdvTT5235d5a9"/>
          <w:color w:val="000000"/>
          <w:sz w:val="21"/>
          <w:szCs w:val="21"/>
        </w:rPr>
        <w:t xml:space="preserve"> </w:t>
      </w:r>
      <w:r>
        <w:rPr>
          <w:rFonts w:ascii="AdvTT5235d5a9" w:hAnsi="AdvTT5235d5a9" w:cs="AdvTT5235d5a9"/>
          <w:color w:val="0000FF"/>
          <w:sz w:val="14"/>
          <w:szCs w:val="14"/>
        </w:rPr>
        <w:t>b</w:t>
      </w:r>
      <w:r>
        <w:rPr>
          <w:rFonts w:ascii="AdvTT5235d5a9" w:hAnsi="AdvTT5235d5a9" w:cs="AdvTT5235d5a9"/>
          <w:color w:val="000000"/>
          <w:sz w:val="21"/>
          <w:szCs w:val="21"/>
        </w:rPr>
        <w:t xml:space="preserve">, Chun </w:t>
      </w:r>
      <w:proofErr w:type="spellStart"/>
      <w:r>
        <w:rPr>
          <w:rFonts w:ascii="AdvTT5235d5a9" w:hAnsi="AdvTT5235d5a9" w:cs="AdvTT5235d5a9"/>
          <w:color w:val="000000"/>
          <w:sz w:val="21"/>
          <w:szCs w:val="21"/>
        </w:rPr>
        <w:t>Siong</w:t>
      </w:r>
      <w:proofErr w:type="spellEnd"/>
      <w:r>
        <w:rPr>
          <w:rFonts w:ascii="AdvTT5235d5a9" w:hAnsi="AdvTT5235d5a9" w:cs="AdvTT5235d5a9"/>
          <w:color w:val="000000"/>
          <w:sz w:val="21"/>
          <w:szCs w:val="21"/>
        </w:rPr>
        <w:t xml:space="preserve"> Soon </w:t>
      </w:r>
      <w:proofErr w:type="spellStart"/>
      <w:r>
        <w:rPr>
          <w:rFonts w:ascii="AdvTT5235d5a9" w:hAnsi="AdvTT5235d5a9" w:cs="AdvTT5235d5a9"/>
          <w:color w:val="0000FF"/>
          <w:sz w:val="14"/>
          <w:szCs w:val="14"/>
        </w:rPr>
        <w:t>a</w:t>
      </w:r>
      <w:r>
        <w:rPr>
          <w:rFonts w:ascii="AdvTT5235d5a9" w:hAnsi="AdvTT5235d5a9" w:cs="AdvTT5235d5a9"/>
          <w:color w:val="000000"/>
          <w:sz w:val="14"/>
          <w:szCs w:val="14"/>
        </w:rPr>
        <w:t>,</w:t>
      </w:r>
      <w:r>
        <w:rPr>
          <w:rFonts w:ascii="AdvTT5235d5a9" w:hAnsi="AdvTT5235d5a9" w:cs="AdvTT5235d5a9"/>
          <w:color w:val="0000FF"/>
          <w:sz w:val="14"/>
          <w:szCs w:val="14"/>
        </w:rPr>
        <w:t>b</w:t>
      </w:r>
      <w:r>
        <w:rPr>
          <w:rFonts w:ascii="AdvTT5235d5a9" w:hAnsi="AdvTT5235d5a9" w:cs="AdvTT5235d5a9"/>
          <w:color w:val="000000"/>
          <w:sz w:val="14"/>
          <w:szCs w:val="14"/>
        </w:rPr>
        <w:t>,</w:t>
      </w:r>
      <w:r>
        <w:rPr>
          <w:rFonts w:ascii="AdvTT5235d5a9" w:hAnsi="AdvTT5235d5a9" w:cs="AdvTT5235d5a9"/>
          <w:color w:val="0000FF"/>
          <w:sz w:val="14"/>
          <w:szCs w:val="14"/>
        </w:rPr>
        <w:t>c</w:t>
      </w:r>
      <w:proofErr w:type="spellEnd"/>
      <w:r>
        <w:rPr>
          <w:rFonts w:ascii="AdvTT5235d5a9" w:hAnsi="AdvTT5235d5a9" w:cs="AdvTT5235d5a9"/>
          <w:color w:val="000000"/>
          <w:sz w:val="21"/>
          <w:szCs w:val="21"/>
        </w:rPr>
        <w:t>,</w:t>
      </w:r>
    </w:p>
    <w:p w:rsidR="00EB66E6" w:rsidRDefault="006C2709" w:rsidP="006C2709">
      <w:r>
        <w:rPr>
          <w:rFonts w:ascii="AdvTT5235d5a9" w:hAnsi="AdvTT5235d5a9" w:cs="AdvTT5235d5a9"/>
          <w:color w:val="000000"/>
          <w:sz w:val="21"/>
          <w:szCs w:val="21"/>
        </w:rPr>
        <w:t xml:space="preserve">Michael W.L. </w:t>
      </w:r>
      <w:proofErr w:type="spellStart"/>
      <w:r>
        <w:rPr>
          <w:rFonts w:ascii="AdvTT5235d5a9" w:hAnsi="AdvTT5235d5a9" w:cs="AdvTT5235d5a9"/>
          <w:color w:val="000000"/>
          <w:sz w:val="21"/>
          <w:szCs w:val="21"/>
        </w:rPr>
        <w:t>Chee</w:t>
      </w:r>
      <w:proofErr w:type="spellEnd"/>
      <w:r>
        <w:rPr>
          <w:rFonts w:ascii="AdvTT5235d5a9" w:hAnsi="AdvTT5235d5a9" w:cs="AdvTT5235d5a9"/>
          <w:color w:val="000000"/>
          <w:sz w:val="21"/>
          <w:szCs w:val="21"/>
        </w:rPr>
        <w:t xml:space="preserve"> </w:t>
      </w:r>
      <w:r>
        <w:rPr>
          <w:rFonts w:ascii="AdvTT5235d5a9" w:hAnsi="AdvTT5235d5a9" w:cs="AdvTT5235d5a9"/>
          <w:color w:val="0000FF"/>
          <w:sz w:val="14"/>
          <w:szCs w:val="14"/>
        </w:rPr>
        <w:t>c</w:t>
      </w:r>
      <w:r>
        <w:rPr>
          <w:rFonts w:ascii="AdvTT5235d5a9" w:hAnsi="AdvTT5235d5a9" w:cs="AdvTT5235d5a9"/>
          <w:color w:val="000000"/>
          <w:sz w:val="21"/>
          <w:szCs w:val="21"/>
        </w:rPr>
        <w:t xml:space="preserve">, John-Dylan Haynes </w:t>
      </w:r>
      <w:proofErr w:type="spellStart"/>
      <w:r>
        <w:rPr>
          <w:rFonts w:ascii="AdvTT5235d5a9" w:hAnsi="AdvTT5235d5a9" w:cs="AdvTT5235d5a9"/>
          <w:color w:val="0000FF"/>
          <w:sz w:val="14"/>
          <w:szCs w:val="14"/>
        </w:rPr>
        <w:t>a</w:t>
      </w:r>
      <w:r>
        <w:rPr>
          <w:rFonts w:ascii="AdvTT5235d5a9" w:hAnsi="AdvTT5235d5a9" w:cs="AdvTT5235d5a9"/>
          <w:color w:val="000000"/>
          <w:sz w:val="14"/>
          <w:szCs w:val="14"/>
        </w:rPr>
        <w:t>,</w:t>
      </w:r>
      <w:r>
        <w:rPr>
          <w:rFonts w:ascii="AdvTT5235d5a9" w:hAnsi="AdvTT5235d5a9" w:cs="AdvTT5235d5a9"/>
          <w:color w:val="0000FF"/>
          <w:sz w:val="14"/>
          <w:szCs w:val="14"/>
        </w:rPr>
        <w:t>b</w:t>
      </w:r>
      <w:r>
        <w:rPr>
          <w:rFonts w:ascii="AdvTT5235d5a9" w:hAnsi="AdvTT5235d5a9" w:cs="AdvTT5235d5a9"/>
          <w:color w:val="000000"/>
          <w:sz w:val="14"/>
          <w:szCs w:val="14"/>
        </w:rPr>
        <w:t>,</w:t>
      </w:r>
      <w:r>
        <w:rPr>
          <w:rFonts w:ascii="AdvTT5235d5a9" w:hAnsi="AdvTT5235d5a9" w:cs="AdvTT5235d5a9"/>
          <w:color w:val="0000FF"/>
          <w:sz w:val="14"/>
          <w:szCs w:val="14"/>
        </w:rPr>
        <w:t>e</w:t>
      </w:r>
      <w:r>
        <w:rPr>
          <w:rFonts w:ascii="AdvTT5235d5a9" w:hAnsi="AdvTT5235d5a9" w:cs="AdvTT5235d5a9"/>
          <w:color w:val="000000"/>
          <w:sz w:val="14"/>
          <w:szCs w:val="14"/>
        </w:rPr>
        <w:t>,</w:t>
      </w:r>
      <w:r>
        <w:rPr>
          <w:rFonts w:ascii="AdvTT5235d5a9" w:hAnsi="AdvTT5235d5a9" w:cs="AdvTT5235d5a9"/>
          <w:color w:val="0000FF"/>
          <w:sz w:val="14"/>
          <w:szCs w:val="14"/>
        </w:rPr>
        <w:t>f</w:t>
      </w:r>
      <w:proofErr w:type="spellEnd"/>
      <w:r>
        <w:rPr>
          <w:rFonts w:ascii="AdvTT5235d5a9" w:hAnsi="AdvTT5235d5a9" w:cs="AdvTT5235d5a9"/>
          <w:color w:val="000000"/>
          <w:sz w:val="14"/>
          <w:szCs w:val="14"/>
        </w:rPr>
        <w:t>,</w:t>
      </w:r>
      <w:r>
        <w:rPr>
          <w:rFonts w:ascii="Segoe UI Symbol" w:hAnsi="Segoe UI Symbol" w:cs="Segoe UI Symbol"/>
          <w:color w:val="0000FF"/>
          <w:sz w:val="24"/>
          <w:szCs w:val="24"/>
        </w:rPr>
        <w:t>⁎</w:t>
      </w:r>
    </w:p>
    <w:p w:rsidR="006C2709" w:rsidRPr="006C2709" w:rsidRDefault="006C2709" w:rsidP="006C2709">
      <w:pPr>
        <w:autoSpaceDE w:val="0"/>
        <w:autoSpaceDN w:val="0"/>
        <w:adjustRightInd w:val="0"/>
        <w:spacing w:after="0" w:line="240" w:lineRule="auto"/>
        <w:rPr>
          <w:rFonts w:ascii="AdvTT5235d5a9" w:hAnsi="AdvTT5235d5a9" w:cs="AdvTT5235d5a9"/>
          <w:sz w:val="20"/>
          <w:szCs w:val="20"/>
        </w:rPr>
      </w:pPr>
      <w:r w:rsidRPr="006C2709">
        <w:rPr>
          <w:rFonts w:ascii="AdvTT5235d5a9" w:hAnsi="AdvTT5235d5a9" w:cs="AdvTT5235d5a9"/>
          <w:sz w:val="20"/>
          <w:szCs w:val="20"/>
        </w:rPr>
        <w:t>Local voxel patterns of fMRI signals contain speci</w:t>
      </w:r>
      <w:r w:rsidRPr="006C2709">
        <w:rPr>
          <w:rFonts w:ascii="AdvTT5235d5a9+fb" w:hAnsi="AdvTT5235d5a9+fb" w:cs="AdvTT5235d5a9+fb"/>
          <w:sz w:val="20"/>
          <w:szCs w:val="20"/>
        </w:rPr>
        <w:t>fi</w:t>
      </w:r>
      <w:r w:rsidRPr="006C2709">
        <w:rPr>
          <w:rFonts w:ascii="AdvTT5235d5a9" w:hAnsi="AdvTT5235d5a9" w:cs="AdvTT5235d5a9"/>
          <w:sz w:val="20"/>
          <w:szCs w:val="20"/>
        </w:rPr>
        <w:t>c information about cognitive processes ranging from basic</w:t>
      </w:r>
    </w:p>
    <w:p w:rsidR="006C2709" w:rsidRPr="006C2709" w:rsidRDefault="006C2709" w:rsidP="006C2709">
      <w:pPr>
        <w:autoSpaceDE w:val="0"/>
        <w:autoSpaceDN w:val="0"/>
        <w:adjustRightInd w:val="0"/>
        <w:spacing w:after="0" w:line="240" w:lineRule="auto"/>
        <w:rPr>
          <w:rFonts w:ascii="AdvTT5235d5a9" w:hAnsi="AdvTT5235d5a9" w:cs="AdvTT5235d5a9"/>
          <w:sz w:val="20"/>
          <w:szCs w:val="20"/>
        </w:rPr>
      </w:pPr>
      <w:r w:rsidRPr="006C2709">
        <w:rPr>
          <w:rFonts w:ascii="AdvTT5235d5a9" w:hAnsi="AdvTT5235d5a9" w:cs="AdvTT5235d5a9"/>
          <w:sz w:val="20"/>
          <w:szCs w:val="20"/>
        </w:rPr>
        <w:t>sensory processing to high level decision making. These patterns can be detected using multivariate pattern</w:t>
      </w:r>
    </w:p>
    <w:p w:rsidR="006C2709" w:rsidRPr="006C2709" w:rsidRDefault="006C2709" w:rsidP="006C2709">
      <w:pPr>
        <w:autoSpaceDE w:val="0"/>
        <w:autoSpaceDN w:val="0"/>
        <w:adjustRightInd w:val="0"/>
        <w:spacing w:after="0" w:line="240" w:lineRule="auto"/>
        <w:rPr>
          <w:rFonts w:ascii="AdvTT5235d5a9" w:hAnsi="AdvTT5235d5a9" w:cs="AdvTT5235d5a9"/>
          <w:sz w:val="20"/>
          <w:szCs w:val="20"/>
        </w:rPr>
      </w:pPr>
      <w:r w:rsidRPr="006C2709">
        <w:rPr>
          <w:rFonts w:ascii="AdvTT5235d5a9" w:hAnsi="AdvTT5235d5a9" w:cs="AdvTT5235d5a9"/>
          <w:sz w:val="20"/>
          <w:szCs w:val="20"/>
        </w:rPr>
        <w:t>classi</w:t>
      </w:r>
      <w:r w:rsidRPr="006C2709">
        <w:rPr>
          <w:rFonts w:ascii="AdvTT5235d5a9+fb" w:hAnsi="AdvTT5235d5a9+fb" w:cs="AdvTT5235d5a9+fb"/>
          <w:sz w:val="20"/>
          <w:szCs w:val="20"/>
        </w:rPr>
        <w:t>fi</w:t>
      </w:r>
      <w:r w:rsidRPr="006C2709">
        <w:rPr>
          <w:rFonts w:ascii="AdvTT5235d5a9" w:hAnsi="AdvTT5235d5a9" w:cs="AdvTT5235d5a9"/>
          <w:sz w:val="20"/>
          <w:szCs w:val="20"/>
        </w:rPr>
        <w:t>cation, and localization of these patterns can be achieved with searchlight methods in which the</w:t>
      </w:r>
    </w:p>
    <w:p w:rsidR="006C2709" w:rsidRPr="006C2709" w:rsidRDefault="006C2709" w:rsidP="006C2709">
      <w:pPr>
        <w:autoSpaceDE w:val="0"/>
        <w:autoSpaceDN w:val="0"/>
        <w:adjustRightInd w:val="0"/>
        <w:spacing w:after="0" w:line="240" w:lineRule="auto"/>
        <w:rPr>
          <w:rFonts w:ascii="AdvTT5235d5a9" w:hAnsi="AdvTT5235d5a9" w:cs="AdvTT5235d5a9"/>
          <w:sz w:val="20"/>
          <w:szCs w:val="20"/>
        </w:rPr>
      </w:pPr>
      <w:r w:rsidRPr="006C2709">
        <w:rPr>
          <w:rFonts w:ascii="AdvTT5235d5a9" w:hAnsi="AdvTT5235d5a9" w:cs="AdvTT5235d5a9"/>
          <w:sz w:val="20"/>
          <w:szCs w:val="20"/>
        </w:rPr>
        <w:t>information content of spherical sub-volumes of the fMRI signal is assessed. The only assumption made by</w:t>
      </w:r>
    </w:p>
    <w:p w:rsidR="006C2709" w:rsidRPr="006C2709" w:rsidRDefault="006C2709" w:rsidP="006C2709">
      <w:pPr>
        <w:autoSpaceDE w:val="0"/>
        <w:autoSpaceDN w:val="0"/>
        <w:adjustRightInd w:val="0"/>
        <w:spacing w:after="0" w:line="240" w:lineRule="auto"/>
        <w:rPr>
          <w:rFonts w:ascii="AdvTT5235d5a9" w:hAnsi="AdvTT5235d5a9" w:cs="AdvTT5235d5a9"/>
          <w:sz w:val="20"/>
          <w:szCs w:val="20"/>
        </w:rPr>
      </w:pPr>
      <w:r w:rsidRPr="006C2709">
        <w:rPr>
          <w:rFonts w:ascii="AdvTT5235d5a9" w:hAnsi="AdvTT5235d5a9" w:cs="AdvTT5235d5a9"/>
          <w:sz w:val="20"/>
          <w:szCs w:val="20"/>
        </w:rPr>
        <w:t>this approach is that the patterns are spatially local. We present a cortical surface-based searchlight approach</w:t>
      </w:r>
    </w:p>
    <w:p w:rsidR="006C2709" w:rsidRPr="006C2709" w:rsidRDefault="006C2709" w:rsidP="006C2709">
      <w:pPr>
        <w:autoSpaceDE w:val="0"/>
        <w:autoSpaceDN w:val="0"/>
        <w:adjustRightInd w:val="0"/>
        <w:spacing w:after="0" w:line="240" w:lineRule="auto"/>
        <w:rPr>
          <w:rFonts w:ascii="AdvTT5235d5a9" w:hAnsi="AdvTT5235d5a9" w:cs="AdvTT5235d5a9"/>
          <w:sz w:val="20"/>
          <w:szCs w:val="20"/>
        </w:rPr>
      </w:pPr>
      <w:r w:rsidRPr="006C2709">
        <w:rPr>
          <w:rFonts w:ascii="AdvTT5235d5a9" w:hAnsi="AdvTT5235d5a9" w:cs="AdvTT5235d5a9"/>
          <w:sz w:val="20"/>
          <w:szCs w:val="20"/>
        </w:rPr>
        <w:t>to pattern localization. Voxels are grouped according to distance along the cortical surface</w:t>
      </w:r>
      <w:r w:rsidRPr="006C2709">
        <w:rPr>
          <w:rFonts w:ascii="AdvTT5235d5a9+20" w:hAnsi="AdvTT5235d5a9+20" w:cs="AdvTT5235d5a9+20"/>
          <w:sz w:val="20"/>
          <w:szCs w:val="20"/>
        </w:rPr>
        <w:t>—</w:t>
      </w:r>
      <w:r w:rsidRPr="006C2709">
        <w:rPr>
          <w:rFonts w:ascii="AdvTT5235d5a9" w:hAnsi="AdvTT5235d5a9" w:cs="AdvTT5235d5a9"/>
          <w:sz w:val="20"/>
          <w:szCs w:val="20"/>
        </w:rPr>
        <w:t>the intrinsic</w:t>
      </w:r>
    </w:p>
    <w:p w:rsidR="006C2709" w:rsidRPr="006C2709" w:rsidRDefault="006C2709" w:rsidP="006C2709">
      <w:pPr>
        <w:autoSpaceDE w:val="0"/>
        <w:autoSpaceDN w:val="0"/>
        <w:adjustRightInd w:val="0"/>
        <w:spacing w:after="0" w:line="240" w:lineRule="auto"/>
        <w:rPr>
          <w:rFonts w:ascii="AdvTT5235d5a9" w:hAnsi="AdvTT5235d5a9" w:cs="AdvTT5235d5a9"/>
          <w:sz w:val="20"/>
          <w:szCs w:val="20"/>
        </w:rPr>
      </w:pPr>
      <w:r w:rsidRPr="006C2709">
        <w:rPr>
          <w:rFonts w:ascii="AdvTT5235d5a9" w:hAnsi="AdvTT5235d5a9" w:cs="AdvTT5235d5a9"/>
          <w:sz w:val="20"/>
          <w:szCs w:val="20"/>
        </w:rPr>
        <w:t>metric of cortical anatomy</w:t>
      </w:r>
      <w:r w:rsidRPr="006C2709">
        <w:rPr>
          <w:rFonts w:ascii="AdvTT5235d5a9+20" w:hAnsi="AdvTT5235d5a9+20" w:cs="AdvTT5235d5a9+20"/>
          <w:sz w:val="20"/>
          <w:szCs w:val="20"/>
        </w:rPr>
        <w:t>—</w:t>
      </w:r>
      <w:r w:rsidRPr="006C2709">
        <w:rPr>
          <w:rFonts w:ascii="AdvTT5235d5a9" w:hAnsi="AdvTT5235d5a9" w:cs="AdvTT5235d5a9"/>
          <w:sz w:val="20"/>
          <w:szCs w:val="20"/>
        </w:rPr>
        <w:t>rather than Euclidean distance as in volumetric searchlights. Using a paradigm in</w:t>
      </w:r>
    </w:p>
    <w:p w:rsidR="006C2709" w:rsidRPr="006C2709" w:rsidRDefault="006C2709" w:rsidP="006C2709">
      <w:pPr>
        <w:autoSpaceDE w:val="0"/>
        <w:autoSpaceDN w:val="0"/>
        <w:adjustRightInd w:val="0"/>
        <w:spacing w:after="0" w:line="240" w:lineRule="auto"/>
        <w:rPr>
          <w:rFonts w:ascii="AdvTT5235d5a9" w:hAnsi="AdvTT5235d5a9" w:cs="AdvTT5235d5a9"/>
          <w:sz w:val="20"/>
          <w:szCs w:val="20"/>
        </w:rPr>
      </w:pPr>
      <w:r w:rsidRPr="006C2709">
        <w:rPr>
          <w:rFonts w:ascii="AdvTT5235d5a9" w:hAnsi="AdvTT5235d5a9" w:cs="AdvTT5235d5a9"/>
          <w:sz w:val="20"/>
          <w:szCs w:val="20"/>
        </w:rPr>
        <w:t>which the category of visually presented objects is decoded, we compare the surface-based method to a</w:t>
      </w:r>
    </w:p>
    <w:p w:rsidR="006C2709" w:rsidRPr="006C2709" w:rsidRDefault="006C2709" w:rsidP="006C2709">
      <w:pPr>
        <w:autoSpaceDE w:val="0"/>
        <w:autoSpaceDN w:val="0"/>
        <w:adjustRightInd w:val="0"/>
        <w:spacing w:after="0" w:line="240" w:lineRule="auto"/>
        <w:rPr>
          <w:rFonts w:ascii="AdvTT5235d5a9" w:hAnsi="AdvTT5235d5a9" w:cs="AdvTT5235d5a9"/>
          <w:sz w:val="20"/>
          <w:szCs w:val="20"/>
        </w:rPr>
      </w:pPr>
      <w:r w:rsidRPr="006C2709">
        <w:rPr>
          <w:rFonts w:ascii="AdvTT5235d5a9" w:hAnsi="AdvTT5235d5a9" w:cs="AdvTT5235d5a9"/>
          <w:sz w:val="20"/>
          <w:szCs w:val="20"/>
        </w:rPr>
        <w:t>standard volumetric searchlight technique. Group analyses of accuracy maps produced by both methods</w:t>
      </w:r>
    </w:p>
    <w:p w:rsidR="006C2709" w:rsidRPr="006C2709" w:rsidRDefault="006C2709" w:rsidP="006C2709">
      <w:pPr>
        <w:autoSpaceDE w:val="0"/>
        <w:autoSpaceDN w:val="0"/>
        <w:adjustRightInd w:val="0"/>
        <w:spacing w:after="0" w:line="240" w:lineRule="auto"/>
        <w:rPr>
          <w:rFonts w:ascii="AdvTT5235d5a9" w:hAnsi="AdvTT5235d5a9" w:cs="AdvTT5235d5a9"/>
          <w:sz w:val="20"/>
          <w:szCs w:val="20"/>
        </w:rPr>
      </w:pPr>
      <w:r w:rsidRPr="006C2709">
        <w:rPr>
          <w:rFonts w:ascii="AdvTT5235d5a9" w:hAnsi="AdvTT5235d5a9" w:cs="AdvTT5235d5a9"/>
          <w:sz w:val="20"/>
          <w:szCs w:val="20"/>
        </w:rPr>
        <w:t xml:space="preserve">show similar distributions of informative regions. The surface-based method achieves a </w:t>
      </w:r>
      <w:r w:rsidRPr="006C2709">
        <w:rPr>
          <w:rFonts w:ascii="AdvTT5235d5a9+fb" w:hAnsi="AdvTT5235d5a9+fb" w:cs="AdvTT5235d5a9+fb"/>
          <w:sz w:val="20"/>
          <w:szCs w:val="20"/>
        </w:rPr>
        <w:t>fi</w:t>
      </w:r>
      <w:r w:rsidRPr="006C2709">
        <w:rPr>
          <w:rFonts w:ascii="AdvTT5235d5a9" w:hAnsi="AdvTT5235d5a9" w:cs="AdvTT5235d5a9"/>
          <w:sz w:val="20"/>
          <w:szCs w:val="20"/>
        </w:rPr>
        <w:t>ner spatial</w:t>
      </w:r>
    </w:p>
    <w:p w:rsidR="006C2709" w:rsidRPr="006C2709" w:rsidRDefault="006C2709" w:rsidP="006C2709">
      <w:pPr>
        <w:autoSpaceDE w:val="0"/>
        <w:autoSpaceDN w:val="0"/>
        <w:adjustRightInd w:val="0"/>
        <w:spacing w:after="0" w:line="240" w:lineRule="auto"/>
        <w:rPr>
          <w:rFonts w:ascii="AdvTT5235d5a9" w:hAnsi="AdvTT5235d5a9" w:cs="AdvTT5235d5a9"/>
          <w:sz w:val="20"/>
          <w:szCs w:val="20"/>
        </w:rPr>
      </w:pPr>
      <w:r w:rsidRPr="006C2709">
        <w:rPr>
          <w:rFonts w:ascii="AdvTT5235d5a9" w:hAnsi="AdvTT5235d5a9" w:cs="AdvTT5235d5a9"/>
          <w:sz w:val="20"/>
          <w:szCs w:val="20"/>
        </w:rPr>
        <w:t>speci</w:t>
      </w:r>
      <w:r w:rsidRPr="006C2709">
        <w:rPr>
          <w:rFonts w:ascii="AdvTT5235d5a9+fb" w:hAnsi="AdvTT5235d5a9+fb" w:cs="AdvTT5235d5a9+fb"/>
          <w:sz w:val="20"/>
          <w:szCs w:val="20"/>
        </w:rPr>
        <w:t>fi</w:t>
      </w:r>
      <w:r w:rsidRPr="006C2709">
        <w:rPr>
          <w:rFonts w:ascii="AdvTT5235d5a9" w:hAnsi="AdvTT5235d5a9" w:cs="AdvTT5235d5a9"/>
          <w:sz w:val="20"/>
          <w:szCs w:val="20"/>
        </w:rPr>
        <w:t>city with comparable peak values of signi</w:t>
      </w:r>
      <w:r w:rsidRPr="006C2709">
        <w:rPr>
          <w:rFonts w:ascii="AdvTT5235d5a9+fb" w:hAnsi="AdvTT5235d5a9+fb" w:cs="AdvTT5235d5a9+fb"/>
          <w:sz w:val="20"/>
          <w:szCs w:val="20"/>
        </w:rPr>
        <w:t>fi</w:t>
      </w:r>
      <w:r w:rsidRPr="006C2709">
        <w:rPr>
          <w:rFonts w:ascii="AdvTT5235d5a9" w:hAnsi="AdvTT5235d5a9" w:cs="AdvTT5235d5a9"/>
          <w:sz w:val="20"/>
          <w:szCs w:val="20"/>
        </w:rPr>
        <w:t>cance, while the volumetric method appears to be more</w:t>
      </w:r>
    </w:p>
    <w:p w:rsidR="006C2709" w:rsidRPr="006C2709" w:rsidRDefault="006C2709" w:rsidP="006C2709">
      <w:pPr>
        <w:autoSpaceDE w:val="0"/>
        <w:autoSpaceDN w:val="0"/>
        <w:adjustRightInd w:val="0"/>
        <w:spacing w:after="0" w:line="240" w:lineRule="auto"/>
        <w:rPr>
          <w:rFonts w:ascii="AdvTT5235d5a9" w:hAnsi="AdvTT5235d5a9" w:cs="AdvTT5235d5a9"/>
          <w:sz w:val="20"/>
          <w:szCs w:val="20"/>
        </w:rPr>
      </w:pPr>
      <w:r w:rsidRPr="006C2709">
        <w:rPr>
          <w:rFonts w:ascii="AdvTT5235d5a9" w:hAnsi="AdvTT5235d5a9" w:cs="AdvTT5235d5a9"/>
          <w:sz w:val="20"/>
          <w:szCs w:val="20"/>
        </w:rPr>
        <w:lastRenderedPageBreak/>
        <w:t>sensitive to small informative regions and might also capture information not located directly within the</w:t>
      </w:r>
    </w:p>
    <w:p w:rsidR="006C2709" w:rsidRPr="006C2709" w:rsidRDefault="006C2709" w:rsidP="006C2709">
      <w:pPr>
        <w:autoSpaceDE w:val="0"/>
        <w:autoSpaceDN w:val="0"/>
        <w:adjustRightInd w:val="0"/>
        <w:spacing w:after="0" w:line="240" w:lineRule="auto"/>
        <w:rPr>
          <w:rFonts w:ascii="AdvTT5235d5a9" w:hAnsi="AdvTT5235d5a9" w:cs="AdvTT5235d5a9"/>
          <w:sz w:val="20"/>
          <w:szCs w:val="20"/>
        </w:rPr>
      </w:pPr>
      <w:r w:rsidRPr="006C2709">
        <w:rPr>
          <w:rFonts w:ascii="AdvTT5235d5a9" w:hAnsi="AdvTT5235d5a9" w:cs="AdvTT5235d5a9"/>
          <w:sz w:val="20"/>
          <w:szCs w:val="20"/>
        </w:rPr>
        <w:t xml:space="preserve">gray matter. Furthermore, our </w:t>
      </w:r>
      <w:r w:rsidRPr="006C2709">
        <w:rPr>
          <w:rFonts w:ascii="AdvTT5235d5a9+fb" w:hAnsi="AdvTT5235d5a9+fb" w:cs="AdvTT5235d5a9+fb"/>
          <w:sz w:val="20"/>
          <w:szCs w:val="20"/>
        </w:rPr>
        <w:t>fi</w:t>
      </w:r>
      <w:r w:rsidRPr="006C2709">
        <w:rPr>
          <w:rFonts w:ascii="AdvTT5235d5a9" w:hAnsi="AdvTT5235d5a9" w:cs="AdvTT5235d5a9"/>
          <w:sz w:val="20"/>
          <w:szCs w:val="20"/>
        </w:rPr>
        <w:t>ndings show that a surface centered in the middle of the gray matter</w:t>
      </w:r>
    </w:p>
    <w:p w:rsidR="006C2709" w:rsidRDefault="006C2709" w:rsidP="006C2709">
      <w:pPr>
        <w:rPr>
          <w:rFonts w:ascii="AdvTT5235d5a9" w:hAnsi="AdvTT5235d5a9" w:cs="AdvTT5235d5a9"/>
          <w:sz w:val="20"/>
          <w:szCs w:val="20"/>
        </w:rPr>
      </w:pPr>
      <w:r w:rsidRPr="006C2709">
        <w:rPr>
          <w:rFonts w:ascii="AdvTT5235d5a9" w:hAnsi="AdvTT5235d5a9" w:cs="AdvTT5235d5a9"/>
          <w:sz w:val="20"/>
          <w:szCs w:val="20"/>
        </w:rPr>
        <w:t>contains more information than to the white</w:t>
      </w:r>
      <w:r w:rsidRPr="006C2709">
        <w:rPr>
          <w:rFonts w:ascii="AdvTT5235d5a9+20" w:hAnsi="AdvTT5235d5a9+20" w:cs="AdvTT5235d5a9+20"/>
          <w:sz w:val="20"/>
          <w:szCs w:val="20"/>
        </w:rPr>
        <w:t>–</w:t>
      </w:r>
      <w:r w:rsidRPr="006C2709">
        <w:rPr>
          <w:rFonts w:ascii="AdvTT5235d5a9" w:hAnsi="AdvTT5235d5a9" w:cs="AdvTT5235d5a9"/>
          <w:sz w:val="20"/>
          <w:szCs w:val="20"/>
        </w:rPr>
        <w:t xml:space="preserve">gray boundary or the </w:t>
      </w:r>
      <w:proofErr w:type="spellStart"/>
      <w:r w:rsidRPr="006C2709">
        <w:rPr>
          <w:rFonts w:ascii="AdvTT5235d5a9" w:hAnsi="AdvTT5235d5a9" w:cs="AdvTT5235d5a9"/>
          <w:sz w:val="20"/>
          <w:szCs w:val="20"/>
        </w:rPr>
        <w:t>pial</w:t>
      </w:r>
      <w:proofErr w:type="spellEnd"/>
      <w:r w:rsidRPr="006C2709">
        <w:rPr>
          <w:rFonts w:ascii="AdvTT5235d5a9" w:hAnsi="AdvTT5235d5a9" w:cs="AdvTT5235d5a9"/>
          <w:sz w:val="20"/>
          <w:szCs w:val="20"/>
        </w:rPr>
        <w:t xml:space="preserve"> surface.</w:t>
      </w:r>
    </w:p>
    <w:p w:rsidR="001E2CFF" w:rsidRDefault="001E2CFF" w:rsidP="006C2709">
      <w:pPr>
        <w:rPr>
          <w:rFonts w:ascii="AdvTT5235d5a9" w:hAnsi="AdvTT5235d5a9" w:cs="AdvTT5235d5a9"/>
          <w:sz w:val="20"/>
          <w:szCs w:val="20"/>
        </w:rPr>
      </w:pPr>
    </w:p>
    <w:p w:rsidR="001E2CFF" w:rsidRDefault="001E2CFF" w:rsidP="006C2709">
      <w:pPr>
        <w:rPr>
          <w:rFonts w:ascii="AdvTT5235d5a9" w:hAnsi="AdvTT5235d5a9" w:cs="AdvTT5235d5a9"/>
          <w:sz w:val="20"/>
          <w:szCs w:val="20"/>
        </w:rPr>
      </w:pPr>
    </w:p>
    <w:p w:rsidR="001E2CFF" w:rsidRDefault="001E2CFF" w:rsidP="001E2CFF">
      <w:pPr>
        <w:pStyle w:val="Heading1"/>
      </w:pPr>
      <w:r>
        <w:t xml:space="preserve">What do differences between multi-voxel and </w:t>
      </w:r>
      <w:proofErr w:type="spellStart"/>
      <w:r>
        <w:t>univariate</w:t>
      </w:r>
      <w:proofErr w:type="spellEnd"/>
      <w:r>
        <w:t xml:space="preserve"> analysis mean? How subject-, voxel-, and trial-level variance impact fMRI analysis</w:t>
      </w:r>
    </w:p>
    <w:p w:rsidR="001E2CFF" w:rsidRDefault="001E2CFF" w:rsidP="001E2CFF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3" w:history="1">
        <w:r>
          <w:rPr>
            <w:rStyle w:val="Hyperlink"/>
          </w:rPr>
          <w:t xml:space="preserve">Tyler </w:t>
        </w:r>
        <w:proofErr w:type="spellStart"/>
        <w:r>
          <w:rPr>
            <w:rStyle w:val="Hyperlink"/>
          </w:rPr>
          <w:t>Davis</w:t>
        </w:r>
      </w:hyperlink>
      <w:hyperlink r:id="rId14" w:anchor="af0005" w:tooltip="Affiliation: a" w:history="1">
        <w:r>
          <w:rPr>
            <w:rStyle w:val="Hyperlink"/>
            <w:vertAlign w:val="superscript"/>
          </w:rPr>
          <w:t>a</w:t>
        </w:r>
        <w:proofErr w:type="spellEnd"/>
      </w:hyperlink>
      <w:r>
        <w:rPr>
          <w:vertAlign w:val="superscript"/>
        </w:rPr>
        <w:t xml:space="preserve">, , </w:t>
      </w:r>
      <w:hyperlink r:id="rId15" w:anchor="fn0005" w:tooltip="Footnote: 1" w:history="1">
        <w:r>
          <w:rPr>
            <w:rStyle w:val="Hyperlink"/>
            <w:vertAlign w:val="superscript"/>
          </w:rPr>
          <w:t>1</w:t>
        </w:r>
      </w:hyperlink>
      <w:r>
        <w:rPr>
          <w:vertAlign w:val="superscript"/>
        </w:rPr>
        <w:t xml:space="preserve">, </w:t>
      </w:r>
      <w:r>
        <w:t xml:space="preserve">, </w:t>
      </w:r>
    </w:p>
    <w:p w:rsidR="001E2CFF" w:rsidRDefault="001E2CFF" w:rsidP="001E2CFF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6" w:history="1">
        <w:r>
          <w:rPr>
            <w:rStyle w:val="Hyperlink"/>
          </w:rPr>
          <w:t xml:space="preserve">Karen F. </w:t>
        </w:r>
        <w:proofErr w:type="spellStart"/>
        <w:r>
          <w:rPr>
            <w:rStyle w:val="Hyperlink"/>
          </w:rPr>
          <w:t>LaRocque</w:t>
        </w:r>
      </w:hyperlink>
      <w:hyperlink r:id="rId17" w:anchor="af0010" w:tooltip="Affiliation: b" w:history="1">
        <w:r>
          <w:rPr>
            <w:rStyle w:val="Hyperlink"/>
            <w:vertAlign w:val="superscript"/>
          </w:rPr>
          <w:t>b</w:t>
        </w:r>
        <w:proofErr w:type="spellEnd"/>
      </w:hyperlink>
      <w:r>
        <w:rPr>
          <w:vertAlign w:val="superscript"/>
        </w:rPr>
        <w:t xml:space="preserve">, , </w:t>
      </w:r>
      <w:hyperlink r:id="rId18" w:anchor="fn0005" w:tooltip="Footnote: 1" w:history="1">
        <w:r>
          <w:rPr>
            <w:rStyle w:val="Hyperlink"/>
            <w:vertAlign w:val="superscript"/>
          </w:rPr>
          <w:t>1</w:t>
        </w:r>
      </w:hyperlink>
      <w:r>
        <w:rPr>
          <w:vertAlign w:val="superscript"/>
        </w:rPr>
        <w:t xml:space="preserve">, </w:t>
      </w:r>
      <w:r>
        <w:t xml:space="preserve">, </w:t>
      </w:r>
    </w:p>
    <w:p w:rsidR="001E2CFF" w:rsidRDefault="001E2CFF" w:rsidP="001E2CFF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9" w:history="1">
        <w:r>
          <w:rPr>
            <w:rStyle w:val="Hyperlink"/>
          </w:rPr>
          <w:t xml:space="preserve">Jeanette A. </w:t>
        </w:r>
        <w:proofErr w:type="spellStart"/>
        <w:r>
          <w:rPr>
            <w:rStyle w:val="Hyperlink"/>
          </w:rPr>
          <w:t>Mumford</w:t>
        </w:r>
      </w:hyperlink>
      <w:hyperlink r:id="rId20" w:anchor="af0020" w:tooltip="Affiliation: d" w:history="1">
        <w:r>
          <w:rPr>
            <w:rStyle w:val="Hyperlink"/>
            <w:vertAlign w:val="superscript"/>
          </w:rPr>
          <w:t>d</w:t>
        </w:r>
        <w:proofErr w:type="spellEnd"/>
      </w:hyperlink>
      <w:r>
        <w:rPr>
          <w:vertAlign w:val="superscript"/>
        </w:rPr>
        <w:t xml:space="preserve">, </w:t>
      </w:r>
      <w:hyperlink r:id="rId21" w:anchor="af0035" w:tooltip="Affiliation: e" w:history="1">
        <w:r>
          <w:rPr>
            <w:rStyle w:val="Hyperlink"/>
            <w:vertAlign w:val="superscript"/>
          </w:rPr>
          <w:t>e</w:t>
        </w:r>
      </w:hyperlink>
      <w:r>
        <w:rPr>
          <w:vertAlign w:val="superscript"/>
        </w:rPr>
        <w:t xml:space="preserve">, </w:t>
      </w:r>
      <w:hyperlink r:id="rId22" w:anchor="af0025" w:tooltip="Affiliation: f" w:history="1">
        <w:r>
          <w:rPr>
            <w:rStyle w:val="Hyperlink"/>
            <w:vertAlign w:val="superscript"/>
          </w:rPr>
          <w:t>f</w:t>
        </w:r>
      </w:hyperlink>
      <w:r>
        <w:t xml:space="preserve">, </w:t>
      </w:r>
    </w:p>
    <w:p w:rsidR="001E2CFF" w:rsidRDefault="001E2CFF" w:rsidP="001E2CFF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23" w:history="1">
        <w:r>
          <w:rPr>
            <w:rStyle w:val="Hyperlink"/>
          </w:rPr>
          <w:t xml:space="preserve">Kenneth A. </w:t>
        </w:r>
        <w:proofErr w:type="spellStart"/>
        <w:r>
          <w:rPr>
            <w:rStyle w:val="Hyperlink"/>
          </w:rPr>
          <w:t>Norman</w:t>
        </w:r>
      </w:hyperlink>
      <w:hyperlink r:id="rId24" w:anchor="af0030" w:tooltip="Affiliation: g" w:history="1">
        <w:r>
          <w:rPr>
            <w:rStyle w:val="Hyperlink"/>
            <w:vertAlign w:val="superscript"/>
          </w:rPr>
          <w:t>g</w:t>
        </w:r>
        <w:proofErr w:type="spellEnd"/>
      </w:hyperlink>
      <w:r>
        <w:rPr>
          <w:vertAlign w:val="superscript"/>
        </w:rPr>
        <w:t xml:space="preserve">, </w:t>
      </w:r>
      <w:hyperlink r:id="rId25" w:anchor="af0040" w:tooltip="Affiliation: h" w:history="1">
        <w:r>
          <w:rPr>
            <w:rStyle w:val="Hyperlink"/>
            <w:vertAlign w:val="superscript"/>
          </w:rPr>
          <w:t>h</w:t>
        </w:r>
      </w:hyperlink>
      <w:r>
        <w:t xml:space="preserve">, </w:t>
      </w:r>
    </w:p>
    <w:p w:rsidR="001E2CFF" w:rsidRDefault="001E2CFF" w:rsidP="001E2CFF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26" w:history="1">
        <w:r>
          <w:rPr>
            <w:rStyle w:val="Hyperlink"/>
          </w:rPr>
          <w:t xml:space="preserve">Anthony D. </w:t>
        </w:r>
        <w:proofErr w:type="spellStart"/>
        <w:r>
          <w:rPr>
            <w:rStyle w:val="Hyperlink"/>
          </w:rPr>
          <w:t>Wagner</w:t>
        </w:r>
      </w:hyperlink>
      <w:hyperlink r:id="rId27" w:anchor="af0010" w:tooltip="Affiliation: b" w:history="1">
        <w:r>
          <w:rPr>
            <w:rStyle w:val="Hyperlink"/>
            <w:vertAlign w:val="superscript"/>
          </w:rPr>
          <w:t>b</w:t>
        </w:r>
        <w:proofErr w:type="spellEnd"/>
      </w:hyperlink>
      <w:r>
        <w:rPr>
          <w:vertAlign w:val="superscript"/>
        </w:rPr>
        <w:t xml:space="preserve">, </w:t>
      </w:r>
      <w:hyperlink r:id="rId28" w:anchor="af0015" w:tooltip="Affiliation: c" w:history="1">
        <w:r>
          <w:rPr>
            <w:rStyle w:val="Hyperlink"/>
            <w:vertAlign w:val="superscript"/>
          </w:rPr>
          <w:t>c</w:t>
        </w:r>
      </w:hyperlink>
      <w:r>
        <w:t xml:space="preserve">, </w:t>
      </w:r>
    </w:p>
    <w:p w:rsidR="001E2CFF" w:rsidRDefault="001E2CFF" w:rsidP="001E2CFF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29" w:history="1">
        <w:r>
          <w:rPr>
            <w:rStyle w:val="Hyperlink"/>
          </w:rPr>
          <w:t xml:space="preserve">Russell A. </w:t>
        </w:r>
        <w:proofErr w:type="spellStart"/>
        <w:r>
          <w:rPr>
            <w:rStyle w:val="Hyperlink"/>
          </w:rPr>
          <w:t>Poldrack</w:t>
        </w:r>
      </w:hyperlink>
      <w:hyperlink r:id="rId30" w:anchor="af0020" w:tooltip="Affiliation: d" w:history="1">
        <w:r>
          <w:rPr>
            <w:rStyle w:val="Hyperlink"/>
            <w:vertAlign w:val="superscript"/>
          </w:rPr>
          <w:t>d</w:t>
        </w:r>
        <w:proofErr w:type="spellEnd"/>
      </w:hyperlink>
      <w:r>
        <w:rPr>
          <w:vertAlign w:val="superscript"/>
        </w:rPr>
        <w:t xml:space="preserve">, </w:t>
      </w:r>
      <w:hyperlink r:id="rId31" w:anchor="af0035" w:tooltip="Affiliation: e" w:history="1">
        <w:r>
          <w:rPr>
            <w:rStyle w:val="Hyperlink"/>
            <w:vertAlign w:val="superscript"/>
          </w:rPr>
          <w:t>e</w:t>
        </w:r>
      </w:hyperlink>
      <w:r>
        <w:rPr>
          <w:vertAlign w:val="superscript"/>
        </w:rPr>
        <w:t xml:space="preserve">, </w:t>
      </w:r>
      <w:hyperlink r:id="rId32" w:anchor="af0025" w:tooltip="Affiliation: f" w:history="1">
        <w:r>
          <w:rPr>
            <w:rStyle w:val="Hyperlink"/>
            <w:vertAlign w:val="superscript"/>
          </w:rPr>
          <w:t>f</w:t>
        </w:r>
      </w:hyperlink>
    </w:p>
    <w:p w:rsidR="001E2CFF" w:rsidRDefault="001E2CFF" w:rsidP="001E2CFF">
      <w:r w:rsidRPr="001E2CFF">
        <w:t xml:space="preserve">Multi-voxel pattern analysis (MVPA) has led to major changes in how fMRI data are analyzed and interpreted. Many studies now report both MVPA results and results from standard </w:t>
      </w:r>
      <w:proofErr w:type="spellStart"/>
      <w:r w:rsidRPr="001E2CFF">
        <w:t>univariate</w:t>
      </w:r>
      <w:proofErr w:type="spellEnd"/>
      <w:r w:rsidRPr="001E2CFF">
        <w:t xml:space="preserve"> voxel-wise analysis, often with the goal of drawing different conclusions from each. Because MVPA results can be sensitive to latent multidimensional representations and processes whereas </w:t>
      </w:r>
      <w:proofErr w:type="spellStart"/>
      <w:r w:rsidRPr="001E2CFF">
        <w:t>univariate</w:t>
      </w:r>
      <w:proofErr w:type="spellEnd"/>
      <w:r w:rsidRPr="001E2CFF">
        <w:t xml:space="preserve"> voxel-wise analysis cannot, one conclusion that is often drawn when MVPA and </w:t>
      </w:r>
      <w:proofErr w:type="spellStart"/>
      <w:r w:rsidRPr="001E2CFF">
        <w:t>univariate</w:t>
      </w:r>
      <w:proofErr w:type="spellEnd"/>
      <w:r w:rsidRPr="001E2CFF">
        <w:t xml:space="preserve"> results differ is that the activation patterns underlying MVPA results contain a multidimensional code. In the current study, we conducted simulations to formally test this assumption. Our findings reveal that MVPA tests are sensitive to the magnitude of voxel-level variability in the effect of a condition within subjects, even when the same linear relationship is coded in all voxels. We also find that MVPA is insensitive to subject-level variability in mean activation across an ROI, which is the primary variance component of interest in many standard </w:t>
      </w:r>
      <w:proofErr w:type="spellStart"/>
      <w:r w:rsidRPr="001E2CFF">
        <w:t>univariate</w:t>
      </w:r>
      <w:proofErr w:type="spellEnd"/>
      <w:r w:rsidRPr="001E2CFF">
        <w:t xml:space="preserve"> tests. Together, these results illustrate that differences between MVPA and </w:t>
      </w:r>
      <w:proofErr w:type="spellStart"/>
      <w:r w:rsidRPr="001E2CFF">
        <w:t>univariate</w:t>
      </w:r>
      <w:proofErr w:type="spellEnd"/>
      <w:r w:rsidRPr="001E2CFF">
        <w:t xml:space="preserve"> tests do not afford conclusions about the nature or dimensionality of the neural code. Instead, targeted tests of the informational content and/or dimensionality of activation patterns are critical for drawing strong conclusions about the representational codes that are indicated by significant MVPA results.</w:t>
      </w:r>
    </w:p>
    <w:p w:rsidR="0062295F" w:rsidRDefault="0062295F" w:rsidP="001E2CFF"/>
    <w:p w:rsidR="0062295F" w:rsidRPr="001E2CFF" w:rsidRDefault="0062295F" w:rsidP="001E2CFF">
      <w:r>
        <w:t xml:space="preserve">In short: MVPA gives us access to certain representations that can’t be accessed in </w:t>
      </w:r>
      <w:proofErr w:type="spellStart"/>
      <w:r>
        <w:t>univariate</w:t>
      </w:r>
      <w:proofErr w:type="spellEnd"/>
      <w:r>
        <w:t xml:space="preserve">. It doesn’t necessarily give us direct access to a ‘multi-dimensional code’. Modeling specific neural coding schemes is the real answer: and MVPA gives us access to the data necessary for that modeling. </w:t>
      </w:r>
      <w:bookmarkStart w:id="0" w:name="_GoBack"/>
      <w:bookmarkEnd w:id="0"/>
    </w:p>
    <w:p w:rsidR="001E2CFF" w:rsidRPr="006C2709" w:rsidRDefault="001E2CFF" w:rsidP="006C2709">
      <w:pPr>
        <w:rPr>
          <w:sz w:val="20"/>
          <w:szCs w:val="20"/>
        </w:rPr>
      </w:pPr>
    </w:p>
    <w:sectPr w:rsidR="001E2CFF" w:rsidRPr="006C2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TT5235d5a9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dvTT5235d5a9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TT5235d5a9+2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D30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5A1397D"/>
    <w:multiLevelType w:val="multilevel"/>
    <w:tmpl w:val="7D6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1972C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62A2CF3"/>
    <w:multiLevelType w:val="multilevel"/>
    <w:tmpl w:val="553E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0A9"/>
    <w:rsid w:val="00140CD0"/>
    <w:rsid w:val="0017702B"/>
    <w:rsid w:val="001E2CFF"/>
    <w:rsid w:val="00203C5E"/>
    <w:rsid w:val="002410A9"/>
    <w:rsid w:val="005358B6"/>
    <w:rsid w:val="0062295F"/>
    <w:rsid w:val="006C2709"/>
    <w:rsid w:val="00754AA8"/>
    <w:rsid w:val="007D200E"/>
    <w:rsid w:val="00DB0FF8"/>
    <w:rsid w:val="00E625D7"/>
    <w:rsid w:val="00EB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2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F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2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it">
    <w:name w:val="cit"/>
    <w:basedOn w:val="DefaultParagraphFont"/>
    <w:rsid w:val="007D200E"/>
  </w:style>
  <w:style w:type="character" w:customStyle="1" w:styleId="doi">
    <w:name w:val="doi"/>
    <w:basedOn w:val="DefaultParagraphFont"/>
    <w:rsid w:val="007D200E"/>
  </w:style>
  <w:style w:type="character" w:styleId="Hyperlink">
    <w:name w:val="Hyperlink"/>
    <w:basedOn w:val="DefaultParagraphFont"/>
    <w:uiPriority w:val="99"/>
    <w:semiHidden/>
    <w:unhideWhenUsed/>
    <w:rsid w:val="007D200E"/>
    <w:rPr>
      <w:color w:val="0000FF"/>
      <w:u w:val="single"/>
    </w:rPr>
  </w:style>
  <w:style w:type="character" w:customStyle="1" w:styleId="fm-citation-ids-label">
    <w:name w:val="fm-citation-ids-label"/>
    <w:basedOn w:val="DefaultParagraphFont"/>
    <w:rsid w:val="007D200E"/>
  </w:style>
  <w:style w:type="paragraph" w:styleId="BalloonText">
    <w:name w:val="Balloon Text"/>
    <w:basedOn w:val="Normal"/>
    <w:link w:val="BalloonTextChar"/>
    <w:uiPriority w:val="99"/>
    <w:semiHidden/>
    <w:unhideWhenUsed/>
    <w:rsid w:val="007D2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00E"/>
    <w:rPr>
      <w:rFonts w:ascii="Tahoma" w:hAnsi="Tahoma" w:cs="Tahoma"/>
      <w:sz w:val="16"/>
      <w:szCs w:val="16"/>
    </w:rPr>
  </w:style>
  <w:style w:type="paragraph" w:customStyle="1" w:styleId="first">
    <w:name w:val="first"/>
    <w:basedOn w:val="Normal"/>
    <w:rsid w:val="007D2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200E"/>
    <w:rPr>
      <w:b/>
      <w:bCs/>
    </w:rPr>
  </w:style>
  <w:style w:type="character" w:customStyle="1" w:styleId="nlmxref-aff">
    <w:name w:val="nlm_xref-aff"/>
    <w:basedOn w:val="DefaultParagraphFont"/>
    <w:rsid w:val="007D200E"/>
  </w:style>
  <w:style w:type="paragraph" w:customStyle="1" w:styleId="fulltext">
    <w:name w:val="fulltext"/>
    <w:basedOn w:val="Normal"/>
    <w:rsid w:val="007D2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E2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2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F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2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it">
    <w:name w:val="cit"/>
    <w:basedOn w:val="DefaultParagraphFont"/>
    <w:rsid w:val="007D200E"/>
  </w:style>
  <w:style w:type="character" w:customStyle="1" w:styleId="doi">
    <w:name w:val="doi"/>
    <w:basedOn w:val="DefaultParagraphFont"/>
    <w:rsid w:val="007D200E"/>
  </w:style>
  <w:style w:type="character" w:styleId="Hyperlink">
    <w:name w:val="Hyperlink"/>
    <w:basedOn w:val="DefaultParagraphFont"/>
    <w:uiPriority w:val="99"/>
    <w:semiHidden/>
    <w:unhideWhenUsed/>
    <w:rsid w:val="007D200E"/>
    <w:rPr>
      <w:color w:val="0000FF"/>
      <w:u w:val="single"/>
    </w:rPr>
  </w:style>
  <w:style w:type="character" w:customStyle="1" w:styleId="fm-citation-ids-label">
    <w:name w:val="fm-citation-ids-label"/>
    <w:basedOn w:val="DefaultParagraphFont"/>
    <w:rsid w:val="007D200E"/>
  </w:style>
  <w:style w:type="paragraph" w:styleId="BalloonText">
    <w:name w:val="Balloon Text"/>
    <w:basedOn w:val="Normal"/>
    <w:link w:val="BalloonTextChar"/>
    <w:uiPriority w:val="99"/>
    <w:semiHidden/>
    <w:unhideWhenUsed/>
    <w:rsid w:val="007D2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00E"/>
    <w:rPr>
      <w:rFonts w:ascii="Tahoma" w:hAnsi="Tahoma" w:cs="Tahoma"/>
      <w:sz w:val="16"/>
      <w:szCs w:val="16"/>
    </w:rPr>
  </w:style>
  <w:style w:type="paragraph" w:customStyle="1" w:styleId="first">
    <w:name w:val="first"/>
    <w:basedOn w:val="Normal"/>
    <w:rsid w:val="007D2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200E"/>
    <w:rPr>
      <w:b/>
      <w:bCs/>
    </w:rPr>
  </w:style>
  <w:style w:type="character" w:customStyle="1" w:styleId="nlmxref-aff">
    <w:name w:val="nlm_xref-aff"/>
    <w:basedOn w:val="DefaultParagraphFont"/>
    <w:rsid w:val="007D200E"/>
  </w:style>
  <w:style w:type="paragraph" w:customStyle="1" w:styleId="fulltext">
    <w:name w:val="fulltext"/>
    <w:basedOn w:val="Normal"/>
    <w:rsid w:val="007D2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E2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7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6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8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02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8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60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97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bi.nlm.nih.gov/pubmed/?term=Bowtell%20R%5Bauth%5D" TargetMode="External"/><Relationship Id="rId13" Type="http://schemas.openxmlformats.org/officeDocument/2006/relationships/hyperlink" Target="http://www.sciencedirect.com/science/article/pii/S1053811914003061" TargetMode="External"/><Relationship Id="rId18" Type="http://schemas.openxmlformats.org/officeDocument/2006/relationships/hyperlink" Target="http://www.sciencedirect.com/science/article/pii/S1053811914003061" TargetMode="External"/><Relationship Id="rId26" Type="http://schemas.openxmlformats.org/officeDocument/2006/relationships/hyperlink" Target="http://www.sciencedirect.com/science/article/pii/S105381191400306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sciencedirect.com/science/article/pii/S1053811914003061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ncbi.nlm.nih.gov/pubmed/?term=Schluppeck%20D%5Bauth%5D" TargetMode="External"/><Relationship Id="rId12" Type="http://schemas.openxmlformats.org/officeDocument/2006/relationships/hyperlink" Target="http://www.sciencedirect.com/science/article/pii/S0028393211004611" TargetMode="External"/><Relationship Id="rId17" Type="http://schemas.openxmlformats.org/officeDocument/2006/relationships/hyperlink" Target="http://www.sciencedirect.com/science/article/pii/S1053811914003061" TargetMode="External"/><Relationship Id="rId25" Type="http://schemas.openxmlformats.org/officeDocument/2006/relationships/hyperlink" Target="http://www.sciencedirect.com/science/article/pii/S1053811914003061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sciencedirect.com/science/article/pii/S1053811914003061" TargetMode="External"/><Relationship Id="rId20" Type="http://schemas.openxmlformats.org/officeDocument/2006/relationships/hyperlink" Target="http://www.sciencedirect.com/science/article/pii/S1053811914003061" TargetMode="External"/><Relationship Id="rId29" Type="http://schemas.openxmlformats.org/officeDocument/2006/relationships/hyperlink" Target="http://www.sciencedirect.com/science/article/pii/S105381191400306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ncbi.nlm.nih.gov/pubmed/?term=Sapountzis%20P%5Bauth%5D" TargetMode="External"/><Relationship Id="rId11" Type="http://schemas.openxmlformats.org/officeDocument/2006/relationships/hyperlink" Target="http://www.sciencedirect.com/science/article/pii/S0028393211004611" TargetMode="External"/><Relationship Id="rId24" Type="http://schemas.openxmlformats.org/officeDocument/2006/relationships/hyperlink" Target="http://www.sciencedirect.com/science/article/pii/S1053811914003061" TargetMode="External"/><Relationship Id="rId32" Type="http://schemas.openxmlformats.org/officeDocument/2006/relationships/hyperlink" Target="http://www.sciencedirect.com/science/article/pii/S105381191400306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ciencedirect.com/science/article/pii/S1053811914003061" TargetMode="External"/><Relationship Id="rId23" Type="http://schemas.openxmlformats.org/officeDocument/2006/relationships/hyperlink" Target="http://www.sciencedirect.com/science/article/pii/S1053811914003061" TargetMode="External"/><Relationship Id="rId28" Type="http://schemas.openxmlformats.org/officeDocument/2006/relationships/hyperlink" Target="http://www.sciencedirect.com/science/article/pii/S1053811914003061" TargetMode="External"/><Relationship Id="rId10" Type="http://schemas.openxmlformats.org/officeDocument/2006/relationships/image" Target="media/image1.gif"/><Relationship Id="rId19" Type="http://schemas.openxmlformats.org/officeDocument/2006/relationships/hyperlink" Target="http://www.sciencedirect.com/science/article/pii/S1053811914003061" TargetMode="External"/><Relationship Id="rId31" Type="http://schemas.openxmlformats.org/officeDocument/2006/relationships/hyperlink" Target="http://www.sciencedirect.com/science/article/pii/S105381191400306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cbi.nlm.nih.gov/pubmed/?term=Peirce%20JW%5Bauth%5D" TargetMode="External"/><Relationship Id="rId14" Type="http://schemas.openxmlformats.org/officeDocument/2006/relationships/hyperlink" Target="http://www.sciencedirect.com/science/article/pii/S1053811914003061" TargetMode="External"/><Relationship Id="rId22" Type="http://schemas.openxmlformats.org/officeDocument/2006/relationships/hyperlink" Target="http://www.sciencedirect.com/science/article/pii/S1053811914003061" TargetMode="External"/><Relationship Id="rId27" Type="http://schemas.openxmlformats.org/officeDocument/2006/relationships/hyperlink" Target="http://www.sciencedirect.com/science/article/pii/S1053811914003061" TargetMode="External"/><Relationship Id="rId30" Type="http://schemas.openxmlformats.org/officeDocument/2006/relationships/hyperlink" Target="http://www.sciencedirect.com/science/article/pii/S10538119140030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</Pages>
  <Words>1489</Words>
  <Characters>8488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</dc:creator>
  <cp:keywords/>
  <dc:description/>
  <cp:lastModifiedBy>DB</cp:lastModifiedBy>
  <cp:revision>7</cp:revision>
  <dcterms:created xsi:type="dcterms:W3CDTF">2015-02-23T05:16:00Z</dcterms:created>
  <dcterms:modified xsi:type="dcterms:W3CDTF">2015-02-24T06:36:00Z</dcterms:modified>
</cp:coreProperties>
</file>