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1D0" w:rsidRDefault="00BE51D0" w:rsidP="00BE51D0">
      <w:r>
        <w:t>Remaining issues:</w:t>
      </w:r>
    </w:p>
    <w:p w:rsidR="00BE51D0" w:rsidRDefault="00BE51D0" w:rsidP="00BE51D0">
      <w:r>
        <w:t>Reaction time problem?</w:t>
      </w:r>
    </w:p>
    <w:p w:rsidR="00AC2354" w:rsidRPr="00AC2354" w:rsidRDefault="00BE51D0" w:rsidP="00BE51D0">
      <w:r>
        <w:t xml:space="preserve">How to deal with surrounding the highest pedestal level with random pedestals. </w:t>
      </w:r>
      <w:r w:rsidR="00AC2354" w:rsidRPr="00BE51D0">
        <w:rPr>
          <w:b/>
        </w:rPr>
        <w:br w:type="page"/>
      </w:r>
    </w:p>
    <w:p w:rsidR="00AD41ED" w:rsidRDefault="00AD41ED" w:rsidP="00B047A3">
      <w:pPr>
        <w:jc w:val="both"/>
      </w:pPr>
      <w:r>
        <w:rPr>
          <w:b/>
        </w:rPr>
        <w:lastRenderedPageBreak/>
        <w:t>First Year Project Proposal</w:t>
      </w:r>
    </w:p>
    <w:p w:rsidR="00AD41ED" w:rsidRDefault="00AD41ED" w:rsidP="00B047A3">
      <w:pPr>
        <w:jc w:val="both"/>
      </w:pPr>
      <w:r>
        <w:t>Dan Birman, PI: Justin Gardner</w:t>
      </w:r>
    </w:p>
    <w:p w:rsidR="00AD41ED" w:rsidRPr="00E57367" w:rsidRDefault="00AD41ED" w:rsidP="00B047A3">
      <w:pPr>
        <w:jc w:val="both"/>
        <w:rPr>
          <w:sz w:val="24"/>
          <w:szCs w:val="24"/>
        </w:rPr>
      </w:pPr>
      <w:r w:rsidRPr="00E57367">
        <w:rPr>
          <w:b/>
          <w:sz w:val="24"/>
          <w:szCs w:val="24"/>
        </w:rPr>
        <w:t>Introduction</w:t>
      </w:r>
    </w:p>
    <w:p w:rsidR="00060CDA" w:rsidRDefault="00141A08" w:rsidP="00B047A3">
      <w:pPr>
        <w:jc w:val="both"/>
      </w:pPr>
      <w:r w:rsidRPr="00097A71">
        <w:t xml:space="preserve">In everyday life we feel a direct and undeniable connection between attending to something and our clear awareness of it. Despite this there exist a variety of laboratory situations in which attention and awareness appear to diverge. This </w:t>
      </w:r>
      <w:r w:rsidR="000A44DF">
        <w:t>apparent</w:t>
      </w:r>
      <w:r>
        <w:t xml:space="preserve"> </w:t>
      </w:r>
      <w:r w:rsidRPr="00097A71">
        <w:t xml:space="preserve">disconnect between experience and experimental findings has </w:t>
      </w:r>
      <w:r>
        <w:t>fueled</w:t>
      </w:r>
      <w:r w:rsidRPr="00097A71">
        <w:t xml:space="preserve"> a debate about whether </w:t>
      </w:r>
      <w:r w:rsidR="00E942F6">
        <w:rPr>
          <w:i/>
        </w:rPr>
        <w:t xml:space="preserve">selective </w:t>
      </w:r>
      <w:r w:rsidRPr="00097A71">
        <w:rPr>
          <w:i/>
        </w:rPr>
        <w:t>attention</w:t>
      </w:r>
      <w:r w:rsidRPr="00097A71">
        <w:t xml:space="preserve"> and </w:t>
      </w:r>
      <w:r w:rsidRPr="00097A71">
        <w:rPr>
          <w:i/>
        </w:rPr>
        <w:t>awareness</w:t>
      </w:r>
      <w:r w:rsidRPr="00097A71">
        <w:t xml:space="preserve"> are dissociable </w:t>
      </w:r>
      <w:r w:rsidR="00771998" w:rsidRPr="00097A71">
        <w:fldChar w:fldCharType="begin" w:fldLock="1"/>
      </w:r>
      <w:r w:rsidR="009E6BD5">
        <w:instrText>ADDIN CSL_CITATION { "citationItems" : [ { "id" : "ITEM-1", "itemData" : { "DOI" : "10.1016/j.tics.2006.10.012", "author" : [ { "dropping-particle" : "", "family" : "Koch", "given" : "Christof", "non-dropping-particle" : "", "parse-names" : false, "suffix" : "" }, { "dropping-particle" : "", "family" : "Tsuchiya", "given" : "Naotsugu", "non-dropping-particle" : "", "parse-names" : false, "suffix" : "" } ], "container-title" : "Trends in cognitive sciences", "id" : "ITEM-1", "issue" : "1", "issued" : { "date-parts" : [ [ "2007" ] ] }, "title" : "Attention and consciousness: two distinct brain processes", "type" : "article-journal", "volume" : "11" }, "uris" : [ "http://www.mendeley.com/documents/?uuid=95507fea-ed2d-4e51-8dcc-24d544f044b6" ] } ], "mendeley" : { "previouslyFormattedCitation" : "(Koch &amp; Tsuchiya, 2007)" }, "properties" : { "noteIndex" : 0 }, "schema" : "https://github.com/citation-style-language/schema/raw/master/csl-citation.json" }</w:instrText>
      </w:r>
      <w:r w:rsidR="00771998" w:rsidRPr="00097A71">
        <w:fldChar w:fldCharType="separate"/>
      </w:r>
      <w:r w:rsidRPr="0062609B">
        <w:rPr>
          <w:noProof/>
        </w:rPr>
        <w:t>(Koch &amp; Tsuchiya, 2007)</w:t>
      </w:r>
      <w:r w:rsidR="00771998" w:rsidRPr="00097A71">
        <w:fldChar w:fldCharType="end"/>
      </w:r>
      <w:r w:rsidRPr="00097A71">
        <w:t xml:space="preserve">. </w:t>
      </w:r>
      <w:r w:rsidR="00107F6E">
        <w:t>I</w:t>
      </w:r>
      <w:r w:rsidRPr="00151E3A">
        <w:t>n scene recognition experiments</w:t>
      </w:r>
      <w:r w:rsidR="003731BB">
        <w:t xml:space="preserve"> participants are able to identify the content of peripheral stimuli</w:t>
      </w:r>
      <w:r w:rsidR="00107F6E">
        <w:t xml:space="preserve"> </w:t>
      </w:r>
      <w:r w:rsidR="004332C4">
        <w:t>despite</w:t>
      </w:r>
      <w:r>
        <w:t xml:space="preserve"> attending to a demanding fixation task</w:t>
      </w:r>
      <w:r w:rsidRPr="00151E3A">
        <w:t xml:space="preserve"> </w:t>
      </w:r>
      <w:r w:rsidR="003731BB" w:rsidRPr="00151E3A">
        <w:fldChar w:fldCharType="begin" w:fldLock="1"/>
      </w:r>
      <w:r w:rsidR="009E6BD5">
        <w:instrText>ADDIN CSL_CITATION { "citationItems" : [ { "id" : "ITEM-1", "itemData" : { "DOI" : "10.1073/pnas.092277599", "ISSN" : "0027-8424", "PMID" : "12077298", "abstract" : "What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 "author" : [ { "dropping-particle" : "", "family" : "Li", "given" : "Fei Fei", "non-dropping-particle" : "", "parse-names" : false, "suffix" : "" }, { "dropping-particle" : "", "family" : "VanRullen", "given" : "Rufin", "non-dropping-particle" : "", "parse-names" : false, "suffix" : "" }, { "dropping-particle" : "", "family" : "Koch", "given" : "Christof", "non-dropping-particle" : "", "parse-names" : false, "suffix" : "" }, { "dropping-particle" : "", "family" : "Perona", "given" : "Pietro", "non-dropping-particle" : "", "parse-names" : false, "suffix" : "" } ], "container-title" : "Proceedings of the National Academy of Sciences of the United States of America", "id" : "ITEM-1", "issue" : "14", "issued" : { "date-parts" : [ [ "2002", "7", "9" ] ] }, "page" : "9596-601", "title" : "Rapid natural scene categorization in the near absence of attention.", "type" : "article-journal", "volume" : "99" }, "uris" : [ "http://www.mendeley.com/documents/?uuid=74ca1560-2d03-4f9d-b236-cdc30cd37c67" ] } ], "mendeley" : { "previouslyFormattedCitation" : "(Li, VanRullen, Koch, &amp; Perona, 2002)" }, "properties" : { "noteIndex" : 0 }, "schema" : "https://github.com/citation-style-language/schema/raw/master/csl-citation.json" }</w:instrText>
      </w:r>
      <w:r w:rsidR="003731BB" w:rsidRPr="00151E3A">
        <w:fldChar w:fldCharType="separate"/>
      </w:r>
      <w:r w:rsidR="003731BB" w:rsidRPr="00151E3A">
        <w:rPr>
          <w:noProof/>
        </w:rPr>
        <w:t>(Li, VanRullen, Koch, &amp; Perona, 2002)</w:t>
      </w:r>
      <w:r w:rsidR="003731BB" w:rsidRPr="00151E3A">
        <w:fldChar w:fldCharType="end"/>
      </w:r>
      <w:r w:rsidRPr="00151E3A">
        <w:t>. Some researchers</w:t>
      </w:r>
      <w:r w:rsidR="00107F6E">
        <w:t xml:space="preserve"> consider this compelling evidence that awarene</w:t>
      </w:r>
      <w:r w:rsidR="00A52C47">
        <w:t>ss exist</w:t>
      </w:r>
      <w:r w:rsidR="002828EE">
        <w:t>s</w:t>
      </w:r>
      <w:r w:rsidR="00A52C47">
        <w:t xml:space="preserve"> </w:t>
      </w:r>
      <w:r w:rsidR="002828EE">
        <w:t>in the absence of</w:t>
      </w:r>
      <w:r w:rsidR="00A52C47">
        <w:t xml:space="preserve"> attention and that </w:t>
      </w:r>
      <w:r w:rsidR="00107F6E">
        <w:t xml:space="preserve">therefore </w:t>
      </w:r>
      <w:r w:rsidR="00626728">
        <w:t>they</w:t>
      </w:r>
      <w:r w:rsidR="00107F6E">
        <w:t xml:space="preserve"> must be </w:t>
      </w:r>
      <w:r w:rsidR="00626728">
        <w:t xml:space="preserve">two </w:t>
      </w:r>
      <w:r w:rsidR="00107F6E">
        <w:t>dissociable processes</w:t>
      </w:r>
      <w:r w:rsidRPr="00151E3A">
        <w:t>.</w:t>
      </w:r>
      <w:r w:rsidR="00E942F6">
        <w:t xml:space="preserve"> </w:t>
      </w:r>
      <w:r w:rsidR="00267890">
        <w:t>This exists in part because attention and awareness have resisted clear definition in the literature</w:t>
      </w:r>
      <w:r w:rsidR="00E942F6">
        <w:t>.</w:t>
      </w:r>
      <w:r w:rsidRPr="00151E3A">
        <w:t xml:space="preserve"> </w:t>
      </w:r>
      <w:r w:rsidR="0071563E">
        <w:t>Macaque</w:t>
      </w:r>
      <w:r w:rsidR="00F751A1">
        <w:t xml:space="preserve"> experiments suggest </w:t>
      </w:r>
      <w:r w:rsidR="0037068A">
        <w:t>that</w:t>
      </w:r>
      <w:r w:rsidR="0092518A">
        <w:t xml:space="preserve"> </w:t>
      </w:r>
      <w:r w:rsidR="00F751A1">
        <w:t>“attention”</w:t>
      </w:r>
      <w:r w:rsidR="0092518A">
        <w:t xml:space="preserve"> encompass</w:t>
      </w:r>
      <w:r w:rsidR="0037068A">
        <w:t>es</w:t>
      </w:r>
      <w:r>
        <w:t xml:space="preserve"> a large variety of neural </w:t>
      </w:r>
      <w:r w:rsidR="0092518A">
        <w:t>implementations</w:t>
      </w:r>
      <w:r w:rsidR="00374AA2">
        <w:t xml:space="preserve"> which are context and region specific</w:t>
      </w:r>
      <w:r w:rsidRPr="00097A71">
        <w:t xml:space="preserve"> </w:t>
      </w:r>
      <w:r w:rsidR="00771998" w:rsidRPr="00097A71">
        <w:fldChar w:fldCharType="begin" w:fldLock="1"/>
      </w:r>
      <w:r w:rsidR="009E6BD5">
        <w:instrText>ADDIN CSL_CITATION { "citationItems" : [ { "id" : "ITEM-1", "itemData" : { "DOI" : "10.1146/annurev.neuro.30.051606.094256", "ISSN" : "0147-006X", "PMID" : "17417935", "abstract" : "A mechanistic understanding of attention is necessary for the elucidation of the neurobiological basis of conscious experience. This chapter presents a framework for thinking about attention that facilitates the analysis of this cognitive process in terms of underlying neural mechanisms. Four processes are fundamental to attention: working memory, top-down sensitivity control, competitive selection, and automatic bottom-up filtering for salient stimuli. Each process makes a distinct and essential contribution to attention. Voluntary control of attention involves the first three processes (working memory, top-down sensitivity control, and competitive selection) operating in a recurrent loop. Recent results from neurobiological research on attention are discussed within this framework.", "author" : [ { "dropping-particle" : "", "family" : "Knudsen", "given" : "Eric I", "non-dropping-particle" : "", "parse-names" : false, "suffix" : "" } ], "container-title" : "Annual review of neuroscience", "id" : "ITEM-1", "issued" : { "date-parts" : [ [ "2007", "1" ] ] }, "page" : "57-78", "title" : "Fundamental components of attention.", "type" : "article-journal", "volume" : "30" }, "uris" : [ "http://www.mendeley.com/documents/?uuid=8e63d378-ef42-4fb4-adf8-28f6cc049077" ] } ], "mendeley" : { "previouslyFormattedCitation" : "(Knudsen, 2007)" }, "properties" : { "noteIndex" : 0 }, "schema" : "https://github.com/citation-style-language/schema/raw/master/csl-citation.json" }</w:instrText>
      </w:r>
      <w:r w:rsidR="00771998" w:rsidRPr="00097A71">
        <w:fldChar w:fldCharType="separate"/>
      </w:r>
      <w:r w:rsidRPr="00097A71">
        <w:rPr>
          <w:noProof/>
        </w:rPr>
        <w:t>(Knudsen, 2007)</w:t>
      </w:r>
      <w:r w:rsidR="00771998" w:rsidRPr="00097A71">
        <w:fldChar w:fldCharType="end"/>
      </w:r>
      <w:r>
        <w:t xml:space="preserve">. In this view, attention is not a resource that </w:t>
      </w:r>
      <w:r w:rsidR="008B38AA">
        <w:t>is moved from region to region</w:t>
      </w:r>
      <w:r>
        <w:t>,</w:t>
      </w:r>
      <w:r w:rsidR="007B626D">
        <w:t xml:space="preserve"> independently of awareness,</w:t>
      </w:r>
      <w:r>
        <w:t xml:space="preserve"> but a context-specific local modulation of neural activity.</w:t>
      </w:r>
      <w:r w:rsidR="00171B10">
        <w:t xml:space="preserve"> In addition, this neural modulation can be caused by either top-down or bottom-up processes.</w:t>
      </w:r>
      <w:r w:rsidR="00D376B2">
        <w:t xml:space="preserve"> Modulatory changes are used by the brain to adjust signal to noise ratios, which</w:t>
      </w:r>
      <w:r w:rsidR="007711D8">
        <w:t xml:space="preserve"> in turn influence</w:t>
      </w:r>
      <w:r w:rsidR="00D376B2">
        <w:t xml:space="preserve"> downstream processes such as </w:t>
      </w:r>
      <w:r w:rsidR="007711D8">
        <w:t xml:space="preserve"> </w:t>
      </w:r>
      <w:r w:rsidR="008D3587">
        <w:t>awareness</w:t>
      </w:r>
      <w:r w:rsidR="00D376B2">
        <w:t xml:space="preserve"> (visibility and reportability)</w:t>
      </w:r>
      <w:r w:rsidR="007711D8">
        <w:t>.</w:t>
      </w:r>
      <w:r w:rsidR="0033741B">
        <w:t xml:space="preserve"> </w:t>
      </w:r>
      <w:r w:rsidR="00C365E0">
        <w:t>In the case of</w:t>
      </w:r>
      <w:r w:rsidR="0033482B">
        <w:t xml:space="preserve"> dual-task paradigms</w:t>
      </w:r>
      <w:r w:rsidR="00C365E0">
        <w:t xml:space="preserve"> this </w:t>
      </w:r>
      <w:r w:rsidR="001C4F2B">
        <w:t>neural substrate</w:t>
      </w:r>
      <w:r w:rsidR="00AC7763">
        <w:t xml:space="preserve"> </w:t>
      </w:r>
      <w:r w:rsidR="00C365E0">
        <w:t xml:space="preserve">theory </w:t>
      </w:r>
      <w:r w:rsidR="0033741B">
        <w:t xml:space="preserve">of attention </w:t>
      </w:r>
      <w:r w:rsidR="00B936D2">
        <w:t>predicts</w:t>
      </w:r>
      <w:r w:rsidR="00C365E0">
        <w:t xml:space="preserve"> that unless the </w:t>
      </w:r>
      <w:r w:rsidR="00465233">
        <w:t xml:space="preserve">focal </w:t>
      </w:r>
      <w:r w:rsidR="00C365E0">
        <w:t xml:space="preserve">attentional task shares a </w:t>
      </w:r>
      <w:r w:rsidR="00063A02">
        <w:t>neural substrate</w:t>
      </w:r>
      <w:r w:rsidR="00C365E0">
        <w:t xml:space="preserve"> </w:t>
      </w:r>
      <w:r w:rsidR="00465233">
        <w:t>with</w:t>
      </w:r>
      <w:r w:rsidR="00CF3781">
        <w:t xml:space="preserve"> the peripheral</w:t>
      </w:r>
      <w:r w:rsidR="00465233">
        <w:t xml:space="preserve"> scene categorization</w:t>
      </w:r>
      <w:r w:rsidR="00CF3781">
        <w:t xml:space="preserve"> task</w:t>
      </w:r>
      <w:r w:rsidR="0033482B">
        <w:t xml:space="preserve"> we should not expect an interaction</w:t>
      </w:r>
      <w:r w:rsidR="0033741B">
        <w:t xml:space="preserve"> </w:t>
      </w:r>
      <w:r w:rsidR="00B72DCD">
        <w:t>of attention and awareness</w:t>
      </w:r>
      <w:r w:rsidR="0033482B">
        <w:t>.</w:t>
      </w:r>
    </w:p>
    <w:p w:rsidR="00490787" w:rsidRDefault="002A4943" w:rsidP="00B047A3">
      <w:pPr>
        <w:jc w:val="both"/>
      </w:pPr>
      <w:r>
        <w:t xml:space="preserve">We propose to test the prediction that </w:t>
      </w:r>
      <w:r w:rsidR="00BE3784">
        <w:t xml:space="preserve">attention and awareness will interact only </w:t>
      </w:r>
      <w:r>
        <w:t xml:space="preserve">when </w:t>
      </w:r>
      <w:r w:rsidR="00BE3784">
        <w:t xml:space="preserve">their </w:t>
      </w:r>
      <w:r>
        <w:t xml:space="preserve">neural substrates </w:t>
      </w:r>
      <w:r w:rsidR="00A26E75">
        <w:t>interfere</w:t>
      </w:r>
      <w:r>
        <w:t xml:space="preserve">. </w:t>
      </w:r>
      <w:r w:rsidR="00FE50F4">
        <w:t xml:space="preserve">One way to assess this is to use </w:t>
      </w:r>
      <w:r w:rsidR="00BC683B">
        <w:t>a dual task paradigm</w:t>
      </w:r>
      <w:r w:rsidR="00FE50F4">
        <w:t xml:space="preserve"> in which one task</w:t>
      </w:r>
      <w:r w:rsidR="005353AB">
        <w:t>’s neural substrate</w:t>
      </w:r>
      <w:r w:rsidR="00FE50F4">
        <w:t xml:space="preserve"> has a variable overlap with the neural substrate of the other task. </w:t>
      </w:r>
      <w:r w:rsidR="005F059D">
        <w:t xml:space="preserve">In vision, </w:t>
      </w:r>
      <w:r w:rsidR="008055B1">
        <w:t>tasks that rely on assessing different perceptual features</w:t>
      </w:r>
      <w:r>
        <w:t xml:space="preserve"> are thought to engage different neural substrates</w:t>
      </w:r>
      <w:r w:rsidR="00B57498">
        <w:t xml:space="preserve">. </w:t>
      </w:r>
      <w:r w:rsidR="00BC683B">
        <w:t xml:space="preserve">For example, </w:t>
      </w:r>
      <w:r w:rsidR="00510F15">
        <w:t xml:space="preserve">contrast is represented by early </w:t>
      </w:r>
      <w:r w:rsidR="003710D3">
        <w:t>visual cortex</w:t>
      </w:r>
      <w:r w:rsidR="00BC683B">
        <w:t xml:space="preserve"> (CITE)</w:t>
      </w:r>
      <w:r w:rsidR="00FA730C">
        <w:t xml:space="preserve"> while</w:t>
      </w:r>
      <w:r w:rsidR="00643349">
        <w:t xml:space="preserve"> </w:t>
      </w:r>
      <w:r w:rsidR="00FA730C">
        <w:t>the</w:t>
      </w:r>
      <w:r w:rsidR="00B57498">
        <w:t xml:space="preserve"> </w:t>
      </w:r>
      <w:r w:rsidR="003D3C37">
        <w:t xml:space="preserve">signal to noise ratio of </w:t>
      </w:r>
      <w:r w:rsidR="00D15C33">
        <w:t>an object</w:t>
      </w:r>
      <w:r w:rsidR="00191F98">
        <w:t>s</w:t>
      </w:r>
      <w:r w:rsidR="00D15C33">
        <w:t xml:space="preserve"> in a scene </w:t>
      </w:r>
      <w:r w:rsidR="004A1810">
        <w:t>are</w:t>
      </w:r>
      <w:r w:rsidR="00B57498">
        <w:t xml:space="preserve"> </w:t>
      </w:r>
      <w:r w:rsidR="009521EE">
        <w:t>represented by</w:t>
      </w:r>
      <w:r>
        <w:t xml:space="preserve"> later visual areas </w:t>
      </w:r>
      <w:r w:rsidR="00771998">
        <w:fldChar w:fldCharType="begin" w:fldLock="1"/>
      </w:r>
      <w:r w:rsidR="009E6BD5">
        <w:instrText>ADDIN CSL_CITATION { "citationItems" : [ { "id" : "ITEM-1", "itemData" : { "DOI" : "10.1152/jn.01367.2005", "ISSN" : "0022-3077", "PMID" : "16723410", "abstract" : "The way in which input noise perturbs the behavior of a system depends on the internal processing structure of the system. In visual psychophysics, there is a long tradition of using external noise methods (i.e., adding noise to visual stimuli) as tools for system identification. Here, we demonstrate that external noise affects processing of visual scenes at different cortical areas along the human ventral visual pathway, from retinotopic regions to higher occipitotemporal areas implicated in visual shape processing. We found that when the contrast of the stimulus was held constant, the further away from the retinal input a cortical area was the more its activity, as measured with functional magnetic resonance imaging (fMRI), depended on the signal-to-noise ratio (SNR) of the visual stimulus. A similar pattern of results was observed when trials with correct and incorrect responses were analyzed separately. We interpret these findings by extending signal detection theory to fMRI data analysis. This approach reveals the sequential ordering of decision stages in the cortex by exploiting the relation between fMRI response and stimulus SNR. In particular, our findings provide novel evidence that occipitotemporal areas in the ventral visual pathway form a cascade of decision stages with increasing degree of signal uncertainty and feature invariance.", "author" : [ { "dropping-particle" : "", "family" : "Tjan", "given" : "Bosco S", "non-dropping-particle" : "", "parse-names" : false, "suffix" : "" }, { "dropping-particle" : "", "family" : "Lestou", "given" : "Vaia", "non-dropping-particle" : "", "parse-names" : false, "suffix" : "" }, { "dropping-particle" : "", "family" : "Kourtzi", "given" : "Zoe", "non-dropping-particle" : "", "parse-names" : false, "suffix" : "" } ], "container-title" : "Journal of neurophysiology", "id" : "ITEM-1", "issue" : "3", "issued" : { "date-parts" : [ [ "2006", "9" ] ] }, "page" : "1556-68", "title" : "Uncertainty and invariance in the human visual cortex.", "type" : "article-journal", "volume" : "96" }, "uris" : [ "http://www.mendeley.com/documents/?uuid=6ae6752d-86e3-416c-8e1d-a241bf249f61" ] } ], "mendeley" : { "previouslyFormattedCitation" : "(Tjan, Lestou, &amp; Kourtzi, 2006)" }, "properties" : { "noteIndex" : 0 }, "schema" : "https://github.com/citation-style-language/schema/raw/master/csl-citation.json" }</w:instrText>
      </w:r>
      <w:r w:rsidR="00771998">
        <w:fldChar w:fldCharType="separate"/>
      </w:r>
      <w:r w:rsidRPr="002A4943">
        <w:rPr>
          <w:noProof/>
        </w:rPr>
        <w:t>(Tjan, Lestou, &amp; Kourtzi, 2006)</w:t>
      </w:r>
      <w:r w:rsidR="00771998">
        <w:fldChar w:fldCharType="end"/>
      </w:r>
      <w:r>
        <w:t xml:space="preserve">. </w:t>
      </w:r>
      <w:r w:rsidR="002756DC">
        <w:t>One object feature, the gender of faces, has shown</w:t>
      </w:r>
      <w:r w:rsidR="00510AF4">
        <w:t xml:space="preserve"> a dissociation of attention and awareness</w:t>
      </w:r>
      <w:r w:rsidR="003D3C37">
        <w:t xml:space="preserve"> in dual task paradigms</w:t>
      </w:r>
      <w:r w:rsidR="00467C2F">
        <w:t xml:space="preserve"> </w:t>
      </w:r>
      <w:r w:rsidR="00771998">
        <w:fldChar w:fldCharType="begin" w:fldLock="1"/>
      </w:r>
      <w:r w:rsidR="009E6BD5">
        <w:instrText>ADDIN CSL_CITATION { "citationItems" : [ { "id" : "ITEM-1", "itemData" : { "DOI" : "10:1167/4.2.4", "ISSN" : "1534-7362", "PMID" : "15005651", "abstract" : "The attentional cost associated with the visual discrimination of the gender of a face was investigated. Participants performed a face-gender discrimination task either alone (single-task) or concurrently (dual-task) with a known attentional demanding task (5-letter T/L discrimination). Overall performance on face-gender discrimination suffered remarkably little under the dual-task condition compared to the single-task condition. Similar results were obtained in experiments that controlled for potential training effects or the use of low-level cues in this discrimination task. Our results provide further evidence against the notion that only low-level representations can be accessed outside the focus of attention.", "author" : [ { "dropping-particle" : "", "family" : "Reddy", "given" : "Leila", "non-dropping-particle" : "", "parse-names" : false, "suffix" : "" }, { "dropping-particle" : "", "family" : "Wilken", "given" : "Patrick", "non-dropping-particle" : "", "parse-names" : false, "suffix" : "" }, { "dropping-particle" : "", "family" : "Koch", "given" : "Christof", "non-dropping-particle" : "", "parse-names" : false, "suffix" : "" } ], "container-title" : "Journal of vision", "id" : "ITEM-1", "issue" : "2", "issued" : { "date-parts" : [ [ "2004", "1" ] ] }, "page" : "106-17", "title" : "Face-gender discrimination is possible in the near-absence of attention.", "type" : "article-journal", "volume" : "4" }, "uris" : [ "http://www.mendeley.com/documents/?uuid=ce8d4db2-ff92-47f5-a544-0b36168236da" ] } ], "mendeley" : { "previouslyFormattedCitation" : "(Reddy, Wilken, &amp; Koch, 2004)" }, "properties" : { "noteIndex" : 0 }, "schema" : "https://github.com/citation-style-language/schema/raw/master/csl-citation.json" }</w:instrText>
      </w:r>
      <w:r w:rsidR="00771998">
        <w:fldChar w:fldCharType="separate"/>
      </w:r>
      <w:r w:rsidR="00467C2F" w:rsidRPr="009A61C4">
        <w:rPr>
          <w:noProof/>
        </w:rPr>
        <w:t>(Reddy, Wilken, &amp; Koch, 2004)</w:t>
      </w:r>
      <w:r w:rsidR="00771998">
        <w:fldChar w:fldCharType="end"/>
      </w:r>
      <w:r w:rsidR="002756DC">
        <w:t>. G</w:t>
      </w:r>
      <w:r w:rsidR="00865BDA">
        <w:t xml:space="preserve">ender is known to be represented by cortical regions that overlap with the signal to noise ratio response, but not the contrast response </w:t>
      </w:r>
      <w:r w:rsidR="00771998">
        <w:fldChar w:fldCharType="begin" w:fldLock="1"/>
      </w:r>
      <w:r w:rsidR="009E6BD5">
        <w:instrText>ADDIN CSL_CITATION { "citationItems" : [ { "id" : "ITEM-1", "itemData" : { "DOI" : "10.1093/cercor/bhp195", "ISSN" : "1460-2199", "PMID" : "19767310", "abstract" : "Face gender, like many other things, is perceived categorically: Subjective perceptions are distorted toward the categories, male or female, and the objective gradiency inherent across faces is partially lost. The neural basis of such categorical face perception remains virtually unknown. Participants passively viewed faces whose sexually dimorphic content was morphed monotonically from male to female while neural activity was measured using functional magnetic resonance imaging. Subjective perceptions revealed strong nonlinearity despite monotonic linear changes in face gender, consistent with categorical perception. Neuroimaging results indicated that the lateral fusiform gyrus, bilaterally, and the fusiform face area linearly encoded graded parameters of objective face gender, but these regions correlated substantially less with subjective perceptions (which were nonlinear and affected by categorical perception effects). Such subjective perceptions, however, were represented in the orbitofrontal cortex, but this region correlated substantially less with objective parameters. The attention-independent graded representations of face gender in fusiform and orbitofrontal cortices reveal how objective face parameters are encoded and transformed into subjective categorically warped perceptions in the human brain.", "author" : [ { "dropping-particle" : "", "family" : "Freeman", "given" : "Jonathan B", "non-dropping-particle" : "", "parse-names" : false, "suffix" : "" }, { "dropping-particle" : "", "family" : "Rule", "given" : "Nicholas O", "non-dropping-particle" : "", "parse-names" : false, "suffix" : "" }, { "dropping-particle" : "", "family" : "Adams", "given" : "Reginald B", "non-dropping-particle" : "", "parse-names" : false, "suffix" : "" }, { "dropping-particle" : "", "family" : "Ambady", "given" : "Nalini", "non-dropping-particle" : "", "parse-names" : false, "suffix" : "" } ], "container-title" : "Cerebral cortex (New York, N.Y. : 1991)", "id" : "ITEM-1", "issue" : "6", "issued" : { "date-parts" : [ [ "2010", "6" ] ] }, "page" : "1314-22", "title" : "The neural basis of categorical face perception: graded representations of face gender in fusiform and orbitofrontal cortices.", "type" : "article-journal", "volume" : "20" }, "uris" : [ "http://www.mendeley.com/documents/?uuid=87413d31-608a-4967-9e4d-043f2a074c39" ] } ], "mendeley" : { "previouslyFormattedCitation" : "(Freeman, Rule, Adams, &amp; Ambady, 2010)" }, "properties" : { "noteIndex" : 0 }, "schema" : "https://github.com/citation-style-language/schema/raw/master/csl-citation.json" }</w:instrText>
      </w:r>
      <w:r w:rsidR="00771998">
        <w:fldChar w:fldCharType="separate"/>
      </w:r>
      <w:r w:rsidR="00865BDA" w:rsidRPr="00865BDA">
        <w:rPr>
          <w:noProof/>
        </w:rPr>
        <w:t>(Freeman, Rule, Adams, &amp; Ambady, 2010)</w:t>
      </w:r>
      <w:r w:rsidR="00771998">
        <w:fldChar w:fldCharType="end"/>
      </w:r>
      <w:r>
        <w:t>.</w:t>
      </w:r>
      <w:r w:rsidR="00865BDA">
        <w:t xml:space="preserve"> By varying a main task between contrast and noise discrimination we can therefore adjust the overlap of neural resp</w:t>
      </w:r>
      <w:r w:rsidR="00A94C99">
        <w:t>onse</w:t>
      </w:r>
      <w:r w:rsidR="00EF1D9D">
        <w:t>s</w:t>
      </w:r>
      <w:r w:rsidR="00A94C99">
        <w:t xml:space="preserve"> with gender categorization</w:t>
      </w:r>
      <w:r w:rsidR="00710DDE">
        <w:t>. We predict</w:t>
      </w:r>
      <w:r>
        <w:t xml:space="preserve"> that when</w:t>
      </w:r>
      <w:r w:rsidR="001208E5">
        <w:t xml:space="preserve"> both the attentional task and </w:t>
      </w:r>
      <w:r w:rsidR="00DD0326">
        <w:t>categorization</w:t>
      </w:r>
      <w:r w:rsidR="001208E5">
        <w:t xml:space="preserve"> task</w:t>
      </w:r>
      <w:r>
        <w:t xml:space="preserve"> require similar neural substrates </w:t>
      </w:r>
      <w:r w:rsidR="001208E5">
        <w:t>they will interfere with each other</w:t>
      </w:r>
      <w:r w:rsidR="00B11FCF">
        <w:t>.</w:t>
      </w:r>
      <w:r w:rsidR="00F454EC">
        <w:t xml:space="preserve"> But when the neural substrates diverge we expect to find results similar to previous work on recognition in dual-task settings </w:t>
      </w:r>
      <w:r w:rsidR="00771998">
        <w:fldChar w:fldCharType="begin" w:fldLock="1"/>
      </w:r>
      <w:r w:rsidR="009E6BD5">
        <w:instrText>ADDIN CSL_CITATION { "citationItems" : [ { "id" : "ITEM-1", "itemData" : { "DOI" : "10.1073/pnas.092277599", "ISSN" : "0027-8424", "PMID" : "12077298", "abstract" : "What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 "author" : [ { "dropping-particle" : "", "family" : "Li", "given" : "Fei Fei", "non-dropping-particle" : "", "parse-names" : false, "suffix" : "" }, { "dropping-particle" : "", "family" : "VanRullen", "given" : "Rufin", "non-dropping-particle" : "", "parse-names" : false, "suffix" : "" }, { "dropping-particle" : "", "family" : "Koch", "given" : "Christof", "non-dropping-particle" : "", "parse-names" : false, "suffix" : "" }, { "dropping-particle" : "", "family" : "Perona", "given" : "Pietro", "non-dropping-particle" : "", "parse-names" : false, "suffix" : "" } ], "container-title" : "Proceedings of the National Academy of Sciences of the United States of America", "id" : "ITEM-1", "issue" : "14", "issued" : { "date-parts" : [ [ "2002", "7", "9" ] ] }, "page" : "9596-601", "title" : "Rapid natural scene categorization in the near absence of attention.", "type" : "article-journal", "volume" : "99" }, "uris" : [ "http://www.mendeley.com/documents/?uuid=74ca1560-2d03-4f9d-b236-cdc30cd37c67" ] }, { "id" : "ITEM-2", "itemData" : { "DOI" : "10:1167/4.2.4", "ISSN" : "1534-7362", "PMID" : "15005651", "abstract" : "The attentional cost associated with the visual discrimination of the gender of a face was investigated. Participants performed a face-gender discrimination task either alone (single-task) or concurrently (dual-task) with a known attentional demanding task (5-letter T/L discrimination). Overall performance on face-gender discrimination suffered remarkably little under the dual-task condition compared to the single-task condition. Similar results were obtained in experiments that controlled for potential training effects or the use of low-level cues in this discrimination task. Our results provide further evidence against the notion that only low-level representations can be accessed outside the focus of attention.", "author" : [ { "dropping-particle" : "", "family" : "Reddy", "given" : "Leila", "non-dropping-particle" : "", "parse-names" : false, "suffix" : "" }, { "dropping-particle" : "", "family" : "Wilken", "given" : "Patrick", "non-dropping-particle" : "", "parse-names" : false, "suffix" : "" }, { "dropping-particle" : "", "family" : "Koch", "given" : "Christof", "non-dropping-particle" : "", "parse-names" : false, "suffix" : "" } ], "container-title" : "Journal of vision", "id" : "ITEM-2", "issue" : "2", "issued" : { "date-parts" : [ [ "2004", "1" ] ] }, "page" : "106-17", "title" : "Face-gender discrimination is possible in the near-absence of attention.", "type" : "article-journal", "volume" : "4" }, "uris" : [ "http://www.mendeley.com/documents/?uuid=ce8d4db2-ff92-47f5-a544-0b36168236da" ] } ], "mendeley" : { "previouslyFormattedCitation" : "(Li et al., 2002; Reddy et al., 2004)" }, "properties" : { "noteIndex" : 0 }, "schema" : "https://github.com/citation-style-language/schema/raw/master/csl-citation.json" }</w:instrText>
      </w:r>
      <w:r w:rsidR="00771998">
        <w:fldChar w:fldCharType="separate"/>
      </w:r>
      <w:r w:rsidR="00A94C99" w:rsidRPr="00A94C99">
        <w:rPr>
          <w:noProof/>
        </w:rPr>
        <w:t>(Li et al., 2002; Reddy et al., 2004)</w:t>
      </w:r>
      <w:r w:rsidR="00771998">
        <w:fldChar w:fldCharType="end"/>
      </w:r>
      <w:r w:rsidR="00F454EC">
        <w:t>.</w:t>
      </w:r>
    </w:p>
    <w:p w:rsidR="00DF1ACC" w:rsidRDefault="008609CB" w:rsidP="00B047A3">
      <w:pPr>
        <w:jc w:val="both"/>
      </w:pPr>
      <w:r>
        <w:t xml:space="preserve">To </w:t>
      </w:r>
      <w:r w:rsidR="00DF1ACC">
        <w:t>quantify</w:t>
      </w:r>
      <w:r>
        <w:t xml:space="preserve"> </w:t>
      </w:r>
      <w:r w:rsidR="00DF1ACC">
        <w:t>how</w:t>
      </w:r>
      <w:r>
        <w:t xml:space="preserve"> the neural substrates of attention and awareness</w:t>
      </w:r>
      <w:r w:rsidR="00DF1ACC">
        <w:t xml:space="preserve"> overlap and diverge we will expand on previous work for contrast discrimination </w:t>
      </w:r>
      <w:r w:rsidR="00771998">
        <w:fldChar w:fldCharType="begin" w:fldLock="1"/>
      </w:r>
      <w:r w:rsidR="009E6BD5">
        <w:instrText>ADDIN CSL_CITATION { "citationItems" : [ { "id" : "ITEM-1", "itemData" : { "DOI" : "10.1016/j.neuron.2011.09.025", "ISSN" : "1097-4199", "PMID" : "22153378", "abstract" : "The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 "author" : [ { "dropping-particle" : "", "family" : "Pestilli", "given" : "Franco", "non-dropping-particle" : "", "parse-names" : false, "suffix" : "" }, { "dropping-particle" : "", "family" : "Carrasco", "given" : "Marisa", "non-dropping-particle" : "", "parse-names" : false, "suffix" : "" }, { "dropping-particle" : "", "family" : "Heeger", "given" : "David J", "non-dropping-particle" : "", "parse-names" : false, "suffix" : "" }, { "dropping-particle" : "", "family" : "Gardner", "given" : "Justin L", "non-dropping-particle" : "", "parse-names" : false, "suffix" : "" } ], "container-title" : "Neuron", "id" : "ITEM-1", "issue" : "5", "issued" : { "date-parts" : [ [ "2011", "12", "8" ] ] }, "page" : "832-46", "publisher" : "Elsevier Inc.", "title" : "Attentional enhancement via selection and pooling of early sensory responses in human visual cortex.", "type" : "article-journal", "volume" : "72" }, "uris" : [ "http://www.mendeley.com/documents/?uuid=0832bd7b-8ec7-418e-b7a8-ee10996d2d55" ] } ], "mendeley" : { "previouslyFormattedCitation" : "(Pestilli, Carrasco, Heeger, &amp; Gardner, 2011)" }, "properties" : { "noteIndex" : 0 }, "schema" : "https://github.com/citation-style-language/schema/raw/master/csl-citation.json" }</w:instrText>
      </w:r>
      <w:r w:rsidR="00771998">
        <w:fldChar w:fldCharType="separate"/>
      </w:r>
      <w:r w:rsidR="005F51C7" w:rsidRPr="005F51C7">
        <w:rPr>
          <w:noProof/>
        </w:rPr>
        <w:t>(Pestilli, Carrasco, Heeger, &amp; Gardner, 2011)</w:t>
      </w:r>
      <w:r w:rsidR="00771998">
        <w:fldChar w:fldCharType="end"/>
      </w:r>
      <w:r w:rsidR="00DF1ACC">
        <w:t>. The authors of this study used computational modeling to show that</w:t>
      </w:r>
      <w:r w:rsidR="00571B7D">
        <w:t xml:space="preserve"> a downstream mechanism pooling the</w:t>
      </w:r>
      <w:r w:rsidR="00DF1ACC">
        <w:t xml:space="preserve"> neural response</w:t>
      </w:r>
      <w:r w:rsidR="00571B7D">
        <w:t>s</w:t>
      </w:r>
      <w:r w:rsidR="00DF1ACC">
        <w:t xml:space="preserve"> in early visual cortex </w:t>
      </w:r>
      <w:r w:rsidR="00E553B7">
        <w:t>can</w:t>
      </w:r>
      <w:r w:rsidR="00757AA7">
        <w:t xml:space="preserve"> account</w:t>
      </w:r>
      <w:r w:rsidR="00DF1ACC">
        <w:t xml:space="preserve"> for the behavioral effect of selective spatial attention.</w:t>
      </w:r>
      <w:r w:rsidR="00571B7D">
        <w:t xml:space="preserve"> We </w:t>
      </w:r>
      <w:r w:rsidR="00571B7D">
        <w:lastRenderedPageBreak/>
        <w:t xml:space="preserve">will replicate this result but also extend similar computational models to account </w:t>
      </w:r>
      <w:r w:rsidR="00E553B7">
        <w:t xml:space="preserve">attentional modulation in the </w:t>
      </w:r>
      <w:r w:rsidR="00DE6985">
        <w:t>noise discrimination task</w:t>
      </w:r>
      <w:r w:rsidR="00571B7D">
        <w:t>.</w:t>
      </w:r>
      <w:r w:rsidR="001452F4">
        <w:t xml:space="preserve"> Our </w:t>
      </w:r>
      <w:r w:rsidR="002E67C7">
        <w:t>prediction,</w:t>
      </w:r>
      <w:r w:rsidR="001452F4">
        <w:t xml:space="preserve"> based on evidence dissociating the neural substrates of contrast and noise</w:t>
      </w:r>
      <w:r w:rsidR="002E67C7">
        <w:t>, is that</w:t>
      </w:r>
      <w:r w:rsidR="001452F4">
        <w:t xml:space="preserve"> that performance </w:t>
      </w:r>
      <w:r w:rsidR="00573D96">
        <w:t>on</w:t>
      </w:r>
      <w:r w:rsidR="001452F4">
        <w:t xml:space="preserve"> the noise discrimination task is best modeled </w:t>
      </w:r>
      <w:r w:rsidR="00DA37D4">
        <w:t>from</w:t>
      </w:r>
      <w:r w:rsidR="001452F4">
        <w:t xml:space="preserve"> neural responses in late visual cortex. </w:t>
      </w:r>
      <w:r w:rsidR="003F3232">
        <w:t xml:space="preserve">These computational models can </w:t>
      </w:r>
      <w:r w:rsidR="002076D4">
        <w:t>then</w:t>
      </w:r>
      <w:r w:rsidR="003F3232">
        <w:t xml:space="preserve"> be used to investigate how awareness depends on neural response</w:t>
      </w:r>
      <w:r w:rsidR="00F27FB6">
        <w:t>s</w:t>
      </w:r>
      <w:r w:rsidR="003F3232">
        <w:t xml:space="preserve">. If </w:t>
      </w:r>
      <w:r w:rsidR="00545AF8">
        <w:t xml:space="preserve">the same neural activity </w:t>
      </w:r>
      <w:r w:rsidR="003874B6">
        <w:t>can</w:t>
      </w:r>
      <w:r w:rsidR="00545AF8">
        <w:t xml:space="preserve"> </w:t>
      </w:r>
      <w:r w:rsidR="003F3232">
        <w:t xml:space="preserve">explain </w:t>
      </w:r>
      <w:r w:rsidR="004A79F6">
        <w:t>how focal</w:t>
      </w:r>
      <w:r w:rsidR="003F3232">
        <w:t xml:space="preserve"> attention modulates</w:t>
      </w:r>
      <w:r w:rsidR="004A79F6">
        <w:t xml:space="preserve"> both</w:t>
      </w:r>
      <w:r w:rsidR="003F3232">
        <w:t xml:space="preserve"> </w:t>
      </w:r>
      <w:r w:rsidR="007C7082">
        <w:t xml:space="preserve">behavioral performance and </w:t>
      </w:r>
      <w:r w:rsidR="003F3232">
        <w:t xml:space="preserve">awareness, then this is evidence that attention and awareness </w:t>
      </w:r>
      <w:r w:rsidR="00E25B5F">
        <w:t>are not</w:t>
      </w:r>
      <w:r w:rsidR="003F3232">
        <w:t xml:space="preserve"> dissociable processes. On the other hand if </w:t>
      </w:r>
      <w:r w:rsidR="00EA696A">
        <w:t xml:space="preserve">the impact of attention on </w:t>
      </w:r>
      <w:r w:rsidR="00F51238">
        <w:t>discrimination performance</w:t>
      </w:r>
      <w:r w:rsidR="003F3232">
        <w:t xml:space="preserve"> and awareness can only be explain</w:t>
      </w:r>
      <w:r w:rsidR="00F51238">
        <w:t>ed</w:t>
      </w:r>
      <w:r w:rsidR="003F3232">
        <w:t xml:space="preserve"> using different models, this is evidence that the underlying computational processes</w:t>
      </w:r>
      <w:r w:rsidR="00434BB2">
        <w:t>, at the neural level,</w:t>
      </w:r>
      <w:r w:rsidR="003B3D09">
        <w:t xml:space="preserve"> also diverge.</w:t>
      </w:r>
    </w:p>
    <w:p w:rsidR="00B047A3" w:rsidRDefault="00B047A3" w:rsidP="00B047A3">
      <w:pPr>
        <w:autoSpaceDE w:val="0"/>
        <w:autoSpaceDN w:val="0"/>
        <w:adjustRightInd w:val="0"/>
        <w:spacing w:after="0"/>
        <w:jc w:val="both"/>
        <w:rPr>
          <w:b/>
          <w:sz w:val="24"/>
          <w:szCs w:val="24"/>
        </w:rPr>
      </w:pPr>
    </w:p>
    <w:p w:rsidR="00141A08" w:rsidRPr="00E57367" w:rsidRDefault="00F32A1E" w:rsidP="00B047A3">
      <w:pPr>
        <w:autoSpaceDE w:val="0"/>
        <w:autoSpaceDN w:val="0"/>
        <w:adjustRightInd w:val="0"/>
        <w:spacing w:after="0"/>
        <w:jc w:val="both"/>
        <w:rPr>
          <w:b/>
          <w:sz w:val="24"/>
          <w:szCs w:val="24"/>
        </w:rPr>
      </w:pPr>
      <w:r w:rsidRPr="00E57367">
        <w:rPr>
          <w:b/>
          <w:sz w:val="24"/>
          <w:szCs w:val="24"/>
        </w:rPr>
        <w:t>Methods</w:t>
      </w:r>
    </w:p>
    <w:p w:rsidR="00627AA1" w:rsidRDefault="00627AA1" w:rsidP="00B047A3">
      <w:pPr>
        <w:autoSpaceDE w:val="0"/>
        <w:autoSpaceDN w:val="0"/>
        <w:adjustRightInd w:val="0"/>
        <w:spacing w:after="0"/>
        <w:jc w:val="both"/>
        <w:rPr>
          <w:b/>
        </w:rPr>
      </w:pPr>
    </w:p>
    <w:p w:rsidR="0064177E" w:rsidRDefault="0064177E" w:rsidP="00B047A3">
      <w:pPr>
        <w:autoSpaceDE w:val="0"/>
        <w:autoSpaceDN w:val="0"/>
        <w:adjustRightInd w:val="0"/>
        <w:spacing w:after="0"/>
        <w:jc w:val="both"/>
        <w:rPr>
          <w:b/>
        </w:rPr>
      </w:pPr>
      <w:r>
        <w:rPr>
          <w:b/>
        </w:rPr>
        <w:t xml:space="preserve">Dissociable Neural Substrates of </w:t>
      </w:r>
      <w:r w:rsidR="00E57367">
        <w:rPr>
          <w:b/>
        </w:rPr>
        <w:t xml:space="preserve">Attention for </w:t>
      </w:r>
      <w:r>
        <w:rPr>
          <w:b/>
        </w:rPr>
        <w:t>Contrast and Noise Discrimination</w:t>
      </w:r>
    </w:p>
    <w:p w:rsidR="00E57367" w:rsidRDefault="00E57367" w:rsidP="00B047A3">
      <w:pPr>
        <w:autoSpaceDE w:val="0"/>
        <w:autoSpaceDN w:val="0"/>
        <w:adjustRightInd w:val="0"/>
        <w:spacing w:after="0"/>
        <w:jc w:val="both"/>
      </w:pPr>
    </w:p>
    <w:p w:rsidR="00E57367" w:rsidRDefault="00E57367" w:rsidP="00B047A3">
      <w:pPr>
        <w:autoSpaceDE w:val="0"/>
        <w:autoSpaceDN w:val="0"/>
        <w:adjustRightInd w:val="0"/>
        <w:spacing w:after="0"/>
        <w:jc w:val="both"/>
      </w:pPr>
      <w:r>
        <w:t xml:space="preserve">We will first </w:t>
      </w:r>
      <w:r w:rsidR="00F6081F">
        <w:t xml:space="preserve">replicate and </w:t>
      </w:r>
      <w:r>
        <w:t>extend previous findi</w:t>
      </w:r>
      <w:r w:rsidR="00C01014">
        <w:t>ngs on contrast discrimination</w:t>
      </w:r>
      <w:r w:rsidR="00875FFE">
        <w:t xml:space="preserve"> </w:t>
      </w:r>
      <w:r w:rsidR="00875FFE">
        <w:fldChar w:fldCharType="begin" w:fldLock="1"/>
      </w:r>
      <w:r w:rsidR="009E6BD5">
        <w:instrText>ADDIN CSL_CITATION { "citationItems" : [ { "id" : "ITEM-1", "itemData" : { "DOI" : "10.1016/j.neuron.2011.09.025", "ISSN" : "1097-4199", "PMID" : "22153378", "abstract" : "The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 "author" : [ { "dropping-particle" : "", "family" : "Pestilli", "given" : "Franco", "non-dropping-particle" : "", "parse-names" : false, "suffix" : "" }, { "dropping-particle" : "", "family" : "Carrasco", "given" : "Marisa", "non-dropping-particle" : "", "parse-names" : false, "suffix" : "" }, { "dropping-particle" : "", "family" : "Heeger", "given" : "David J", "non-dropping-particle" : "", "parse-names" : false, "suffix" : "" }, { "dropping-particle" : "", "family" : "Gardner", "given" : "Justin L", "non-dropping-particle" : "", "parse-names" : false, "suffix" : "" } ], "container-title" : "Neuron", "id" : "ITEM-1", "issue" : "5", "issued" : { "date-parts" : [ [ "2011", "12", "8" ] ] }, "page" : "832-46", "publisher" : "Elsevier Inc.", "title" : "Attentional enhancement via selection and pooling of early sensory responses in human visual cortex.", "type" : "article-journal", "volume" : "72" }, "uris" : [ "http://www.mendeley.com/documents/?uuid=0832bd7b-8ec7-418e-b7a8-ee10996d2d55" ] }, { "id" : "ITEM-2", "itemData" : { "DOI" : "10.3389/fncom.2014.00012", "ISSN" : "1662-5188", "PMID" : "24600380", "abstract" : "Single-unit measurements have reported many different effects of attention on contrast-response (e.g., contrast-gain, response-gain, additive-offset dependent on visibility), while functional imaging measurements have more uniformly reported increases in response across all contrasts (additive-offset). The normalization model of attention elegantly predicts the diversity of effects of attention reported in single-units well-tuned to the stimulus, but what predictions does it make for more realistic populations of neurons with heterogeneous tuning? Are predictions in accordance with population-scale measurements? We used functional imaging data from humans to determine a realistic ratio of attention-field to stimulus-drive size (a key parameter for the model) and predicted effects of attention in a population of model neurons with heterogeneous tuning. We found that within the population, neurons well-tuned to the stimulus showed a response-gain effect, while less-well-tuned neurons showed a contrast-gain effect. Averaged across the population, these disparate effects of attention gave rise to additive-offsets in contrast-response, similar to reports in human functional imaging as well as population averages of single-units. Differences in predictions for single-units and populations were observed across a wide range of model parameters (ratios of attention-field to stimulus-drive size and the amount of baseline response modifiable by attention), offering an explanation for disparity in physiological reports. Thus, by accounting for heterogeneity in tuning of realistic neuronal populations, the normalization model of attention can not only predict responses of well-tuned neurons, but also the activity of large populations of neurons. More generally, computational models can unify physiological findings across different scales of measurement, and make links to behavior, but only if factors such as heterogeneous tuning within a population are properly accounted for.", "author" : [ { "dropping-particle" : "", "family" : "Hara", "given" : "Yuko", "non-dropping-particle" : "", "parse-names" : false, "suffix" : "" }, { "dropping-particle" : "", "family" : "Pestilli", "given" : "Franco", "non-dropping-particle" : "", "parse-names" : false, "suffix" : "" }, { "dropping-particle" : "", "family" : "Gardner", "given" : "Justin L", "non-dropping-particle" : "", "parse-names" : false, "suffix" : "" } ], "container-title" : "Frontiers in computational neuroscience", "id" : "ITEM-2", "issue" : "February", "issued" : { "date-parts" : [ [ "2014", "1" ] ] }, "page" : "12", "title" : "Differing effects of attention in single-units and populations are well predicted by heterogeneous tuning and the normalization model of attention.", "type" : "article-journal", "volume" : "8" }, "uris" : [ "http://www.mendeley.com/documents/?uuid=36160e55-ec4e-4821-97f3-af35ad48e48a" ] } ], "mendeley" : { "previouslyFormattedCitation" : "(Hara, Pestilli, &amp; Gardner, 2014; Pestilli et al., 2011)" }, "properties" : { "noteIndex" : 0 }, "schema" : "https://github.com/citation-style-language/schema/raw/master/csl-citation.json" }</w:instrText>
      </w:r>
      <w:r w:rsidR="00875FFE">
        <w:fldChar w:fldCharType="separate"/>
      </w:r>
      <w:r w:rsidR="005F51C7" w:rsidRPr="005F51C7">
        <w:rPr>
          <w:noProof/>
        </w:rPr>
        <w:t>(Hara, Pestilli, &amp; Gardner, 2014; Pestilli et al., 2011)</w:t>
      </w:r>
      <w:r w:rsidR="00875FFE">
        <w:fldChar w:fldCharType="end"/>
      </w:r>
      <w:r w:rsidR="00875FFE">
        <w:t xml:space="preserve">. Hara et al. and </w:t>
      </w:r>
      <w:proofErr w:type="spellStart"/>
      <w:r w:rsidR="00875FFE">
        <w:t>Pestilli</w:t>
      </w:r>
      <w:proofErr w:type="spellEnd"/>
      <w:r w:rsidR="00875FFE">
        <w:t xml:space="preserve"> et al. showed that focal spatial attention modulates neural r</w:t>
      </w:r>
      <w:r w:rsidR="00AB6A3B">
        <w:t>esponses in early visual cortex</w:t>
      </w:r>
      <w:r w:rsidR="00875FFE">
        <w:t xml:space="preserve"> and that </w:t>
      </w:r>
      <w:r w:rsidR="000428B4">
        <w:t xml:space="preserve">downstream pooling of these responses is </w:t>
      </w:r>
      <w:r w:rsidR="00875FFE">
        <w:t xml:space="preserve">sufficient to explain </w:t>
      </w:r>
      <w:r w:rsidR="00E947BF">
        <w:t xml:space="preserve">changes in </w:t>
      </w:r>
      <w:r w:rsidR="00875FFE">
        <w:t>behavioral performance</w:t>
      </w:r>
      <w:r w:rsidR="0068149F">
        <w:t xml:space="preserve">. We will use the same experimental structure as </w:t>
      </w:r>
      <w:proofErr w:type="spellStart"/>
      <w:r w:rsidR="0068149F">
        <w:t>Pestilli</w:t>
      </w:r>
      <w:proofErr w:type="spellEnd"/>
      <w:r w:rsidR="0068149F">
        <w:t xml:space="preserve"> et al., but grating stimuli will be replaced with faces that vary </w:t>
      </w:r>
      <w:r w:rsidR="0085266B">
        <w:t xml:space="preserve">both </w:t>
      </w:r>
      <w:r w:rsidR="0068149F">
        <w:t xml:space="preserve">in contrast and </w:t>
      </w:r>
      <w:r w:rsidR="00793D34">
        <w:t xml:space="preserve">phase </w:t>
      </w:r>
      <w:r w:rsidR="0085266B">
        <w:t>coherence</w:t>
      </w:r>
      <w:r w:rsidR="0068149F">
        <w:t xml:space="preserve">. Participants will be presented with four </w:t>
      </w:r>
      <w:r w:rsidR="00C702BB">
        <w:t xml:space="preserve">face stimuli each </w:t>
      </w:r>
      <w:r w:rsidR="00631D44">
        <w:t>at</w:t>
      </w:r>
      <w:r w:rsidR="00C702BB">
        <w:t xml:space="preserve"> a random contrast and noise level</w:t>
      </w:r>
      <w:r w:rsidR="00521183">
        <w:t xml:space="preserve">. During a single block of trials participants will be asked to focus their attention on </w:t>
      </w:r>
      <w:r w:rsidR="008F0A9F">
        <w:t xml:space="preserve">changes in </w:t>
      </w:r>
      <w:r w:rsidR="00521183">
        <w:t>contrast or noise. Within a single trial they will be asked to either distribute their attention across all four stimuli or to focus on a single stimulus</w:t>
      </w:r>
      <w:r w:rsidR="00A87094">
        <w:t>. Participants will perform a change discrimination task, identifying which of two intervals had a higher contrast or noise level</w:t>
      </w:r>
      <w:r w:rsidR="00DF2410">
        <w:t>.</w:t>
      </w:r>
      <w:r w:rsidR="00C14B16">
        <w:t xml:space="preserve"> </w:t>
      </w:r>
      <w:r w:rsidR="009955AB">
        <w:t>The</w:t>
      </w:r>
      <w:r w:rsidR="00C14B16">
        <w:t xml:space="preserve"> task </w:t>
      </w:r>
      <w:r w:rsidR="009955AB">
        <w:t xml:space="preserve">will be performed </w:t>
      </w:r>
      <w:r w:rsidR="003B74E1">
        <w:t xml:space="preserve">inside of an fMRI scanner to acquire neural responses. In addition, </w:t>
      </w:r>
      <w:r w:rsidR="007B1377">
        <w:t>retinotopic</w:t>
      </w:r>
      <w:r w:rsidR="00C14B16">
        <w:t xml:space="preserve"> and functional localizers </w:t>
      </w:r>
      <w:r w:rsidR="007B0808">
        <w:t xml:space="preserve">will be used </w:t>
      </w:r>
      <w:r w:rsidR="00C14B16">
        <w:t xml:space="preserve">to locate important visual regions (V1-V4, FFA). </w:t>
      </w:r>
    </w:p>
    <w:p w:rsidR="003A2954" w:rsidRDefault="00C14B16" w:rsidP="00B047A3">
      <w:pPr>
        <w:autoSpaceDE w:val="0"/>
        <w:autoSpaceDN w:val="0"/>
        <w:adjustRightInd w:val="0"/>
        <w:spacing w:after="0"/>
        <w:jc w:val="both"/>
      </w:pPr>
      <w:r>
        <w:t>The data from this experiment will be used to generate separate computational models for contrast discrimin</w:t>
      </w:r>
      <w:r w:rsidR="00641C9B">
        <w:t xml:space="preserve">ation and noise discrimination </w:t>
      </w:r>
      <w:r>
        <w:t xml:space="preserve">for each of the visual processing </w:t>
      </w:r>
      <w:r w:rsidR="00EE64E1">
        <w:t>regions</w:t>
      </w:r>
      <w:r w:rsidR="007709C9">
        <w:t xml:space="preserve"> (V1-&gt;FFA)</w:t>
      </w:r>
      <w:r>
        <w:t>.</w:t>
      </w:r>
      <w:r w:rsidR="00641C9B">
        <w:t xml:space="preserve"> Each model will account for the role of attentional modulation in that range and characterize that region’s involvement in changes in behavioral performance.</w:t>
      </w:r>
      <w:r w:rsidR="00EE64E1">
        <w:t xml:space="preserve"> We</w:t>
      </w:r>
      <w:r w:rsidR="001C495E">
        <w:t xml:space="preserve"> expect to see a dissociation</w:t>
      </w:r>
      <w:r w:rsidR="00EE64E1">
        <w:t xml:space="preserve"> in which </w:t>
      </w:r>
      <w:r w:rsidR="00686C4E">
        <w:t xml:space="preserve">responses in </w:t>
      </w:r>
      <w:r w:rsidR="00EE64E1">
        <w:t xml:space="preserve">early visual cortex </w:t>
      </w:r>
      <w:r w:rsidR="00A2433C">
        <w:t>are important for contrast discrimination</w:t>
      </w:r>
      <w:r w:rsidR="00EE64E1">
        <w:t xml:space="preserve"> </w:t>
      </w:r>
      <w:r w:rsidR="00771998">
        <w:fldChar w:fldCharType="begin" w:fldLock="1"/>
      </w:r>
      <w:r w:rsidR="009E6BD5">
        <w:instrText>ADDIN CSL_CITATION { "citationItems" : [ { "id" : "ITEM-1", "itemData" : { "DOI" : "10.1016/j.neuron.2011.09.025", "ISSN" : "1097-4199", "PMID" : "22153378", "abstract" : "The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 "author" : [ { "dropping-particle" : "", "family" : "Pestilli", "given" : "Franco", "non-dropping-particle" : "", "parse-names" : false, "suffix" : "" }, { "dropping-particle" : "", "family" : "Carrasco", "given" : "Marisa", "non-dropping-particle" : "", "parse-names" : false, "suffix" : "" }, { "dropping-particle" : "", "family" : "Heeger", "given" : "David J", "non-dropping-particle" : "", "parse-names" : false, "suffix" : "" }, { "dropping-particle" : "", "family" : "Gardner", "given" : "Justin L", "non-dropping-particle" : "", "parse-names" : false, "suffix" : "" } ], "container-title" : "Neuron", "id" : "ITEM-1", "issue" : "5", "issued" : { "date-parts" : [ [ "2011", "12", "8" ] ] }, "page" : "832-46", "publisher" : "Elsevier Inc.", "title" : "Attentional enhancement via selection and pooling of early sensory responses in human visual cortex.", "type" : "article-journal", "volume" : "72" }, "uris" : [ "http://www.mendeley.com/documents/?uuid=0832bd7b-8ec7-418e-b7a8-ee10996d2d55" ] } ], "mendeley" : { "previouslyFormattedCitation" : "(Pestilli et al., 2011)" }, "properties" : { "noteIndex" : 0 }, "schema" : "https://github.com/citation-style-language/schema/raw/master/csl-citation.json" }</w:instrText>
      </w:r>
      <w:r w:rsidR="00771998">
        <w:fldChar w:fldCharType="separate"/>
      </w:r>
      <w:r w:rsidR="005F51C7" w:rsidRPr="005F51C7">
        <w:rPr>
          <w:noProof/>
        </w:rPr>
        <w:t>(Pestilli et al., 2011)</w:t>
      </w:r>
      <w:r w:rsidR="00771998">
        <w:fldChar w:fldCharType="end"/>
      </w:r>
      <w:r w:rsidR="00EE64E1">
        <w:t xml:space="preserve"> </w:t>
      </w:r>
      <w:r w:rsidR="00686C4E">
        <w:t>while</w:t>
      </w:r>
      <w:r w:rsidR="00EE64E1">
        <w:t xml:space="preserve"> </w:t>
      </w:r>
      <w:r w:rsidR="00686C4E">
        <w:t xml:space="preserve">responses in </w:t>
      </w:r>
      <w:r w:rsidR="00EE64E1">
        <w:t xml:space="preserve">late visual cortex and FFA </w:t>
      </w:r>
      <w:r w:rsidR="00686C4E">
        <w:t xml:space="preserve">will </w:t>
      </w:r>
      <w:r w:rsidR="00A2433C">
        <w:t>be important for coherence discrimination</w:t>
      </w:r>
      <w:r w:rsidR="00EE64E1">
        <w:t xml:space="preserve"> </w:t>
      </w:r>
      <w:r w:rsidR="00771998">
        <w:fldChar w:fldCharType="begin" w:fldLock="1"/>
      </w:r>
      <w:r w:rsidR="009E6BD5">
        <w:instrText>ADDIN CSL_CITATION { "citationItems" : [ { "id" : "ITEM-1", "itemData" : { "DOI" : "10.1152/jn.01367.2005", "ISSN" : "0022-3077", "PMID" : "16723410", "abstract" : "The way in which input noise perturbs the behavior of a system depends on the internal processing structure of the system. In visual psychophysics, there is a long tradition of using external noise methods (i.e., adding noise to visual stimuli) as tools for system identification. Here, we demonstrate that external noise affects processing of visual scenes at different cortical areas along the human ventral visual pathway, from retinotopic regions to higher occipitotemporal areas implicated in visual shape processing. We found that when the contrast of the stimulus was held constant, the further away from the retinal input a cortical area was the more its activity, as measured with functional magnetic resonance imaging (fMRI), depended on the signal-to-noise ratio (SNR) of the visual stimulus. A similar pattern of results was observed when trials with correct and incorrect responses were analyzed separately. We interpret these findings by extending signal detection theory to fMRI data analysis. This approach reveals the sequential ordering of decision stages in the cortex by exploiting the relation between fMRI response and stimulus SNR. In particular, our findings provide novel evidence that occipitotemporal areas in the ventral visual pathway form a cascade of decision stages with increasing degree of signal uncertainty and feature invariance.", "author" : [ { "dropping-particle" : "", "family" : "Tjan", "given" : "Bosco S", "non-dropping-particle" : "", "parse-names" : false, "suffix" : "" }, { "dropping-particle" : "", "family" : "Lestou", "given" : "Vaia", "non-dropping-particle" : "", "parse-names" : false, "suffix" : "" }, { "dropping-particle" : "", "family" : "Kourtzi", "given" : "Zoe", "non-dropping-particle" : "", "parse-names" : false, "suffix" : "" } ], "container-title" : "Journal of neurophysiology", "id" : "ITEM-1", "issue" : "3", "issued" : { "date-parts" : [ [ "2006", "9" ] ] }, "page" : "1556-68", "title" : "Uncertainty and invariance in the human visual cortex.", "type" : "article-journal", "volume" : "96" }, "uris" : [ "http://www.mendeley.com/documents/?uuid=6ae6752d-86e3-416c-8e1d-a241bf249f61" ] } ], "mendeley" : { "previouslyFormattedCitation" : "(Tjan et al., 2006)" }, "properties" : { "noteIndex" : 0 }, "schema" : "https://github.com/citation-style-language/schema/raw/master/csl-citation.json" }</w:instrText>
      </w:r>
      <w:r w:rsidR="00771998">
        <w:fldChar w:fldCharType="separate"/>
      </w:r>
      <w:r w:rsidR="00EE64E1" w:rsidRPr="00EE64E1">
        <w:rPr>
          <w:noProof/>
        </w:rPr>
        <w:t>(Tjan et al., 2006)</w:t>
      </w:r>
      <w:r w:rsidR="00771998">
        <w:fldChar w:fldCharType="end"/>
      </w:r>
      <w:r w:rsidR="00EE64E1">
        <w:t xml:space="preserve">. </w:t>
      </w:r>
      <w:r w:rsidR="001F1158">
        <w:t>This is based on evidence</w:t>
      </w:r>
      <w:r w:rsidR="0069551B">
        <w:t xml:space="preserve"> showing</w:t>
      </w:r>
      <w:r w:rsidR="001F1158">
        <w:t xml:space="preserve"> that</w:t>
      </w:r>
      <w:r w:rsidR="00EE64E1">
        <w:t xml:space="preserve"> the </w:t>
      </w:r>
      <w:r w:rsidR="002D3AE4">
        <w:t xml:space="preserve">BOLD response in </w:t>
      </w:r>
      <w:r w:rsidR="00EE64E1">
        <w:t xml:space="preserve">FFA </w:t>
      </w:r>
      <w:r w:rsidR="00A62FA8">
        <w:t>is</w:t>
      </w:r>
      <w:r w:rsidR="00EE64E1">
        <w:t xml:space="preserve"> invariant to</w:t>
      </w:r>
      <w:r w:rsidR="000C65EE">
        <w:t xml:space="preserve"> the</w:t>
      </w:r>
      <w:r w:rsidR="00EE64E1">
        <w:t xml:space="preserve"> level of contrast </w:t>
      </w:r>
      <w:r w:rsidR="00771998">
        <w:fldChar w:fldCharType="begin" w:fldLock="1"/>
      </w:r>
      <w:r w:rsidR="009E6BD5">
        <w:instrText>ADDIN CSL_CITATION { "citationItems" : [ { "id" : "ITEM-1", "itemData" : { "DOI" : "10.1038/nn1538", "ISSN" : "1097-6256", "PMID" : "16136037", "abstract" : "fMRI (functional magnetic resonance imaging) studies on humans have shown a cortical area, the fusiform face area, that is specialized for face processing. An important question is how faces are represented within this area. This study provides direct evidence for a representation in which individual faces are encoded by their direction (facial identity) and distance (distinctiveness) from a prototypical (mean) face. When facial geometry (head shape, hair line, internal feature size and placement) was varied, the fMRI signal increased with increasing distance from the mean face. Furthermore, adaptation of the fMRI signal showed that the same neural population responds to faces falling along single identity axes within this space.", "author" : [ { "dropping-particle" : "", "family" : "Loffler", "given" : "Gunter", "non-dropping-particle" : "", "parse-names" : false, "suffix" : "" }, { "dropping-particle" : "", "family" : "Yourganov", "given" : "Grigori", "non-dropping-particle" : "", "parse-names" : false, "suffix" : "" }, { "dropping-particle" : "", "family" : "Wilkinson", "given" : "Frances", "non-dropping-particle" : "", "parse-names" : false, "suffix" : "" }, { "dropping-particle" : "", "family" : "Wilson", "given" : "HR", "non-dropping-particle" : "", "parse-names" : false, "suffix" : "" } ], "container-title" : "Nature neuroscience", "id" : "ITEM-1", "issue" : "10", "issued" : { "date-parts" : [ [ "2005", "10" ] ] }, "page" : "1386-90", "title" : "fMRI evidence for the neural representation of faces", "type" : "article-journal", "volume" : "8" }, "uris" : [ "http://www.mendeley.com/documents/?uuid=68ad14f7-93a3-4b49-8e98-850cf699f85e" ] } ], "mendeley" : { "previouslyFormattedCitation" : "(Loffler, Yourganov, Wilkinson, &amp; Wilson, 2005)" }, "properties" : { "noteIndex" : 0 }, "schema" : "https://github.com/citation-style-language/schema/raw/master/csl-citation.json" }</w:instrText>
      </w:r>
      <w:r w:rsidR="00771998">
        <w:fldChar w:fldCharType="separate"/>
      </w:r>
      <w:r w:rsidR="00865BDA" w:rsidRPr="00865BDA">
        <w:rPr>
          <w:noProof/>
        </w:rPr>
        <w:t>(Loffler, Yourganov, Wilkinson, &amp; Wilson, 2005)</w:t>
      </w:r>
      <w:r w:rsidR="00771998">
        <w:fldChar w:fldCharType="end"/>
      </w:r>
      <w:r w:rsidR="00EE64E1">
        <w:t xml:space="preserve">. These separate computational models will therefore characterize dissociable neural substrates </w:t>
      </w:r>
      <w:r w:rsidR="00D63C3F">
        <w:t>responsible for behavioral performance in</w:t>
      </w:r>
      <w:r w:rsidR="00EE64E1">
        <w:t xml:space="preserve"> contrast</w:t>
      </w:r>
      <w:r w:rsidR="00007E9F">
        <w:t xml:space="preserve"> and noise discrimi</w:t>
      </w:r>
      <w:r w:rsidR="00D21598">
        <w:t>nation tasks.</w:t>
      </w:r>
    </w:p>
    <w:p w:rsidR="00D21598" w:rsidRDefault="00D21598" w:rsidP="00B047A3">
      <w:pPr>
        <w:autoSpaceDE w:val="0"/>
        <w:autoSpaceDN w:val="0"/>
        <w:adjustRightInd w:val="0"/>
        <w:spacing w:after="0"/>
        <w:jc w:val="both"/>
      </w:pPr>
    </w:p>
    <w:p w:rsidR="003A2954" w:rsidRDefault="003A2954" w:rsidP="00B047A3">
      <w:pPr>
        <w:autoSpaceDE w:val="0"/>
        <w:autoSpaceDN w:val="0"/>
        <w:adjustRightInd w:val="0"/>
        <w:spacing w:after="0"/>
        <w:jc w:val="both"/>
      </w:pPr>
      <w:r>
        <w:rPr>
          <w:i/>
        </w:rPr>
        <w:t>Details</w:t>
      </w:r>
    </w:p>
    <w:p w:rsidR="005C7FEF" w:rsidRDefault="003A2954" w:rsidP="00B047A3">
      <w:pPr>
        <w:autoSpaceDE w:val="0"/>
        <w:autoSpaceDN w:val="0"/>
        <w:adjustRightInd w:val="0"/>
        <w:spacing w:after="0"/>
        <w:jc w:val="both"/>
      </w:pPr>
      <w:r>
        <w:t>Participants will perform a change discrimination task</w:t>
      </w:r>
      <w:r w:rsidR="004D5AEB">
        <w:t xml:space="preserve"> (see Figure 1</w:t>
      </w:r>
      <w:r w:rsidR="00100CBC">
        <w:t>)</w:t>
      </w:r>
      <w:r>
        <w:t xml:space="preserve"> while cortical responses are recorded from visual areas (V1-V4, FFA, ?). During a single </w:t>
      </w:r>
      <w:r w:rsidR="00761527">
        <w:t xml:space="preserve">scan </w:t>
      </w:r>
      <w:r>
        <w:t xml:space="preserve">session participants will perform several blocks of trials. </w:t>
      </w:r>
      <w:r w:rsidR="00F057C8">
        <w:t>During e</w:t>
      </w:r>
      <w:r>
        <w:t xml:space="preserve">ach block </w:t>
      </w:r>
      <w:r w:rsidR="00F057C8">
        <w:t xml:space="preserve">participants will perform </w:t>
      </w:r>
      <w:r>
        <w:t xml:space="preserve">either contrast discrimination </w:t>
      </w:r>
      <w:r w:rsidR="00100CBC">
        <w:t xml:space="preserve">or </w:t>
      </w:r>
      <w:r>
        <w:t xml:space="preserve">noise </w:t>
      </w:r>
      <w:r>
        <w:lastRenderedPageBreak/>
        <w:t xml:space="preserve">discrimination. On each individual trial </w:t>
      </w:r>
      <w:r w:rsidR="00761527">
        <w:t>a participant</w:t>
      </w:r>
      <w:r>
        <w:t xml:space="preserve"> will be cued (1s) to attend to either one of four circular locations (focal) or to all four locations (distributed). Two stimulus presentations</w:t>
      </w:r>
      <w:r w:rsidR="00746B50">
        <w:t xml:space="preserve"> will follow the cue (</w:t>
      </w:r>
      <w:r w:rsidR="003E653F">
        <w:t>1000</w:t>
      </w:r>
      <w:r w:rsidR="00746B50">
        <w:t xml:space="preserve"> ms each)</w:t>
      </w:r>
      <w:r>
        <w:t xml:space="preserve"> </w:t>
      </w:r>
      <w:r w:rsidR="003E653F">
        <w:t>each followed by a short break</w:t>
      </w:r>
      <w:r w:rsidR="00761527">
        <w:t xml:space="preserve"> (</w:t>
      </w:r>
      <w:r w:rsidR="003E653F">
        <w:t>500</w:t>
      </w:r>
      <w:r w:rsidR="00761527">
        <w:t xml:space="preserve"> ms)</w:t>
      </w:r>
      <w:r>
        <w:t xml:space="preserve">. At each of the four spatial locations a random </w:t>
      </w:r>
      <w:r w:rsidR="0002526A">
        <w:t xml:space="preserve">face will be presented whose contrast and noise level vary randomly </w:t>
      </w:r>
      <w:r w:rsidR="00532F1A">
        <w:t>across</w:t>
      </w:r>
      <w:r w:rsidR="0002526A">
        <w:t xml:space="preserve"> </w:t>
      </w:r>
      <w:r w:rsidR="005432E6">
        <w:t>several</w:t>
      </w:r>
      <w:r w:rsidR="0002526A">
        <w:t xml:space="preserve"> “pedestal” levels. During one of the two stimulus presentations one of the faces will </w:t>
      </w:r>
      <w:r w:rsidR="00FB4DB1">
        <w:t>have a small increase in its pedestal level</w:t>
      </w:r>
      <w:r w:rsidR="0002526A">
        <w:t xml:space="preserve">. Participants will be given a short window at the end of the trial to report during which window the </w:t>
      </w:r>
      <w:r w:rsidR="000D1283">
        <w:t>level was higher</w:t>
      </w:r>
      <w:r w:rsidR="00545372">
        <w:t xml:space="preserve"> (1200 ms). Each participant will therefore experience </w:t>
      </w:r>
      <w:r w:rsidR="003506D4">
        <w:t>four</w:t>
      </w:r>
      <w:r w:rsidR="00201BA5">
        <w:t xml:space="preserve"> different t</w:t>
      </w:r>
      <w:r w:rsidR="00D153CE">
        <w:t xml:space="preserve">rial types: noise vs. contrast combined with </w:t>
      </w:r>
      <w:r w:rsidR="00201BA5">
        <w:t>focal vs. distributed</w:t>
      </w:r>
      <w:r w:rsidR="00545372">
        <w:t>. To avoid any confound of difficulty</w:t>
      </w:r>
      <w:r w:rsidR="00B8023C">
        <w:t xml:space="preserve"> we will adjust the size of the change in </w:t>
      </w:r>
      <w:r w:rsidR="00310F38">
        <w:t>pedestal level</w:t>
      </w:r>
      <w:r w:rsidR="00B8023C">
        <w:t xml:space="preserve"> to maintain 76% correct performance.</w:t>
      </w:r>
    </w:p>
    <w:p w:rsidR="00B06385" w:rsidRDefault="005C7FEF" w:rsidP="00B047A3">
      <w:pPr>
        <w:autoSpaceDE w:val="0"/>
        <w:autoSpaceDN w:val="0"/>
        <w:adjustRightInd w:val="0"/>
        <w:spacing w:after="0"/>
        <w:jc w:val="both"/>
      </w:pPr>
      <w:r>
        <w:t xml:space="preserve">Using the data recorded from the scan sessions we will construct behavioral performance functions for each </w:t>
      </w:r>
      <w:r w:rsidR="00E93359">
        <w:t>of the four trial types</w:t>
      </w:r>
      <w:r>
        <w:t xml:space="preserve">, plotting the discrimination threshold necessary to achieve 76% performance at each pedestal level. In addition we can use the localized ROIs to generate a neural response function for each region and </w:t>
      </w:r>
      <w:r w:rsidR="00443031">
        <w:t>trial type</w:t>
      </w:r>
      <w:r>
        <w:t xml:space="preserve">, at each of the pedestal levels. </w:t>
      </w:r>
      <w:r w:rsidR="005F51C7">
        <w:t xml:space="preserve">Using the same approach as in </w:t>
      </w:r>
      <w:proofErr w:type="spellStart"/>
      <w:r w:rsidR="005F51C7">
        <w:t>Pestilli</w:t>
      </w:r>
      <w:proofErr w:type="spellEnd"/>
      <w:r w:rsidR="005F51C7">
        <w:t xml:space="preserve"> et al.</w:t>
      </w:r>
      <w:r>
        <w:t xml:space="preserve"> on contrast discrimination </w:t>
      </w:r>
      <w:r w:rsidR="005F51C7">
        <w:fldChar w:fldCharType="begin" w:fldLock="1"/>
      </w:r>
      <w:r w:rsidR="009E6BD5">
        <w:instrText>ADDIN CSL_CITATION { "citationItems" : [ { "id" : "ITEM-1", "itemData" : { "DOI" : "10.1016/j.neuron.2011.09.025", "ISSN" : "1097-4199", "PMID" : "22153378", "abstract" : "The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 "author" : [ { "dropping-particle" : "", "family" : "Pestilli", "given" : "Franco", "non-dropping-particle" : "", "parse-names" : false, "suffix" : "" }, { "dropping-particle" : "", "family" : "Carrasco", "given" : "Marisa", "non-dropping-particle" : "", "parse-names" : false, "suffix" : "" }, { "dropping-particle" : "", "family" : "Heeger", "given" : "David J", "non-dropping-particle" : "", "parse-names" : false, "suffix" : "" }, { "dropping-particle" : "", "family" : "Gardner", "given" : "Justin L", "non-dropping-particle" : "", "parse-names" : false, "suffix" : "" } ], "container-title" : "Neuron", "id" : "ITEM-1", "issue" : "5", "issued" : { "date-parts" : [ [ "2011", "12", "8" ] ] }, "page" : "832-46", "publisher" : "Elsevier Inc.", "title" : "Attentional enhancement via selection and pooling of early sensory responses in human visual cortex.", "type" : "article-journal", "volume" : "72" }, "uris" : [ "http://www.mendeley.com/documents/?uuid=0832bd7b-8ec7-418e-b7a8-ee10996d2d55" ] } ], "mendeley" : { "previouslyFormattedCitation" : "(Pestilli et al., 2011)" }, "properties" : { "noteIndex" : 0 }, "schema" : "https://github.com/citation-style-language/schema/raw/master/csl-citation.json" }</w:instrText>
      </w:r>
      <w:r w:rsidR="005F51C7">
        <w:fldChar w:fldCharType="separate"/>
      </w:r>
      <w:r w:rsidR="005F51C7" w:rsidRPr="005F51C7">
        <w:rPr>
          <w:noProof/>
        </w:rPr>
        <w:t>(Pestilli et al., 2011)</w:t>
      </w:r>
      <w:r w:rsidR="005F51C7">
        <w:fldChar w:fldCharType="end"/>
      </w:r>
      <w:r w:rsidR="00B06385">
        <w:t xml:space="preserve"> we can then perform a model fit analysis to understand </w:t>
      </w:r>
      <w:r w:rsidR="009969B8">
        <w:t>how focal attention modulates the neural response to</w:t>
      </w:r>
      <w:r w:rsidR="00DD7608">
        <w:t xml:space="preserve"> either contrast or noise level to</w:t>
      </w:r>
      <w:r w:rsidR="009969B8">
        <w:t xml:space="preserve"> improve </w:t>
      </w:r>
      <w:r w:rsidR="00DD7608">
        <w:t xml:space="preserve">behavioral </w:t>
      </w:r>
      <w:r w:rsidR="009969B8">
        <w:t>performance.</w:t>
      </w:r>
    </w:p>
    <w:p w:rsidR="00B06385" w:rsidRDefault="00B06385" w:rsidP="00B047A3">
      <w:pPr>
        <w:autoSpaceDE w:val="0"/>
        <w:autoSpaceDN w:val="0"/>
        <w:adjustRightInd w:val="0"/>
        <w:spacing w:after="0"/>
        <w:jc w:val="both"/>
      </w:pPr>
    </w:p>
    <w:p w:rsidR="00B06385" w:rsidRDefault="00B06385" w:rsidP="00B047A3">
      <w:pPr>
        <w:autoSpaceDE w:val="0"/>
        <w:autoSpaceDN w:val="0"/>
        <w:adjustRightInd w:val="0"/>
        <w:spacing w:after="0"/>
        <w:jc w:val="both"/>
      </w:pPr>
      <w:r>
        <w:rPr>
          <w:i/>
        </w:rPr>
        <w:t>Results</w:t>
      </w:r>
    </w:p>
    <w:p w:rsidR="00761527" w:rsidRPr="00B06385" w:rsidRDefault="00B64E6E" w:rsidP="00B047A3">
      <w:pPr>
        <w:autoSpaceDE w:val="0"/>
        <w:autoSpaceDN w:val="0"/>
        <w:adjustRightInd w:val="0"/>
        <w:spacing w:after="0"/>
        <w:jc w:val="both"/>
      </w:pPr>
      <w:r>
        <w:t xml:space="preserve">Following on the work by </w:t>
      </w:r>
      <w:proofErr w:type="spellStart"/>
      <w:r>
        <w:t>Pestilli</w:t>
      </w:r>
      <w:proofErr w:type="spellEnd"/>
      <w:r>
        <w:t xml:space="preserve"> et al. we expect to find </w:t>
      </w:r>
      <w:r w:rsidR="00642639">
        <w:t>a neural response function and behavioral performance function for each task across the pedestal levels. We will use computational models to show that relative differences in neural response for different contrast or noise levels can be used to solve the task, and that the BOLD signal in specific brain regions is likely responsible for behavioral performance.</w:t>
      </w:r>
      <w:r w:rsidR="008D363E">
        <w:t xml:space="preserve"> For contrast discrimination we expect that early retinotopic regions will be involved, while for noise discrimination we expect later regions that represent faces as a whole will s</w:t>
      </w:r>
      <w:r w:rsidR="00844FF8">
        <w:t>how increased activity (Figure 2</w:t>
      </w:r>
      <w:r w:rsidR="008D363E">
        <w:t>).</w:t>
      </w:r>
      <w:r w:rsidR="00B36ADA">
        <w:t xml:space="preserve"> We also expect that a computational model</w:t>
      </w:r>
      <w:r>
        <w:t xml:space="preserve"> of efficient selection (i.e. downstream weighted pooling of early visual activity) </w:t>
      </w:r>
      <w:r w:rsidR="00B36ADA">
        <w:t>will best explain</w:t>
      </w:r>
      <w:r>
        <w:t xml:space="preserve"> the behavioral performance during contrast discrimination</w:t>
      </w:r>
      <w:r w:rsidR="005937A4">
        <w:t xml:space="preserve"> </w:t>
      </w:r>
      <w:r w:rsidR="005937A4">
        <w:fldChar w:fldCharType="begin" w:fldLock="1"/>
      </w:r>
      <w:r w:rsidR="009E6BD5">
        <w:instrText>ADDIN CSL_CITATION { "citationItems" : [ { "id" : "ITEM-1", "itemData" : { "DOI" : "10.1016/j.neuron.2011.09.025", "ISSN" : "1097-4199", "PMID" : "22153378", "abstract" : "The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 "author" : [ { "dropping-particle" : "", "family" : "Pestilli", "given" : "Franco", "non-dropping-particle" : "", "parse-names" : false, "suffix" : "" }, { "dropping-particle" : "", "family" : "Carrasco", "given" : "Marisa", "non-dropping-particle" : "", "parse-names" : false, "suffix" : "" }, { "dropping-particle" : "", "family" : "Heeger", "given" : "David J", "non-dropping-particle" : "", "parse-names" : false, "suffix" : "" }, { "dropping-particle" : "", "family" : "Gardner", "given" : "Justin L", "non-dropping-particle" : "", "parse-names" : false, "suffix" : "" } ], "container-title" : "Neuron", "id" : "ITEM-1", "issue" : "5", "issued" : { "date-parts" : [ [ "2011", "12", "8" ] ] }, "page" : "832-46", "publisher" : "Elsevier Inc.", "title" : "Attentional enhancement via selection and pooling of early sensory responses in human visual cortex.", "type" : "article-journal", "volume" : "72" }, "uris" : [ "http://www.mendeley.com/documents/?uuid=0832bd7b-8ec7-418e-b7a8-ee10996d2d55" ] } ], "mendeley" : { "previouslyFormattedCitation" : "(Pestilli et al., 2011)" }, "properties" : { "noteIndex" : 0 }, "schema" : "https://github.com/citation-style-language/schema/raw/master/csl-citation.json" }</w:instrText>
      </w:r>
      <w:r w:rsidR="005937A4">
        <w:fldChar w:fldCharType="separate"/>
      </w:r>
      <w:r w:rsidR="005F51C7" w:rsidRPr="005F51C7">
        <w:rPr>
          <w:noProof/>
        </w:rPr>
        <w:t>(Pestilli et al., 2011)</w:t>
      </w:r>
      <w:r w:rsidR="005937A4">
        <w:fldChar w:fldCharType="end"/>
      </w:r>
      <w:r>
        <w:t xml:space="preserve">. During noise discrimination we expect </w:t>
      </w:r>
      <w:r w:rsidR="00100CBC">
        <w:t>that</w:t>
      </w:r>
      <w:r>
        <w:t xml:space="preserve"> multiplicative response gain, noise gain, efficient selection, or an alternative model will fit </w:t>
      </w:r>
      <w:r w:rsidR="0036744B">
        <w:t>the results</w:t>
      </w:r>
      <w:r w:rsidR="00920FC2">
        <w:t>.</w:t>
      </w:r>
    </w:p>
    <w:p w:rsidR="0064177E" w:rsidRDefault="0064177E" w:rsidP="00B047A3">
      <w:pPr>
        <w:autoSpaceDE w:val="0"/>
        <w:autoSpaceDN w:val="0"/>
        <w:adjustRightInd w:val="0"/>
        <w:spacing w:after="0"/>
        <w:jc w:val="both"/>
      </w:pPr>
    </w:p>
    <w:p w:rsidR="0064177E" w:rsidRDefault="0064177E" w:rsidP="00B047A3">
      <w:pPr>
        <w:autoSpaceDE w:val="0"/>
        <w:autoSpaceDN w:val="0"/>
        <w:adjustRightInd w:val="0"/>
        <w:spacing w:after="0"/>
        <w:jc w:val="both"/>
        <w:rPr>
          <w:b/>
        </w:rPr>
      </w:pPr>
      <w:r>
        <w:rPr>
          <w:b/>
        </w:rPr>
        <w:t>Replicating the Dissociation of Attention and Awareness</w:t>
      </w:r>
    </w:p>
    <w:p w:rsidR="00FA7463" w:rsidRDefault="00FA7463" w:rsidP="00B047A3">
      <w:pPr>
        <w:autoSpaceDE w:val="0"/>
        <w:autoSpaceDN w:val="0"/>
        <w:adjustRightInd w:val="0"/>
        <w:spacing w:after="0"/>
        <w:jc w:val="both"/>
        <w:rPr>
          <w:b/>
        </w:rPr>
      </w:pPr>
    </w:p>
    <w:p w:rsidR="001B6C79" w:rsidRDefault="00FA7463" w:rsidP="00B047A3">
      <w:pPr>
        <w:autoSpaceDE w:val="0"/>
        <w:autoSpaceDN w:val="0"/>
        <w:adjustRightInd w:val="0"/>
        <w:spacing w:after="0"/>
        <w:jc w:val="both"/>
      </w:pPr>
      <w:r>
        <w:t xml:space="preserve">Although there is considerable evidence that </w:t>
      </w:r>
      <w:r w:rsidR="00422DE4">
        <w:t>awareness of natural scenes exists</w:t>
      </w:r>
      <w:r>
        <w:t xml:space="preserve"> in the absence of “top-down attention” </w:t>
      </w:r>
      <w:r w:rsidR="00771998">
        <w:fldChar w:fldCharType="begin" w:fldLock="1"/>
      </w:r>
      <w:r w:rsidR="009E6BD5">
        <w:instrText>ADDIN CSL_CITATION { "citationItems" : [ { "id" : "ITEM-1", "itemData" : { "DOI" : "10.1073/pnas.092277599", "ISSN" : "0027-8424", "PMID" : "12077298", "abstract" : "What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 "author" : [ { "dropping-particle" : "", "family" : "Li", "given" : "Fei Fei", "non-dropping-particle" : "", "parse-names" : false, "suffix" : "" }, { "dropping-particle" : "", "family" : "VanRullen", "given" : "Rufin", "non-dropping-particle" : "", "parse-names" : false, "suffix" : "" }, { "dropping-particle" : "", "family" : "Koch", "given" : "Christof", "non-dropping-particle" : "", "parse-names" : false, "suffix" : "" }, { "dropping-particle" : "", "family" : "Perona", "given" : "Pietro", "non-dropping-particle" : "", "parse-names" : false, "suffix" : "" } ], "container-title" : "Proceedings of the National Academy of Sciences of the United States of America", "id" : "ITEM-1", "issue" : "14", "issued" : { "date-parts" : [ [ "2002", "7", "9" ] ] }, "page" : "9596-601", "title" : "Rapid natural scene categorization in the near absence of attention.", "type" : "article-journal", "volume" : "99" }, "uris" : [ "http://www.mendeley.com/documents/?uuid=74ca1560-2d03-4f9d-b236-cdc30cd37c67" ] } ], "mendeley" : { "previouslyFormattedCitation" : "(Li et al., 2002)" }, "properties" : { "noteIndex" : 0 }, "schema" : "https://github.com/citation-style-language/schema/raw/master/csl-citation.json" }</w:instrText>
      </w:r>
      <w:r w:rsidR="00771998">
        <w:fldChar w:fldCharType="separate"/>
      </w:r>
      <w:r w:rsidRPr="00FA7463">
        <w:rPr>
          <w:noProof/>
        </w:rPr>
        <w:t>(Li et al., 2002)</w:t>
      </w:r>
      <w:r w:rsidR="00771998">
        <w:fldChar w:fldCharType="end"/>
      </w:r>
      <w:r>
        <w:t xml:space="preserve"> there is </w:t>
      </w:r>
      <w:r w:rsidR="003F48FD">
        <w:t xml:space="preserve">only limited evidence that face gender processing occurs in the absence of attention </w:t>
      </w:r>
      <w:r w:rsidR="00771998">
        <w:fldChar w:fldCharType="begin" w:fldLock="1"/>
      </w:r>
      <w:r w:rsidR="009E6BD5">
        <w:instrText>ADDIN CSL_CITATION { "citationItems" : [ { "id" : "ITEM-1", "itemData" : { "DOI" : "10:1167/4.2.4", "ISSN" : "1534-7362", "PMID" : "15005651", "abstract" : "The attentional cost associated with the visual discrimination of the gender of a face was investigated. Participants performed a face-gender discrimination task either alone (single-task) or concurrently (dual-task) with a known attentional demanding task (5-letter T/L discrimination). Overall performance on face-gender discrimination suffered remarkably little under the dual-task condition compared to the single-task condition. Similar results were obtained in experiments that controlled for potential training effects or the use of low-level cues in this discrimination task. Our results provide further evidence against the notion that only low-level representations can be accessed outside the focus of attention.", "author" : [ { "dropping-particle" : "", "family" : "Reddy", "given" : "Leila", "non-dropping-particle" : "", "parse-names" : false, "suffix" : "" }, { "dropping-particle" : "", "family" : "Wilken", "given" : "Patrick", "non-dropping-particle" : "", "parse-names" : false, "suffix" : "" }, { "dropping-particle" : "", "family" : "Koch", "given" : "Christof", "non-dropping-particle" : "", "parse-names" : false, "suffix" : "" } ], "container-title" : "Journal of vision", "id" : "ITEM-1", "issue" : "2", "issued" : { "date-parts" : [ [ "2004", "1" ] ] }, "page" : "106-17", "title" : "Face-gender discrimination is possible in the near-absence of attention.", "type" : "article-journal", "volume" : "4" }, "uris" : [ "http://www.mendeley.com/documents/?uuid=ce8d4db2-ff92-47f5-a544-0b36168236da" ] } ], "mendeley" : { "previouslyFormattedCitation" : "(Reddy et al., 2004)" }, "properties" : { "noteIndex" : 0 }, "schema" : "https://github.com/citation-style-language/schema/raw/master/csl-citation.json" }</w:instrText>
      </w:r>
      <w:r w:rsidR="00771998">
        <w:fldChar w:fldCharType="separate"/>
      </w:r>
      <w:r w:rsidR="003F48FD" w:rsidRPr="003F48FD">
        <w:rPr>
          <w:noProof/>
        </w:rPr>
        <w:t>(Reddy et al., 2004)</w:t>
      </w:r>
      <w:r w:rsidR="00771998">
        <w:fldChar w:fldCharType="end"/>
      </w:r>
      <w:r w:rsidR="003F48FD">
        <w:t xml:space="preserve">. </w:t>
      </w:r>
      <w:r w:rsidR="00422DE4">
        <w:t xml:space="preserve">To replicate these results we will add </w:t>
      </w:r>
      <w:r w:rsidR="003F48FD">
        <w:t>an additional task to the main</w:t>
      </w:r>
      <w:r w:rsidR="00DC17DE">
        <w:t xml:space="preserve"> discrimination</w:t>
      </w:r>
      <w:r w:rsidR="003F48FD">
        <w:t xml:space="preserve"> paradigm</w:t>
      </w:r>
      <w:r w:rsidR="00422DE4">
        <w:t xml:space="preserve">, to assess awareness </w:t>
      </w:r>
      <w:r w:rsidR="00DC17DE">
        <w:t>of face stimuli in the periphery. This dual task design mimics the approach used</w:t>
      </w:r>
      <w:r w:rsidR="003F48FD">
        <w:t xml:space="preserve"> in Li et al. and Reddy et al. In our </w:t>
      </w:r>
      <w:r w:rsidR="00542FEC">
        <w:t>experiment</w:t>
      </w:r>
      <w:r w:rsidR="003F48FD">
        <w:t xml:space="preserve"> </w:t>
      </w:r>
      <w:r w:rsidR="00542FEC">
        <w:t>the peripheral task will be a gender categorization task.</w:t>
      </w:r>
      <w:r w:rsidR="00442085">
        <w:t xml:space="preserve"> </w:t>
      </w:r>
      <w:r w:rsidR="007332D3">
        <w:t>We will</w:t>
      </w:r>
      <w:r w:rsidR="00442085">
        <w:t xml:space="preserve"> assess awareness by manipulating the </w:t>
      </w:r>
      <w:r w:rsidR="00920FC2">
        <w:t>performance of participants on each task independently</w:t>
      </w:r>
      <w:r w:rsidR="00442085">
        <w:t>.</w:t>
      </w:r>
      <w:r w:rsidR="00542FEC">
        <w:t xml:space="preserve"> </w:t>
      </w:r>
      <w:r w:rsidR="00BD582A">
        <w:t>Our prediction is that</w:t>
      </w:r>
      <w:r w:rsidR="00D074FD">
        <w:t xml:space="preserve"> </w:t>
      </w:r>
      <w:r w:rsidR="00D654EF">
        <w:t xml:space="preserve">the main task and peripheral task will </w:t>
      </w:r>
      <w:r w:rsidR="005861E4">
        <w:t xml:space="preserve">have less </w:t>
      </w:r>
      <w:r w:rsidR="00864F53">
        <w:t>interference</w:t>
      </w:r>
      <w:r w:rsidR="00D654EF">
        <w:t xml:space="preserve"> when their neural substrates </w:t>
      </w:r>
      <w:r w:rsidR="00A82460">
        <w:t>are dissociable. We will test this by asking participant</w:t>
      </w:r>
      <w:r w:rsidR="000A75F2">
        <w:t>s</w:t>
      </w:r>
      <w:r w:rsidR="00A82460">
        <w:t xml:space="preserve"> to perform contrast discrimination</w:t>
      </w:r>
      <w:r w:rsidR="000A75F2">
        <w:t xml:space="preserve"> as a main task</w:t>
      </w:r>
      <w:r w:rsidR="00A82460">
        <w:t xml:space="preserve"> while simultaneously performing gender categorization in the periphery. Our prediction is that </w:t>
      </w:r>
      <w:r w:rsidR="000A75F2">
        <w:t>there will not be a large change in performance when performing the tasks together or separately</w:t>
      </w:r>
      <w:r w:rsidR="00A82460">
        <w:t xml:space="preserve">, replicating the result of Reddy et al. </w:t>
      </w:r>
    </w:p>
    <w:p w:rsidR="00A82460" w:rsidRDefault="00A82460" w:rsidP="00B047A3">
      <w:pPr>
        <w:autoSpaceDE w:val="0"/>
        <w:autoSpaceDN w:val="0"/>
        <w:adjustRightInd w:val="0"/>
        <w:spacing w:after="0"/>
        <w:jc w:val="both"/>
      </w:pPr>
    </w:p>
    <w:p w:rsidR="001B6C79" w:rsidRDefault="001B6C79" w:rsidP="00B047A3">
      <w:pPr>
        <w:autoSpaceDE w:val="0"/>
        <w:autoSpaceDN w:val="0"/>
        <w:adjustRightInd w:val="0"/>
        <w:spacing w:after="0"/>
        <w:jc w:val="both"/>
      </w:pPr>
      <w:r>
        <w:rPr>
          <w:i/>
        </w:rPr>
        <w:t>Details</w:t>
      </w:r>
    </w:p>
    <w:p w:rsidR="005B71CF" w:rsidRDefault="001B6C79" w:rsidP="00B047A3">
      <w:pPr>
        <w:autoSpaceDE w:val="0"/>
        <w:autoSpaceDN w:val="0"/>
        <w:adjustRightInd w:val="0"/>
        <w:spacing w:after="0"/>
        <w:jc w:val="both"/>
      </w:pPr>
      <w:r>
        <w:t xml:space="preserve">Participants will perform the </w:t>
      </w:r>
      <w:r w:rsidR="003A40A2">
        <w:t xml:space="preserve">contrast </w:t>
      </w:r>
      <w:r w:rsidR="003E5154">
        <w:t>discrimination</w:t>
      </w:r>
      <w:r w:rsidR="003A40A2">
        <w:t xml:space="preserve"> portion of the task outlined above</w:t>
      </w:r>
      <w:r>
        <w:t xml:space="preserve"> with an additional secondary peripheral task. </w:t>
      </w:r>
      <w:r w:rsidR="00853C47">
        <w:t xml:space="preserve">We use “main task” to refer to the attention task at fixation, and “peripheral task” to reference the new gender categorization task. </w:t>
      </w:r>
      <w:r>
        <w:t xml:space="preserve">During one, both, or neither, of the two stimulus presentations </w:t>
      </w:r>
      <w:r w:rsidR="00754BDD">
        <w:t>of the main task (Figure #</w:t>
      </w:r>
      <w:r>
        <w:t>) a</w:t>
      </w:r>
      <w:r w:rsidR="004503F4">
        <w:t>n additional stimulus</w:t>
      </w:r>
      <w:r>
        <w:t xml:space="preserve"> face will appear in the periphery.</w:t>
      </w:r>
      <w:r w:rsidR="004503F4">
        <w:t xml:space="preserve"> The face presentation time will be short and subsequently masked.</w:t>
      </w:r>
      <w:r>
        <w:t xml:space="preserve"> Participants will</w:t>
      </w:r>
      <w:r w:rsidR="000C05B7">
        <w:t xml:space="preserve"> use one hand to perform the main task </w:t>
      </w:r>
      <w:r w:rsidR="00646FC1">
        <w:t>and their other hand to respond</w:t>
      </w:r>
      <w:r w:rsidR="000C05B7">
        <w:t xml:space="preserve"> after seeing the </w:t>
      </w:r>
      <w:r w:rsidR="00646FC1">
        <w:t xml:space="preserve">peripheral </w:t>
      </w:r>
      <w:r w:rsidR="000C05B7">
        <w:t xml:space="preserve">face stimulus, </w:t>
      </w:r>
      <w:r w:rsidR="00646FC1">
        <w:t>identifying</w:t>
      </w:r>
      <w:r w:rsidR="000C05B7">
        <w:t xml:space="preserve"> it </w:t>
      </w:r>
      <w:r w:rsidR="00F85101">
        <w:t>as</w:t>
      </w:r>
      <w:r w:rsidR="000C05B7">
        <w:t xml:space="preserve"> male or female</w:t>
      </w:r>
      <w:r>
        <w:t xml:space="preserve">. </w:t>
      </w:r>
      <w:r w:rsidR="0078310A">
        <w:t xml:space="preserve">To </w:t>
      </w:r>
      <w:r w:rsidR="004F1A5D">
        <w:t>control</w:t>
      </w:r>
      <w:r w:rsidR="0078310A">
        <w:t xml:space="preserve"> task difficulty</w:t>
      </w:r>
      <w:r w:rsidR="004F1A5D">
        <w:t xml:space="preserve"> between the main and peripheral tasks</w:t>
      </w:r>
      <w:r w:rsidR="0078310A">
        <w:t xml:space="preserve"> we will change the </w:t>
      </w:r>
      <w:r w:rsidR="008767A9">
        <w:t xml:space="preserve">length of peripheral face presentations </w:t>
      </w:r>
      <w:r w:rsidR="0078310A">
        <w:t xml:space="preserve">to maintain </w:t>
      </w:r>
      <w:r w:rsidR="0018331A">
        <w:t>performance</w:t>
      </w:r>
      <w:r w:rsidR="00CF62B6">
        <w:t xml:space="preserve"> at 76%.</w:t>
      </w:r>
      <w:r w:rsidR="000A67C7">
        <w:t xml:space="preserve"> </w:t>
      </w:r>
      <w:r w:rsidR="002D3248">
        <w:t>To assess whether this dual task configuration impacts performance participants will perform blocks of the main task and peripheral tasks in isolation, as well as the dual task.</w:t>
      </w:r>
    </w:p>
    <w:p w:rsidR="005B71CF" w:rsidRDefault="005B71CF" w:rsidP="00B047A3">
      <w:pPr>
        <w:autoSpaceDE w:val="0"/>
        <w:autoSpaceDN w:val="0"/>
        <w:adjustRightInd w:val="0"/>
        <w:spacing w:after="0"/>
        <w:jc w:val="both"/>
      </w:pPr>
    </w:p>
    <w:p w:rsidR="005B71CF" w:rsidRDefault="005B71CF" w:rsidP="00B047A3">
      <w:pPr>
        <w:autoSpaceDE w:val="0"/>
        <w:autoSpaceDN w:val="0"/>
        <w:adjustRightInd w:val="0"/>
        <w:spacing w:after="0"/>
        <w:jc w:val="both"/>
      </w:pPr>
      <w:r>
        <w:rPr>
          <w:i/>
        </w:rPr>
        <w:t>Results</w:t>
      </w:r>
    </w:p>
    <w:p w:rsidR="00FA7463" w:rsidRPr="005B71CF" w:rsidRDefault="005B71CF" w:rsidP="00B047A3">
      <w:pPr>
        <w:autoSpaceDE w:val="0"/>
        <w:autoSpaceDN w:val="0"/>
        <w:adjustRightInd w:val="0"/>
        <w:spacing w:after="0"/>
        <w:jc w:val="both"/>
      </w:pPr>
      <w:r>
        <w:t xml:space="preserve">Our hypothesis </w:t>
      </w:r>
      <w:r w:rsidR="007401A3">
        <w:t>is</w:t>
      </w:r>
      <w:r>
        <w:t xml:space="preserve"> that contrast discrimination and gender categorization rely on neural substrates that</w:t>
      </w:r>
      <w:r w:rsidR="007401A3">
        <w:t xml:space="preserve"> </w:t>
      </w:r>
      <w:r w:rsidR="00BA201F">
        <w:t>are largely held in different regions</w:t>
      </w:r>
      <w:r w:rsidR="007401A3">
        <w:t xml:space="preserve">. This predicts that when a neural modulation, induced by focal attention to contrast level, occurs in early visual cortex, this will not have a major impact on gender representations held in the FFA. In turn, </w:t>
      </w:r>
      <w:r w:rsidR="00E45F71">
        <w:t xml:space="preserve">behavioral performance </w:t>
      </w:r>
      <w:r w:rsidR="002D3248">
        <w:t xml:space="preserve">for both the main task </w:t>
      </w:r>
      <w:r w:rsidR="00C207B4">
        <w:t xml:space="preserve">and peripheral task will be similar during the dual task condition </w:t>
      </w:r>
      <w:r w:rsidR="00146C36">
        <w:t>compared to</w:t>
      </w:r>
      <w:r w:rsidR="00C207B4">
        <w:t xml:space="preserve"> the isolated tasks.</w:t>
      </w:r>
    </w:p>
    <w:p w:rsidR="0064177E" w:rsidRDefault="0064177E" w:rsidP="00B047A3">
      <w:pPr>
        <w:autoSpaceDE w:val="0"/>
        <w:autoSpaceDN w:val="0"/>
        <w:adjustRightInd w:val="0"/>
        <w:spacing w:after="0"/>
        <w:jc w:val="both"/>
        <w:rPr>
          <w:b/>
        </w:rPr>
      </w:pPr>
    </w:p>
    <w:p w:rsidR="00B047A3" w:rsidRDefault="00723106" w:rsidP="00B047A3">
      <w:pPr>
        <w:autoSpaceDE w:val="0"/>
        <w:autoSpaceDN w:val="0"/>
        <w:adjustRightInd w:val="0"/>
        <w:spacing w:after="0"/>
        <w:jc w:val="both"/>
        <w:rPr>
          <w:b/>
        </w:rPr>
      </w:pPr>
      <w:r>
        <w:rPr>
          <w:b/>
        </w:rPr>
        <w:t xml:space="preserve">Testing the Neural Substrates of </w:t>
      </w:r>
      <w:r w:rsidR="0064177E">
        <w:rPr>
          <w:b/>
        </w:rPr>
        <w:t>Attention and Awareness</w:t>
      </w:r>
    </w:p>
    <w:p w:rsidR="00B047A3" w:rsidRDefault="00723106" w:rsidP="00723106">
      <w:pPr>
        <w:tabs>
          <w:tab w:val="left" w:pos="4124"/>
        </w:tabs>
        <w:autoSpaceDE w:val="0"/>
        <w:autoSpaceDN w:val="0"/>
        <w:adjustRightInd w:val="0"/>
        <w:spacing w:after="0"/>
        <w:jc w:val="both"/>
        <w:rPr>
          <w:b/>
        </w:rPr>
      </w:pPr>
      <w:r>
        <w:rPr>
          <w:b/>
        </w:rPr>
        <w:tab/>
      </w:r>
    </w:p>
    <w:p w:rsidR="006D1331" w:rsidRDefault="00B047A3" w:rsidP="006D1331">
      <w:pPr>
        <w:autoSpaceDE w:val="0"/>
        <w:autoSpaceDN w:val="0"/>
        <w:adjustRightInd w:val="0"/>
        <w:spacing w:after="0"/>
        <w:jc w:val="both"/>
      </w:pPr>
      <w:r>
        <w:t xml:space="preserve">Our hypothesis is that when </w:t>
      </w:r>
      <w:r w:rsidR="008A75E5">
        <w:t xml:space="preserve">the </w:t>
      </w:r>
      <w:r>
        <w:t xml:space="preserve">neural substrates </w:t>
      </w:r>
      <w:r w:rsidR="008A75E5">
        <w:t xml:space="preserve">of two tasks overlap, </w:t>
      </w:r>
      <w:r w:rsidR="00802AE3">
        <w:t xml:space="preserve">attending to </w:t>
      </w:r>
      <w:r>
        <w:t>one task will suppres</w:t>
      </w:r>
      <w:r w:rsidR="00FC7631">
        <w:t>s performance on the other task</w:t>
      </w:r>
      <w:r w:rsidR="005D260E">
        <w:t>.</w:t>
      </w:r>
      <w:r w:rsidR="008A75E5">
        <w:t xml:space="preserve"> </w:t>
      </w:r>
      <w:r w:rsidR="00852CFF">
        <w:t xml:space="preserve">In our </w:t>
      </w:r>
      <w:r w:rsidR="007709C9">
        <w:t xml:space="preserve">full </w:t>
      </w:r>
      <w:r w:rsidR="00852CFF">
        <w:t xml:space="preserve">experiment participants will perform </w:t>
      </w:r>
      <w:r w:rsidR="007709C9">
        <w:t xml:space="preserve">either </w:t>
      </w:r>
      <w:r w:rsidR="00852CFF">
        <w:t xml:space="preserve">contrast </w:t>
      </w:r>
      <w:r w:rsidR="00FC7631">
        <w:t>or</w:t>
      </w:r>
      <w:r w:rsidR="00852CFF">
        <w:t xml:space="preserve"> noise discrimination at fixation, at varying levels of attentional load (focal vs. distributed). </w:t>
      </w:r>
      <w:r w:rsidR="001A03EB">
        <w:t xml:space="preserve">Simultaneous to the fixation </w:t>
      </w:r>
      <w:r w:rsidR="00FC7631">
        <w:t>task participants will perform the</w:t>
      </w:r>
      <w:r w:rsidR="001A03EB">
        <w:t xml:space="preserve"> peripheral gender categorization task designed to assess awareness.</w:t>
      </w:r>
    </w:p>
    <w:p w:rsidR="000C1E23" w:rsidRDefault="000C1E23" w:rsidP="006D1331">
      <w:pPr>
        <w:autoSpaceDE w:val="0"/>
        <w:autoSpaceDN w:val="0"/>
        <w:adjustRightInd w:val="0"/>
        <w:spacing w:after="0"/>
        <w:jc w:val="both"/>
      </w:pPr>
    </w:p>
    <w:p w:rsidR="006D1331" w:rsidRDefault="000C1E23" w:rsidP="00B047A3">
      <w:pPr>
        <w:rPr>
          <w:i/>
        </w:rPr>
      </w:pPr>
      <w:r>
        <w:rPr>
          <w:i/>
        </w:rPr>
        <w:t>Details</w:t>
      </w:r>
    </w:p>
    <w:p w:rsidR="00A55CBB" w:rsidRDefault="006D1331" w:rsidP="008E41D9">
      <w:pPr>
        <w:jc w:val="both"/>
      </w:pPr>
      <w:r>
        <w:t>The experiment will be identical to that outlined above</w:t>
      </w:r>
      <w:r w:rsidR="00DF233B">
        <w:t>, but participants will perform both the gender and noise discrimination tasks during separate blocks. The experiment will be</w:t>
      </w:r>
      <w:bookmarkStart w:id="0" w:name="_GoBack"/>
      <w:bookmarkEnd w:id="0"/>
      <w:r>
        <w:t xml:space="preserve"> performed in the scanner. Anatomical and localizer scans will be recorded to identify visual </w:t>
      </w:r>
      <w:r w:rsidR="00991DEF">
        <w:t xml:space="preserve">cortex </w:t>
      </w:r>
      <w:r>
        <w:t xml:space="preserve">ROIs. </w:t>
      </w:r>
      <w:r w:rsidR="00E3293C">
        <w:t xml:space="preserve">The data will be analyzed in the same way as above by replicating the computational models linking neural response to behavioral performance. In addition, we will analyze whether awareness </w:t>
      </w:r>
      <w:r w:rsidR="006D0D20">
        <w:t xml:space="preserve">of gender in the peripheral task </w:t>
      </w:r>
      <w:r w:rsidR="00E3293C">
        <w:t xml:space="preserve">can be predicted as a function of the </w:t>
      </w:r>
      <w:r w:rsidR="00DC5398">
        <w:t>neural modulation, due to attention,</w:t>
      </w:r>
      <w:r w:rsidR="00E3293C">
        <w:t xml:space="preserve"> occurring within different regions.</w:t>
      </w:r>
    </w:p>
    <w:p w:rsidR="00A55CBB" w:rsidRDefault="00A55CBB" w:rsidP="008E41D9">
      <w:pPr>
        <w:jc w:val="both"/>
        <w:rPr>
          <w:i/>
        </w:rPr>
      </w:pPr>
      <w:r>
        <w:rPr>
          <w:i/>
        </w:rPr>
        <w:t>Results</w:t>
      </w:r>
    </w:p>
    <w:p w:rsidR="00F249AA" w:rsidRDefault="00B0130D" w:rsidP="009F0369">
      <w:pPr>
        <w:jc w:val="both"/>
      </w:pPr>
      <w:r>
        <w:t>We</w:t>
      </w:r>
      <w:r w:rsidR="006D1331">
        <w:t xml:space="preserve"> predict </w:t>
      </w:r>
      <w:r w:rsidR="006D0D20">
        <w:t>two effects on the awareness of the peripheral stimuli</w:t>
      </w:r>
      <w:r w:rsidR="006D1331">
        <w:t>.</w:t>
      </w:r>
      <w:r w:rsidR="006D0D20">
        <w:t xml:space="preserve"> First, we expect there to be a task specific effect. We do not expect contrast discrimination to disrupt attention to peripheral stimuli in either focal or distributed attention conditions (see previous results). In contrast, we expect that performing a noise discrimination task that requires the use of a neural population that is shared with </w:t>
      </w:r>
      <w:r w:rsidR="006D0D20">
        <w:lastRenderedPageBreak/>
        <w:t xml:space="preserve">the gender categorization task will cause a reduction in </w:t>
      </w:r>
      <w:r w:rsidR="005C6919">
        <w:t xml:space="preserve">awareness. Furthermore, we predict that the neural modulation induced by attending to the level of noise will be sufficient to predict the level of awareness in the peripheral task. </w:t>
      </w:r>
      <w:r w:rsidR="00647680">
        <w:t xml:space="preserve">Specifically: </w:t>
      </w:r>
      <w:r w:rsidR="00B1094C">
        <w:t>the change in neural response due to focal attention will be sufficient to explain both the performance increase in the main task and the drop in awareness in the peripheral task.</w:t>
      </w:r>
    </w:p>
    <w:p w:rsidR="009F0369" w:rsidRDefault="009F0369" w:rsidP="009F0369">
      <w:pPr>
        <w:jc w:val="both"/>
      </w:pPr>
    </w:p>
    <w:p w:rsidR="006D1331" w:rsidRDefault="005F6587" w:rsidP="00A55CBB">
      <w:pPr>
        <w:rPr>
          <w:b/>
        </w:rPr>
      </w:pPr>
      <w:r>
        <w:rPr>
          <w:b/>
        </w:rPr>
        <w:t>Discussion</w:t>
      </w:r>
    </w:p>
    <w:p w:rsidR="003526A4" w:rsidRDefault="00E83CEA" w:rsidP="00A61B4D">
      <w:pPr>
        <w:jc w:val="both"/>
      </w:pPr>
      <w:r>
        <w:t>Our main manipulation will have tested whether the impact of focal attention on neural activity in task-relevant regions is sufficient to explain the reduction in awareness for a secondary task.</w:t>
      </w:r>
      <w:r w:rsidR="00FC57F7">
        <w:t xml:space="preserve"> Importantly </w:t>
      </w:r>
      <w:r w:rsidR="00703F79">
        <w:t>we predict that the</w:t>
      </w:r>
      <w:r w:rsidR="00FC57F7">
        <w:t xml:space="preserve"> reduction in awareness will depend </w:t>
      </w:r>
      <w:r w:rsidR="00FE5254">
        <w:t xml:space="preserve">precisely </w:t>
      </w:r>
      <w:r w:rsidR="00FC57F7">
        <w:t>on which specific regions were modulated</w:t>
      </w:r>
      <w:r w:rsidR="007D4E0F">
        <w:t xml:space="preserve"> by attention</w:t>
      </w:r>
      <w:r w:rsidR="00FC57F7">
        <w:t>. During a contrast discrimination task where focal attention modulates early visual cortex we do not expect a parallel reduction in awareness for a task that relies on representations held in late visual areas such as FFA. In contrast, during a noise discrimination task where focal attention modulates cortical regions that are shared by both tasks we expect a reduction in awareness that will parallel the increase in noise discrimination performance.</w:t>
      </w:r>
      <w:r w:rsidR="00C15126">
        <w:t xml:space="preserve"> Our hypothesis states that this tradeoff is a fundamental property of local neural processing: as attention boosts the signal to noise ratio</w:t>
      </w:r>
      <w:r w:rsidR="006646FE">
        <w:t xml:space="preserve"> (SNR)</w:t>
      </w:r>
      <w:r w:rsidR="00C15126">
        <w:t xml:space="preserve"> for one representation this guarantees a decrease in the signal to noise r</w:t>
      </w:r>
      <w:r w:rsidR="002B7FBF">
        <w:t>atio for other representations. I</w:t>
      </w:r>
      <w:r w:rsidR="00F9399A">
        <w:t>f</w:t>
      </w:r>
      <w:r w:rsidR="00C15126">
        <w:t xml:space="preserve"> awareness </w:t>
      </w:r>
      <w:r w:rsidR="00F9399A">
        <w:t>is a process that relies on these SNRs then the impact on awareness will be a function of the change in SNR.</w:t>
      </w:r>
    </w:p>
    <w:p w:rsidR="004F1D60" w:rsidRDefault="004F1D60" w:rsidP="00A61B4D">
      <w:pPr>
        <w:jc w:val="both"/>
      </w:pPr>
      <w:r>
        <w:t>Observing a clear association between attention (</w:t>
      </w:r>
      <w:r w:rsidR="00D04603">
        <w:t xml:space="preserve">the </w:t>
      </w:r>
      <w:r>
        <w:t xml:space="preserve">modulation of neural responses to specific features in specific cortical regions) and awareness </w:t>
      </w:r>
      <w:r w:rsidR="00D04603">
        <w:t>(the ability to read-out information about a stimuli</w:t>
      </w:r>
      <w:r w:rsidR="00C47064">
        <w:t>, e.g. verbal report</w:t>
      </w:r>
      <w:r w:rsidR="00D04603">
        <w:t xml:space="preserve">) </w:t>
      </w:r>
      <w:r w:rsidR="00F809C9">
        <w:t>is essential to disambiguating the role of each of these processes</w:t>
      </w:r>
      <w:r>
        <w:t xml:space="preserve">. </w:t>
      </w:r>
      <w:r w:rsidR="009E6BD5">
        <w:t xml:space="preserve">There is a considerable reliance in the literature on operational definitions that are not informed by the underlying neural processes. Our approach is one method to clarify whether attention and awareness can in fact be separated as two computational processes that solve distinct problems for organisms, as is speculated by other authors </w:t>
      </w:r>
      <w:r w:rsidR="009E6BD5">
        <w:fldChar w:fldCharType="begin" w:fldLock="1"/>
      </w:r>
      <w:r w:rsidR="009E6BD5">
        <w:instrText>ADDIN CSL_CITATION { "citationItems" : [ { "id" : "ITEM-1", "itemData" : { "DOI" : "10.1016/j.tics.2006.10.012", "author" : [ { "dropping-particle" : "", "family" : "Koch", "given" : "Christof", "non-dropping-particle" : "", "parse-names" : false, "suffix" : "" }, { "dropping-particle" : "", "family" : "Tsuchiya", "given" : "Naotsugu", "non-dropping-particle" : "", "parse-names" : false, "suffix" : "" } ], "container-title" : "Trends in cognitive sciences", "id" : "ITEM-1", "issue" : "1", "issued" : { "date-parts" : [ [ "2007" ] ] }, "title" : "Attention and consciousness: two distinct brain processes", "type" : "article-journal", "volume" : "11" }, "uris" : [ "http://www.mendeley.com/documents/?uuid=95507fea-ed2d-4e51-8dcc-24d544f044b6" ] } ], "mendeley" : { "previouslyFormattedCitation" : "(Koch &amp; Tsuchiya, 2007)" }, "properties" : { "noteIndex" : 0 }, "schema" : "https://github.com/citation-style-language/schema/raw/master/csl-citation.json" }</w:instrText>
      </w:r>
      <w:r w:rsidR="009E6BD5">
        <w:fldChar w:fldCharType="separate"/>
      </w:r>
      <w:r w:rsidR="009E6BD5" w:rsidRPr="009E6BD5">
        <w:rPr>
          <w:noProof/>
        </w:rPr>
        <w:t>(Koch &amp; Tsuchiya, 2007)</w:t>
      </w:r>
      <w:r w:rsidR="009E6BD5">
        <w:fldChar w:fldCharType="end"/>
      </w:r>
      <w:r w:rsidR="009E6BD5">
        <w:t xml:space="preserve">. </w:t>
      </w:r>
      <w:r w:rsidR="002C0556">
        <w:t>We expect that this</w:t>
      </w:r>
      <w:r w:rsidR="002F4363">
        <w:t xml:space="preserve"> intuition is in fact a mistake</w:t>
      </w:r>
      <w:r w:rsidR="002C0556">
        <w:t xml:space="preserve"> and that attention and awareness cannot be clearly disambiguated at a neural level.</w:t>
      </w:r>
    </w:p>
    <w:p w:rsidR="009B29A6" w:rsidRDefault="009B29A6" w:rsidP="00B047A3"/>
    <w:p w:rsidR="006112AC" w:rsidRDefault="006112AC" w:rsidP="009B29A6">
      <w:r>
        <w:br w:type="page"/>
      </w:r>
      <w:r w:rsidR="00DF233B">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pt;height:646.75pt">
            <v:imagedata r:id="rId7" o:title="FYP-Stimulus Examples-01"/>
          </v:shape>
        </w:pict>
      </w:r>
    </w:p>
    <w:p w:rsidR="005F51C7" w:rsidRDefault="00DF233B" w:rsidP="009B29A6">
      <w:r>
        <w:lastRenderedPageBreak/>
        <w:pict>
          <v:shape id="_x0000_i1026" type="#_x0000_t75" style="width:467.7pt;height:252.3pt">
            <v:imagedata r:id="rId8" o:title="FakeCRF"/>
          </v:shape>
        </w:pict>
      </w:r>
    </w:p>
    <w:sectPr w:rsidR="005F51C7" w:rsidSect="00095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B436E"/>
    <w:multiLevelType w:val="hybridMultilevel"/>
    <w:tmpl w:val="2188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oNotTrackMoves/>
  <w:defaultTabStop w:val="720"/>
  <w:characterSpacingControl w:val="doNotCompress"/>
  <w:compat>
    <w:compatSetting w:name="compatibilityMode" w:uri="http://schemas.microsoft.com/office/word" w:val="12"/>
  </w:compat>
  <w:rsids>
    <w:rsidRoot w:val="009D449D"/>
    <w:rsid w:val="00002A40"/>
    <w:rsid w:val="000041CF"/>
    <w:rsid w:val="0000773D"/>
    <w:rsid w:val="00007E9F"/>
    <w:rsid w:val="00012B5E"/>
    <w:rsid w:val="0002526A"/>
    <w:rsid w:val="000428B4"/>
    <w:rsid w:val="00042D0C"/>
    <w:rsid w:val="00057B8E"/>
    <w:rsid w:val="00057FB6"/>
    <w:rsid w:val="00060CDA"/>
    <w:rsid w:val="0006345A"/>
    <w:rsid w:val="00063A02"/>
    <w:rsid w:val="000658FC"/>
    <w:rsid w:val="00074B35"/>
    <w:rsid w:val="00092D8A"/>
    <w:rsid w:val="00094606"/>
    <w:rsid w:val="00095701"/>
    <w:rsid w:val="00095D93"/>
    <w:rsid w:val="000A1141"/>
    <w:rsid w:val="000A44DF"/>
    <w:rsid w:val="000A67C7"/>
    <w:rsid w:val="000A75F2"/>
    <w:rsid w:val="000A7FF7"/>
    <w:rsid w:val="000B1C85"/>
    <w:rsid w:val="000B466F"/>
    <w:rsid w:val="000C05B7"/>
    <w:rsid w:val="000C1E23"/>
    <w:rsid w:val="000C4409"/>
    <w:rsid w:val="000C65EE"/>
    <w:rsid w:val="000D1283"/>
    <w:rsid w:val="000E2A39"/>
    <w:rsid w:val="000E2D2A"/>
    <w:rsid w:val="000E4F9E"/>
    <w:rsid w:val="000E75E8"/>
    <w:rsid w:val="000F33C5"/>
    <w:rsid w:val="000F5E24"/>
    <w:rsid w:val="00100CBC"/>
    <w:rsid w:val="001032DB"/>
    <w:rsid w:val="00107F6E"/>
    <w:rsid w:val="00117FA7"/>
    <w:rsid w:val="001208E5"/>
    <w:rsid w:val="00121427"/>
    <w:rsid w:val="001345A8"/>
    <w:rsid w:val="00140CD0"/>
    <w:rsid w:val="00141A08"/>
    <w:rsid w:val="001452F4"/>
    <w:rsid w:val="00146C36"/>
    <w:rsid w:val="0015531C"/>
    <w:rsid w:val="00171B10"/>
    <w:rsid w:val="0017702B"/>
    <w:rsid w:val="00183306"/>
    <w:rsid w:val="0018331A"/>
    <w:rsid w:val="0018354E"/>
    <w:rsid w:val="00183AA2"/>
    <w:rsid w:val="00191F98"/>
    <w:rsid w:val="001A03EB"/>
    <w:rsid w:val="001A30A4"/>
    <w:rsid w:val="001B086F"/>
    <w:rsid w:val="001B6C79"/>
    <w:rsid w:val="001C495E"/>
    <w:rsid w:val="001C4F2B"/>
    <w:rsid w:val="001D44FD"/>
    <w:rsid w:val="001F1158"/>
    <w:rsid w:val="001F3DCF"/>
    <w:rsid w:val="00201BA5"/>
    <w:rsid w:val="002076D4"/>
    <w:rsid w:val="00211E3A"/>
    <w:rsid w:val="00221F38"/>
    <w:rsid w:val="00235A71"/>
    <w:rsid w:val="0024052C"/>
    <w:rsid w:val="00240F5D"/>
    <w:rsid w:val="002536F0"/>
    <w:rsid w:val="00263E4A"/>
    <w:rsid w:val="00264E65"/>
    <w:rsid w:val="00267890"/>
    <w:rsid w:val="002678FE"/>
    <w:rsid w:val="002756DC"/>
    <w:rsid w:val="00276B89"/>
    <w:rsid w:val="00280A8C"/>
    <w:rsid w:val="0028193E"/>
    <w:rsid w:val="002828EE"/>
    <w:rsid w:val="00287A54"/>
    <w:rsid w:val="0029771D"/>
    <w:rsid w:val="002A4943"/>
    <w:rsid w:val="002B253B"/>
    <w:rsid w:val="002B7FBF"/>
    <w:rsid w:val="002C0556"/>
    <w:rsid w:val="002C7C8B"/>
    <w:rsid w:val="002D3248"/>
    <w:rsid w:val="002D3AE4"/>
    <w:rsid w:val="002D3EAE"/>
    <w:rsid w:val="002D44C8"/>
    <w:rsid w:val="002E4706"/>
    <w:rsid w:val="002E67C7"/>
    <w:rsid w:val="002F4363"/>
    <w:rsid w:val="002F454D"/>
    <w:rsid w:val="002F69B8"/>
    <w:rsid w:val="00301592"/>
    <w:rsid w:val="00305A23"/>
    <w:rsid w:val="00310F38"/>
    <w:rsid w:val="00320F32"/>
    <w:rsid w:val="00323220"/>
    <w:rsid w:val="0033482B"/>
    <w:rsid w:val="0033741B"/>
    <w:rsid w:val="00346510"/>
    <w:rsid w:val="003506D4"/>
    <w:rsid w:val="00350E98"/>
    <w:rsid w:val="003526A4"/>
    <w:rsid w:val="003600EB"/>
    <w:rsid w:val="0036744B"/>
    <w:rsid w:val="0037068A"/>
    <w:rsid w:val="003710D3"/>
    <w:rsid w:val="003731BB"/>
    <w:rsid w:val="00374AA2"/>
    <w:rsid w:val="00380A67"/>
    <w:rsid w:val="003851BF"/>
    <w:rsid w:val="003874B6"/>
    <w:rsid w:val="00393713"/>
    <w:rsid w:val="003A2954"/>
    <w:rsid w:val="003A40A2"/>
    <w:rsid w:val="003B2F46"/>
    <w:rsid w:val="003B35C2"/>
    <w:rsid w:val="003B3D09"/>
    <w:rsid w:val="003B5020"/>
    <w:rsid w:val="003B74E1"/>
    <w:rsid w:val="003C7149"/>
    <w:rsid w:val="003D3C37"/>
    <w:rsid w:val="003D4ECF"/>
    <w:rsid w:val="003D550B"/>
    <w:rsid w:val="003D767A"/>
    <w:rsid w:val="003E5154"/>
    <w:rsid w:val="003E653F"/>
    <w:rsid w:val="003F3232"/>
    <w:rsid w:val="003F48FD"/>
    <w:rsid w:val="004007D3"/>
    <w:rsid w:val="0040081A"/>
    <w:rsid w:val="00402772"/>
    <w:rsid w:val="00406D8B"/>
    <w:rsid w:val="004145F8"/>
    <w:rsid w:val="00422DE4"/>
    <w:rsid w:val="00433040"/>
    <w:rsid w:val="004332C4"/>
    <w:rsid w:val="00434BB2"/>
    <w:rsid w:val="004366EF"/>
    <w:rsid w:val="00436CB5"/>
    <w:rsid w:val="00442085"/>
    <w:rsid w:val="00443031"/>
    <w:rsid w:val="00445CD3"/>
    <w:rsid w:val="004503F4"/>
    <w:rsid w:val="00465233"/>
    <w:rsid w:val="00467C2F"/>
    <w:rsid w:val="004757C0"/>
    <w:rsid w:val="00486DDB"/>
    <w:rsid w:val="00490787"/>
    <w:rsid w:val="00495F53"/>
    <w:rsid w:val="004A1810"/>
    <w:rsid w:val="004A79F6"/>
    <w:rsid w:val="004B5F0E"/>
    <w:rsid w:val="004C2E29"/>
    <w:rsid w:val="004D5AEB"/>
    <w:rsid w:val="004F1A5D"/>
    <w:rsid w:val="004F1D60"/>
    <w:rsid w:val="004F3596"/>
    <w:rsid w:val="004F5685"/>
    <w:rsid w:val="00510AF4"/>
    <w:rsid w:val="00510F15"/>
    <w:rsid w:val="00521183"/>
    <w:rsid w:val="005316C9"/>
    <w:rsid w:val="00532B33"/>
    <w:rsid w:val="00532F1A"/>
    <w:rsid w:val="005353AB"/>
    <w:rsid w:val="0054081E"/>
    <w:rsid w:val="00542FEC"/>
    <w:rsid w:val="005432E6"/>
    <w:rsid w:val="00545372"/>
    <w:rsid w:val="00545AF8"/>
    <w:rsid w:val="0054652F"/>
    <w:rsid w:val="005526E8"/>
    <w:rsid w:val="00552C0C"/>
    <w:rsid w:val="00553052"/>
    <w:rsid w:val="0055518B"/>
    <w:rsid w:val="005673D5"/>
    <w:rsid w:val="00571725"/>
    <w:rsid w:val="00571B7D"/>
    <w:rsid w:val="00573D96"/>
    <w:rsid w:val="00577640"/>
    <w:rsid w:val="00584F8D"/>
    <w:rsid w:val="005861E4"/>
    <w:rsid w:val="005875BC"/>
    <w:rsid w:val="005937A4"/>
    <w:rsid w:val="0059408C"/>
    <w:rsid w:val="005B11FF"/>
    <w:rsid w:val="005B71CF"/>
    <w:rsid w:val="005C6919"/>
    <w:rsid w:val="005C7FEF"/>
    <w:rsid w:val="005D260E"/>
    <w:rsid w:val="005E2C16"/>
    <w:rsid w:val="005F059D"/>
    <w:rsid w:val="005F51C7"/>
    <w:rsid w:val="005F6587"/>
    <w:rsid w:val="005F7B87"/>
    <w:rsid w:val="00600330"/>
    <w:rsid w:val="006051AB"/>
    <w:rsid w:val="006112AC"/>
    <w:rsid w:val="00613B3E"/>
    <w:rsid w:val="00617AAB"/>
    <w:rsid w:val="006203CB"/>
    <w:rsid w:val="00621F91"/>
    <w:rsid w:val="00626728"/>
    <w:rsid w:val="00627AA1"/>
    <w:rsid w:val="00631D44"/>
    <w:rsid w:val="0064177E"/>
    <w:rsid w:val="00641C9B"/>
    <w:rsid w:val="00642639"/>
    <w:rsid w:val="00643349"/>
    <w:rsid w:val="00646FC1"/>
    <w:rsid w:val="00647680"/>
    <w:rsid w:val="0066267B"/>
    <w:rsid w:val="006646FE"/>
    <w:rsid w:val="0068149F"/>
    <w:rsid w:val="00686C4E"/>
    <w:rsid w:val="0069551B"/>
    <w:rsid w:val="006A2020"/>
    <w:rsid w:val="006A6537"/>
    <w:rsid w:val="006B37E2"/>
    <w:rsid w:val="006B5EAD"/>
    <w:rsid w:val="006C2B6C"/>
    <w:rsid w:val="006D0D20"/>
    <w:rsid w:val="006D1331"/>
    <w:rsid w:val="006E0797"/>
    <w:rsid w:val="006E359F"/>
    <w:rsid w:val="006E5A2B"/>
    <w:rsid w:val="00700815"/>
    <w:rsid w:val="00703F79"/>
    <w:rsid w:val="00705562"/>
    <w:rsid w:val="00710651"/>
    <w:rsid w:val="00710DDE"/>
    <w:rsid w:val="0071563E"/>
    <w:rsid w:val="00715D2E"/>
    <w:rsid w:val="00723106"/>
    <w:rsid w:val="0072490C"/>
    <w:rsid w:val="007332D3"/>
    <w:rsid w:val="007401A3"/>
    <w:rsid w:val="00742A96"/>
    <w:rsid w:val="00746B50"/>
    <w:rsid w:val="00754BDD"/>
    <w:rsid w:val="007560FE"/>
    <w:rsid w:val="00757AA7"/>
    <w:rsid w:val="00761527"/>
    <w:rsid w:val="007709C9"/>
    <w:rsid w:val="007711D8"/>
    <w:rsid w:val="00771998"/>
    <w:rsid w:val="00772156"/>
    <w:rsid w:val="00777DF1"/>
    <w:rsid w:val="0078310A"/>
    <w:rsid w:val="0078751D"/>
    <w:rsid w:val="00792747"/>
    <w:rsid w:val="00793D34"/>
    <w:rsid w:val="007A1B79"/>
    <w:rsid w:val="007B0808"/>
    <w:rsid w:val="007B1377"/>
    <w:rsid w:val="007B1964"/>
    <w:rsid w:val="007B2BD8"/>
    <w:rsid w:val="007B626D"/>
    <w:rsid w:val="007C7082"/>
    <w:rsid w:val="007D4E0F"/>
    <w:rsid w:val="007E5A8A"/>
    <w:rsid w:val="007E7B83"/>
    <w:rsid w:val="007F7839"/>
    <w:rsid w:val="00801AEB"/>
    <w:rsid w:val="00802AE3"/>
    <w:rsid w:val="008055B1"/>
    <w:rsid w:val="008145C6"/>
    <w:rsid w:val="0082052C"/>
    <w:rsid w:val="00820957"/>
    <w:rsid w:val="00823B90"/>
    <w:rsid w:val="00825E57"/>
    <w:rsid w:val="00830575"/>
    <w:rsid w:val="00831651"/>
    <w:rsid w:val="00832EF5"/>
    <w:rsid w:val="008435DE"/>
    <w:rsid w:val="00844FF8"/>
    <w:rsid w:val="0085032C"/>
    <w:rsid w:val="0085266B"/>
    <w:rsid w:val="00852CFF"/>
    <w:rsid w:val="00853C47"/>
    <w:rsid w:val="008609CB"/>
    <w:rsid w:val="00863D63"/>
    <w:rsid w:val="00864F53"/>
    <w:rsid w:val="00865BDA"/>
    <w:rsid w:val="00875FE0"/>
    <w:rsid w:val="00875FFE"/>
    <w:rsid w:val="008765F9"/>
    <w:rsid w:val="008767A9"/>
    <w:rsid w:val="008802A7"/>
    <w:rsid w:val="00884C18"/>
    <w:rsid w:val="008921E2"/>
    <w:rsid w:val="008A1A9F"/>
    <w:rsid w:val="008A75E5"/>
    <w:rsid w:val="008B2285"/>
    <w:rsid w:val="008B38AA"/>
    <w:rsid w:val="008B6EC8"/>
    <w:rsid w:val="008D3587"/>
    <w:rsid w:val="008D363E"/>
    <w:rsid w:val="008E362F"/>
    <w:rsid w:val="008E41D9"/>
    <w:rsid w:val="008F0A9F"/>
    <w:rsid w:val="008F18AC"/>
    <w:rsid w:val="00920FC2"/>
    <w:rsid w:val="0092518A"/>
    <w:rsid w:val="00936829"/>
    <w:rsid w:val="00936DBD"/>
    <w:rsid w:val="00937CF3"/>
    <w:rsid w:val="00937EB1"/>
    <w:rsid w:val="0094158C"/>
    <w:rsid w:val="009521EE"/>
    <w:rsid w:val="00955397"/>
    <w:rsid w:val="0096430A"/>
    <w:rsid w:val="009663E8"/>
    <w:rsid w:val="00966885"/>
    <w:rsid w:val="00972ABD"/>
    <w:rsid w:val="00990EDB"/>
    <w:rsid w:val="00991DEF"/>
    <w:rsid w:val="009955AB"/>
    <w:rsid w:val="009969B8"/>
    <w:rsid w:val="009A1474"/>
    <w:rsid w:val="009A61C4"/>
    <w:rsid w:val="009B29A6"/>
    <w:rsid w:val="009D449D"/>
    <w:rsid w:val="009D47C1"/>
    <w:rsid w:val="009D5A56"/>
    <w:rsid w:val="009E0EBA"/>
    <w:rsid w:val="009E2635"/>
    <w:rsid w:val="009E28BD"/>
    <w:rsid w:val="009E5CCB"/>
    <w:rsid w:val="009E6BD5"/>
    <w:rsid w:val="009F0369"/>
    <w:rsid w:val="009F64FE"/>
    <w:rsid w:val="00A2433C"/>
    <w:rsid w:val="00A26E75"/>
    <w:rsid w:val="00A26EE2"/>
    <w:rsid w:val="00A31CFC"/>
    <w:rsid w:val="00A36B39"/>
    <w:rsid w:val="00A45B00"/>
    <w:rsid w:val="00A52C47"/>
    <w:rsid w:val="00A55CBB"/>
    <w:rsid w:val="00A61B4D"/>
    <w:rsid w:val="00A62FA8"/>
    <w:rsid w:val="00A704E2"/>
    <w:rsid w:val="00A75593"/>
    <w:rsid w:val="00A82460"/>
    <w:rsid w:val="00A87094"/>
    <w:rsid w:val="00A94C99"/>
    <w:rsid w:val="00A9743A"/>
    <w:rsid w:val="00AB14FE"/>
    <w:rsid w:val="00AB6A3B"/>
    <w:rsid w:val="00AC2354"/>
    <w:rsid w:val="00AC76C2"/>
    <w:rsid w:val="00AC7763"/>
    <w:rsid w:val="00AD41ED"/>
    <w:rsid w:val="00AF0655"/>
    <w:rsid w:val="00AF39AC"/>
    <w:rsid w:val="00B009E2"/>
    <w:rsid w:val="00B0130D"/>
    <w:rsid w:val="00B047A3"/>
    <w:rsid w:val="00B05E08"/>
    <w:rsid w:val="00B06385"/>
    <w:rsid w:val="00B0638D"/>
    <w:rsid w:val="00B1094C"/>
    <w:rsid w:val="00B11FCF"/>
    <w:rsid w:val="00B17644"/>
    <w:rsid w:val="00B20E8A"/>
    <w:rsid w:val="00B23F5F"/>
    <w:rsid w:val="00B35155"/>
    <w:rsid w:val="00B36ADA"/>
    <w:rsid w:val="00B36DA0"/>
    <w:rsid w:val="00B514AE"/>
    <w:rsid w:val="00B57498"/>
    <w:rsid w:val="00B64E6E"/>
    <w:rsid w:val="00B65450"/>
    <w:rsid w:val="00B7061C"/>
    <w:rsid w:val="00B72DCD"/>
    <w:rsid w:val="00B8023C"/>
    <w:rsid w:val="00B905E0"/>
    <w:rsid w:val="00B936D2"/>
    <w:rsid w:val="00B96690"/>
    <w:rsid w:val="00BA201F"/>
    <w:rsid w:val="00BA55BF"/>
    <w:rsid w:val="00BC34B9"/>
    <w:rsid w:val="00BC4C00"/>
    <w:rsid w:val="00BC683B"/>
    <w:rsid w:val="00BC7BEB"/>
    <w:rsid w:val="00BD1653"/>
    <w:rsid w:val="00BD582A"/>
    <w:rsid w:val="00BE1947"/>
    <w:rsid w:val="00BE3784"/>
    <w:rsid w:val="00BE51D0"/>
    <w:rsid w:val="00BF6092"/>
    <w:rsid w:val="00C01014"/>
    <w:rsid w:val="00C14B16"/>
    <w:rsid w:val="00C14E04"/>
    <w:rsid w:val="00C15126"/>
    <w:rsid w:val="00C207B4"/>
    <w:rsid w:val="00C301F6"/>
    <w:rsid w:val="00C365E0"/>
    <w:rsid w:val="00C47064"/>
    <w:rsid w:val="00C60318"/>
    <w:rsid w:val="00C616CC"/>
    <w:rsid w:val="00C65C68"/>
    <w:rsid w:val="00C702BB"/>
    <w:rsid w:val="00C95645"/>
    <w:rsid w:val="00CA61CB"/>
    <w:rsid w:val="00CB11E4"/>
    <w:rsid w:val="00CB744A"/>
    <w:rsid w:val="00CC03A8"/>
    <w:rsid w:val="00CC4FC2"/>
    <w:rsid w:val="00CD300D"/>
    <w:rsid w:val="00CD3D86"/>
    <w:rsid w:val="00CD7F5D"/>
    <w:rsid w:val="00CE24F1"/>
    <w:rsid w:val="00CE64AA"/>
    <w:rsid w:val="00CF3781"/>
    <w:rsid w:val="00CF62B6"/>
    <w:rsid w:val="00D04603"/>
    <w:rsid w:val="00D05CD2"/>
    <w:rsid w:val="00D074FD"/>
    <w:rsid w:val="00D13A3A"/>
    <w:rsid w:val="00D14BD1"/>
    <w:rsid w:val="00D14DE5"/>
    <w:rsid w:val="00D153CE"/>
    <w:rsid w:val="00D15C33"/>
    <w:rsid w:val="00D21598"/>
    <w:rsid w:val="00D228BF"/>
    <w:rsid w:val="00D232F6"/>
    <w:rsid w:val="00D2426A"/>
    <w:rsid w:val="00D376B2"/>
    <w:rsid w:val="00D47651"/>
    <w:rsid w:val="00D5706D"/>
    <w:rsid w:val="00D63C3F"/>
    <w:rsid w:val="00D654EF"/>
    <w:rsid w:val="00D65663"/>
    <w:rsid w:val="00D8115A"/>
    <w:rsid w:val="00DA37D4"/>
    <w:rsid w:val="00DC162C"/>
    <w:rsid w:val="00DC17DE"/>
    <w:rsid w:val="00DC5398"/>
    <w:rsid w:val="00DD0326"/>
    <w:rsid w:val="00DD54F8"/>
    <w:rsid w:val="00DD7608"/>
    <w:rsid w:val="00DE1427"/>
    <w:rsid w:val="00DE6985"/>
    <w:rsid w:val="00DF1186"/>
    <w:rsid w:val="00DF1ACC"/>
    <w:rsid w:val="00DF233B"/>
    <w:rsid w:val="00DF2410"/>
    <w:rsid w:val="00DF7390"/>
    <w:rsid w:val="00E026C1"/>
    <w:rsid w:val="00E11617"/>
    <w:rsid w:val="00E223EE"/>
    <w:rsid w:val="00E2464A"/>
    <w:rsid w:val="00E25B5F"/>
    <w:rsid w:val="00E3293C"/>
    <w:rsid w:val="00E33F1B"/>
    <w:rsid w:val="00E45F71"/>
    <w:rsid w:val="00E54A0B"/>
    <w:rsid w:val="00E551A5"/>
    <w:rsid w:val="00E553B7"/>
    <w:rsid w:val="00E55F63"/>
    <w:rsid w:val="00E57367"/>
    <w:rsid w:val="00E64F82"/>
    <w:rsid w:val="00E74517"/>
    <w:rsid w:val="00E83CEA"/>
    <w:rsid w:val="00E93359"/>
    <w:rsid w:val="00E942F6"/>
    <w:rsid w:val="00E947BF"/>
    <w:rsid w:val="00E96DCC"/>
    <w:rsid w:val="00EA696A"/>
    <w:rsid w:val="00EC0CD7"/>
    <w:rsid w:val="00EC7420"/>
    <w:rsid w:val="00ED457B"/>
    <w:rsid w:val="00EE25A4"/>
    <w:rsid w:val="00EE64E1"/>
    <w:rsid w:val="00EF1D9D"/>
    <w:rsid w:val="00EF6403"/>
    <w:rsid w:val="00F020A6"/>
    <w:rsid w:val="00F057C8"/>
    <w:rsid w:val="00F10F55"/>
    <w:rsid w:val="00F14A6A"/>
    <w:rsid w:val="00F15DFD"/>
    <w:rsid w:val="00F219FF"/>
    <w:rsid w:val="00F2400D"/>
    <w:rsid w:val="00F249AA"/>
    <w:rsid w:val="00F27157"/>
    <w:rsid w:val="00F27FB6"/>
    <w:rsid w:val="00F32A1E"/>
    <w:rsid w:val="00F408DE"/>
    <w:rsid w:val="00F42E1C"/>
    <w:rsid w:val="00F454EC"/>
    <w:rsid w:val="00F51238"/>
    <w:rsid w:val="00F6081F"/>
    <w:rsid w:val="00F655FC"/>
    <w:rsid w:val="00F66172"/>
    <w:rsid w:val="00F724B3"/>
    <w:rsid w:val="00F73B75"/>
    <w:rsid w:val="00F74D37"/>
    <w:rsid w:val="00F751A1"/>
    <w:rsid w:val="00F809C9"/>
    <w:rsid w:val="00F822E9"/>
    <w:rsid w:val="00F85101"/>
    <w:rsid w:val="00F863A0"/>
    <w:rsid w:val="00F87CD9"/>
    <w:rsid w:val="00F9399A"/>
    <w:rsid w:val="00F93CBA"/>
    <w:rsid w:val="00FA730C"/>
    <w:rsid w:val="00FA7463"/>
    <w:rsid w:val="00FB3711"/>
    <w:rsid w:val="00FB4DB1"/>
    <w:rsid w:val="00FB5EC8"/>
    <w:rsid w:val="00FC2230"/>
    <w:rsid w:val="00FC57F7"/>
    <w:rsid w:val="00FC615A"/>
    <w:rsid w:val="00FC7631"/>
    <w:rsid w:val="00FD42A6"/>
    <w:rsid w:val="00FE07E0"/>
    <w:rsid w:val="00FE50F4"/>
    <w:rsid w:val="00FE5254"/>
    <w:rsid w:val="00FE542E"/>
    <w:rsid w:val="00FF0603"/>
    <w:rsid w:val="00FF323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426A"/>
    <w:rPr>
      <w:sz w:val="18"/>
      <w:szCs w:val="18"/>
    </w:rPr>
  </w:style>
  <w:style w:type="paragraph" w:styleId="CommentText">
    <w:name w:val="annotation text"/>
    <w:basedOn w:val="Normal"/>
    <w:link w:val="CommentTextChar"/>
    <w:uiPriority w:val="99"/>
    <w:unhideWhenUsed/>
    <w:rsid w:val="00D2426A"/>
    <w:pPr>
      <w:spacing w:line="240" w:lineRule="auto"/>
    </w:pPr>
    <w:rPr>
      <w:sz w:val="24"/>
      <w:szCs w:val="24"/>
    </w:rPr>
  </w:style>
  <w:style w:type="character" w:customStyle="1" w:styleId="CommentTextChar">
    <w:name w:val="Comment Text Char"/>
    <w:basedOn w:val="DefaultParagraphFont"/>
    <w:link w:val="CommentText"/>
    <w:uiPriority w:val="99"/>
    <w:rsid w:val="00D2426A"/>
    <w:rPr>
      <w:sz w:val="24"/>
      <w:szCs w:val="24"/>
    </w:rPr>
  </w:style>
  <w:style w:type="paragraph" w:styleId="CommentSubject">
    <w:name w:val="annotation subject"/>
    <w:basedOn w:val="CommentText"/>
    <w:next w:val="CommentText"/>
    <w:link w:val="CommentSubjectChar"/>
    <w:uiPriority w:val="99"/>
    <w:semiHidden/>
    <w:unhideWhenUsed/>
    <w:rsid w:val="00D2426A"/>
    <w:rPr>
      <w:b/>
      <w:bCs/>
      <w:sz w:val="20"/>
      <w:szCs w:val="20"/>
    </w:rPr>
  </w:style>
  <w:style w:type="character" w:customStyle="1" w:styleId="CommentSubjectChar">
    <w:name w:val="Comment Subject Char"/>
    <w:basedOn w:val="CommentTextChar"/>
    <w:link w:val="CommentSubject"/>
    <w:uiPriority w:val="99"/>
    <w:semiHidden/>
    <w:rsid w:val="00D2426A"/>
    <w:rPr>
      <w:b/>
      <w:bCs/>
      <w:sz w:val="20"/>
      <w:szCs w:val="20"/>
    </w:rPr>
  </w:style>
  <w:style w:type="paragraph" w:styleId="BalloonText">
    <w:name w:val="Balloon Text"/>
    <w:basedOn w:val="Normal"/>
    <w:link w:val="BalloonTextChar"/>
    <w:uiPriority w:val="99"/>
    <w:semiHidden/>
    <w:unhideWhenUsed/>
    <w:rsid w:val="00D2426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426A"/>
    <w:rPr>
      <w:rFonts w:ascii="Lucida Grande" w:hAnsi="Lucida Grande"/>
      <w:sz w:val="18"/>
      <w:szCs w:val="18"/>
    </w:rPr>
  </w:style>
  <w:style w:type="paragraph" w:styleId="ListParagraph">
    <w:name w:val="List Paragraph"/>
    <w:basedOn w:val="Normal"/>
    <w:uiPriority w:val="34"/>
    <w:qFormat/>
    <w:rsid w:val="00AC23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426A"/>
    <w:rPr>
      <w:sz w:val="18"/>
      <w:szCs w:val="18"/>
    </w:rPr>
  </w:style>
  <w:style w:type="paragraph" w:styleId="CommentText">
    <w:name w:val="annotation text"/>
    <w:basedOn w:val="Normal"/>
    <w:link w:val="CommentTextChar"/>
    <w:uiPriority w:val="99"/>
    <w:unhideWhenUsed/>
    <w:rsid w:val="00D2426A"/>
    <w:pPr>
      <w:spacing w:line="240" w:lineRule="auto"/>
    </w:pPr>
    <w:rPr>
      <w:sz w:val="24"/>
      <w:szCs w:val="24"/>
    </w:rPr>
  </w:style>
  <w:style w:type="character" w:customStyle="1" w:styleId="CommentTextChar">
    <w:name w:val="Comment Text Char"/>
    <w:basedOn w:val="DefaultParagraphFont"/>
    <w:link w:val="CommentText"/>
    <w:uiPriority w:val="99"/>
    <w:rsid w:val="00D2426A"/>
    <w:rPr>
      <w:sz w:val="24"/>
      <w:szCs w:val="24"/>
    </w:rPr>
  </w:style>
  <w:style w:type="paragraph" w:styleId="CommentSubject">
    <w:name w:val="annotation subject"/>
    <w:basedOn w:val="CommentText"/>
    <w:next w:val="CommentText"/>
    <w:link w:val="CommentSubjectChar"/>
    <w:uiPriority w:val="99"/>
    <w:semiHidden/>
    <w:unhideWhenUsed/>
    <w:rsid w:val="00D2426A"/>
    <w:rPr>
      <w:b/>
      <w:bCs/>
      <w:sz w:val="20"/>
      <w:szCs w:val="20"/>
    </w:rPr>
  </w:style>
  <w:style w:type="character" w:customStyle="1" w:styleId="CommentSubjectChar">
    <w:name w:val="Comment Subject Char"/>
    <w:basedOn w:val="CommentTextChar"/>
    <w:link w:val="CommentSubject"/>
    <w:uiPriority w:val="99"/>
    <w:semiHidden/>
    <w:rsid w:val="00D2426A"/>
    <w:rPr>
      <w:b/>
      <w:bCs/>
      <w:sz w:val="20"/>
      <w:szCs w:val="20"/>
    </w:rPr>
  </w:style>
  <w:style w:type="paragraph" w:styleId="BalloonText">
    <w:name w:val="Balloon Text"/>
    <w:basedOn w:val="Normal"/>
    <w:link w:val="BalloonTextChar"/>
    <w:uiPriority w:val="99"/>
    <w:semiHidden/>
    <w:unhideWhenUsed/>
    <w:rsid w:val="00D2426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426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6D0B3-9F33-4497-942E-6979C26E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7301</TotalTime>
  <Pages>8</Pages>
  <Words>8588</Words>
  <Characters>48953</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Yuko Hara</dc:creator>
  <cp:lastModifiedBy>DB</cp:lastModifiedBy>
  <cp:revision>460</cp:revision>
  <dcterms:created xsi:type="dcterms:W3CDTF">2014-10-31T16:30:00Z</dcterms:created>
  <dcterms:modified xsi:type="dcterms:W3CDTF">2014-11-30T04:06:00Z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