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BD187E" w:rsidP="009B2AAC">
      <w:pPr>
        <w:jc w:val="both"/>
      </w:pPr>
      <w:r>
        <w:rPr>
          <w:b/>
        </w:rPr>
        <w:t>Simulation Overview</w:t>
      </w:r>
    </w:p>
    <w:p w:rsidR="003A018F" w:rsidRDefault="00EB0AE5" w:rsidP="009B2AAC">
      <w:pPr>
        <w:jc w:val="both"/>
      </w:pPr>
      <w:r>
        <w:t>To simulate organisms</w:t>
      </w:r>
      <w:r w:rsidR="009A29F1">
        <w:t xml:space="preserve"> computing well-being</w:t>
      </w:r>
      <w:r>
        <w:t xml:space="preserve"> we designed an </w:t>
      </w:r>
      <w:r w:rsidR="009A29F1">
        <w:t xml:space="preserve">agent-based simulation of foraging behavior in a dynamic environment. Foragers are autonomous </w:t>
      </w:r>
      <w:r>
        <w:t>intelligent</w:t>
      </w:r>
      <w:r w:rsidR="009A29F1">
        <w:t xml:space="preserve"> agents </w:t>
      </w:r>
      <w:r>
        <w:t xml:space="preserve">competing and interacting according to </w:t>
      </w:r>
      <w:r w:rsidR="009A29F1">
        <w:t>individually determined goals</w:t>
      </w:r>
      <w:r>
        <w:t>.</w:t>
      </w:r>
      <w:r w:rsidR="009A29F1">
        <w:t xml:space="preserve"> We assumed a certain homogeneity of goals for agents in the long-term (reproduction and socializing) but allowed agents to determine their own goals on short time scales. We designed foragers to have sensors, effectors, and the ability to compute their well-being to determine actions. We tracked forager age, energy, and well-being indicators. The simulation was stochastic in several ways: environmental dynamics, and parts of forager decision making, and deterministic in others: diffusion of ‘scents’ and well-being algorithms. We modeled a patchy environment similar to those used for other ecological experiments </w:t>
      </w:r>
      <w:r w:rsidR="009A29F1">
        <w:fldChar w:fldCharType="begin" w:fldLock="1"/>
      </w:r>
      <w:r w:rsidR="009A29F1">
        <w:instrText>ADDIN CSL_CITATION { "citationItems" : [ { "id" : "ITEM-1", "itemData" : { "DOI" : "10.1016/j.conb.2012.07.009", "ISSN" : "1873-6882", "PMID" : "22902613", "abstract" : "A neuroethological approach to decision-making considers the effect of evolutionary pressures on neural circuits mediating choice. In this view, decision systems are expected to enhance fitness with respect to the local environment, and particularly efficient solutions to specific problems should be conserved, expanded, and repurposed to solve other problems. Here, we discuss basic prerequisites for a variety of decision systems from this viewpoint. We focus on two of the best-studied and most widely represented decision problems. First, we examine patch leaving, a prototype of environmentally based switching between action patterns. Second, we consider social information seeking, a process resembling foraging with search costs. We argue that while the specific neural solutions to these problems sometimes differ across species, both the problems themselves and the algorithms instantiated by biological hardware are repeated widely throughout nature. The behavioral and mathematical study of ubiquitous decision processes like patch leaving and social information seeking thus provides a powerful new approach to uncovering the fundamental design structure of nervous systems.", "author" : [ { "dropping-particle" : "", "family" : "Adams", "given" : "Geoffrey K", "non-dropping-particle" : "", "parse-names" : false, "suffix" : "" }, { "dropping-particle" : "", "family" : "Watson", "given" : "Karli K", "non-dropping-particle" : "", "parse-names" : false, "suffix" : "" }, { "dropping-particle" : "", "family" : "Pearson", "given" : "John", "non-dropping-particle" : "", "parse-names" : false, "suffix" : "" }, { "dropping-particle" : "", "family" : "Platt", "given" : "Michael L", "non-dropping-particle" : "", "parse-names" : false, "suffix" : "" } ], "container-title" : "Current opinion in neurobiology", "id" : "ITEM-1", "issue" : "6", "issued" : { "date-parts" : [ [ "2012", "12" ] ] }, "page" : "982-9", "publisher" : "Elsevier Ltd", "title" : "Neuroethology of decision-making.", "type" : "article-journal", "volume" : "22" }, "uris" : [ "http://www.mendeley.com/documents/?uuid=f268b276-5382-469b-881d-571f736396e5" ] } ], "mendeley" : { "previouslyFormattedCitation" : "(Adams, Watson, Pearson, &amp; Platt, 2012)" }, "properties" : { "noteIndex" : 0 }, "schema" : "https://github.com/citation-style-language/schema/raw/master/csl-citation.json" }</w:instrText>
      </w:r>
      <w:r w:rsidR="009A29F1">
        <w:fldChar w:fldCharType="separate"/>
      </w:r>
      <w:r w:rsidR="009A29F1" w:rsidRPr="009A29F1">
        <w:rPr>
          <w:noProof/>
        </w:rPr>
        <w:t>(Adams, Watson, Pearson, &amp; Platt, 2012)</w:t>
      </w:r>
      <w:r w:rsidR="009A29F1">
        <w:fldChar w:fldCharType="end"/>
      </w:r>
      <w:r w:rsidR="009A29F1">
        <w:t xml:space="preserve"> with a difficulty component controlled by the temporal and spatial dynamics. Time steps in the experiment were modeled to correspond roughly to one day.</w:t>
      </w:r>
    </w:p>
    <w:p w:rsidR="003914F7" w:rsidRPr="00166BC0" w:rsidRDefault="00A374B0" w:rsidP="003914F7">
      <w:pPr>
        <w:jc w:val="both"/>
        <w:rPr>
          <w:i/>
        </w:rPr>
      </w:pPr>
      <w:r>
        <w:rPr>
          <w:noProof/>
        </w:rPr>
        <w:drawing>
          <wp:anchor distT="0" distB="0" distL="114300" distR="114300" simplePos="0" relativeHeight="251661312" behindDoc="0" locked="0" layoutInCell="1" allowOverlap="1" wp14:anchorId="6E564F56" wp14:editId="002E8E22">
            <wp:simplePos x="0" y="0"/>
            <wp:positionH relativeFrom="column">
              <wp:posOffset>-92710</wp:posOffset>
            </wp:positionH>
            <wp:positionV relativeFrom="paragraph">
              <wp:posOffset>799465</wp:posOffset>
            </wp:positionV>
            <wp:extent cx="2545715" cy="346011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715" cy="346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6CCEE92" wp14:editId="1EE911A3">
                <wp:simplePos x="0" y="0"/>
                <wp:positionH relativeFrom="column">
                  <wp:posOffset>-74295</wp:posOffset>
                </wp:positionH>
                <wp:positionV relativeFrom="paragraph">
                  <wp:posOffset>4309745</wp:posOffset>
                </wp:positionV>
                <wp:extent cx="2528570" cy="897890"/>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2528570" cy="897890"/>
                        </a:xfrm>
                        <a:prstGeom prst="rect">
                          <a:avLst/>
                        </a:prstGeom>
                        <a:solidFill>
                          <a:prstClr val="white"/>
                        </a:solidFill>
                        <a:ln>
                          <a:noFill/>
                        </a:ln>
                        <a:effectLst/>
                      </wps:spPr>
                      <wps:txbx>
                        <w:txbxContent>
                          <w:p w:rsidR="003A018F" w:rsidRPr="00A440B9" w:rsidRDefault="003A018F" w:rsidP="005A7048">
                            <w:pPr>
                              <w:pStyle w:val="Caption"/>
                              <w:jc w:val="both"/>
                              <w:rPr>
                                <w:noProof/>
                              </w:rPr>
                            </w:pPr>
                            <w:r>
                              <w:t xml:space="preserve">Figure </w:t>
                            </w:r>
                            <w:fldSimple w:instr=" SEQ Figure \* ARABIC ">
                              <w:r w:rsidR="00023254">
                                <w:rPr>
                                  <w:noProof/>
                                </w:rPr>
                                <w:t>1</w:t>
                              </w:r>
                            </w:fldSimple>
                            <w:r>
                              <w:t xml:space="preserve">. Patchy Environment. </w:t>
                            </w:r>
                            <w:r w:rsidR="005A7048">
                              <w:t>Patches generating food and patch scent are shown in light blue and greens, respectively. Foragers appear as colored triangles. Forager scent is shown in dark yellow. The shading of the patch</w:t>
                            </w:r>
                            <w:r w:rsidR="00B56F00">
                              <w:t xml:space="preserve"> scent</w:t>
                            </w:r>
                            <w:r w:rsidR="005A7048">
                              <w:t xml:space="preserve"> and forager scent colors indicates the relative quantity on a patch.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5pt;margin-top:339.35pt;width:199.1pt;height:7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" stroked="f">
                <v:textbox inset="0,0,0,0">
                  <w:txbxContent>
                    <w:p w:rsidR="003A018F" w:rsidRPr="00A440B9" w:rsidRDefault="003A018F" w:rsidP="005A7048">
                      <w:pPr>
                        <w:pStyle w:val="Caption"/>
                        <w:jc w:val="both"/>
                        <w:rPr>
                          <w:noProof/>
                        </w:rPr>
                      </w:pPr>
                      <w:r>
                        <w:t xml:space="preserve">Figure </w:t>
                      </w:r>
                      <w:fldSimple w:instr=" SEQ Figure \* ARABIC ">
                        <w:r w:rsidR="00023254">
                          <w:rPr>
                            <w:noProof/>
                          </w:rPr>
                          <w:t>1</w:t>
                        </w:r>
                      </w:fldSimple>
                      <w:r>
                        <w:t xml:space="preserve">. Patchy Environment. </w:t>
                      </w:r>
                      <w:r w:rsidR="005A7048">
                        <w:t>Patches generating food and patch scent are shown in light blue and greens, respectively. Foragers appear as colored triangles. Forager scent is shown in dark yellow. The shading of the patch</w:t>
                      </w:r>
                      <w:r w:rsidR="00B56F00">
                        <w:t xml:space="preserve"> scent</w:t>
                      </w:r>
                      <w:r w:rsidR="005A7048">
                        <w:t xml:space="preserve"> and forager scent colors indicates the relative quantity on a patch.</w:t>
                      </w:r>
                    </w:p>
                  </w:txbxContent>
                </v:textbox>
                <w10:wrap type="square"/>
              </v:shape>
            </w:pict>
          </mc:Fallback>
        </mc:AlternateContent>
      </w:r>
      <w:r w:rsidR="003A018F">
        <w:t xml:space="preserve">Patchy environments have been used to model ecological questions with great success </w:t>
      </w:r>
      <w:r w:rsidR="003A018F">
        <w:fldChar w:fldCharType="begin" w:fldLock="1"/>
      </w:r>
      <w:r w:rsidR="009A29F1">
        <w:instrText>ADDIN CSL_CITATION { "citationItems" : [ { "id" : "ITEM-1", "itemData" : { "DOI" : "10.1016/j.conb.2012.07.009", "ISSN" : "1873-6882", "PMID" : "22902613", "abstract" : "A neuroethological approach to decision-making considers the effect of evolutionary pressures on neural circuits mediating choice. In this view, decision systems are expected to enhance fitness with respect to the local environment, and particularly efficient solutions to specific problems should be conserved, expanded, and repurposed to solve other problems. Here, we discuss basic prerequisites for a variety of decision systems from this viewpoint. We focus on two of the best-studied and most widely represented decision problems. First, we examine patch leaving, a prototype of environmentally based switching between action patterns. Second, we consider social information seeking, a process resembling foraging with search costs. We argue that while the specific neural solutions to these problems sometimes differ across species, both the problems themselves and the algorithms instantiated by biological hardware are repeated widely throughout nature. The behavioral and mathematical study of ubiquitous decision processes like patch leaving and social information seeking thus provides a powerful new approach to uncovering the fundamental design structure of nervous systems.", "author" : [ { "dropping-particle" : "", "family" : "Adams", "given" : "Geoffrey K", "non-dropping-particle" : "", "parse-names" : false, "suffix" : "" }, { "dropping-particle" : "", "family" : "Watson", "given" : "Karli K", "non-dropping-particle" : "", "parse-names" : false, "suffix" : "" }, { "dropping-particle" : "", "family" : "Pearson", "given" : "John", "non-dropping-particle" : "", "parse-names" : false, "suffix" : "" }, { "dropping-particle" : "", "family" : "Platt", "given" : "Michael L", "non-dropping-particle" : "", "parse-names" : false, "suffix" : "" } ], "container-title" : "Current opinion in neurobiology", "id" : "ITEM-1", "issue" : "6", "issued" : { "date-parts" : [ [ "2012", "12" ] ] }, "page" : "982-9", "publisher" : "Elsevier Ltd", "title" : "Neuroethology of decision-making.", "type" : "article-journal", "volume" : "22" }, "uris" : [ "http://www.mendeley.com/documents/?uuid=f268b276-5382-469b-881d-571f736396e5" ] } ], "mendeley" : { "previouslyFormattedCitation" : "(Adams et al., 2012)" }, "properties" : { "noteIndex" : 0 }, "schema" : "https://github.com/citation-style-language/schema/raw/master/csl-citation.json" }</w:instrText>
      </w:r>
      <w:r w:rsidR="003A018F">
        <w:fldChar w:fldCharType="separate"/>
      </w:r>
      <w:r w:rsidR="009A29F1" w:rsidRPr="009A29F1">
        <w:rPr>
          <w:noProof/>
        </w:rPr>
        <w:t>(Adams et al., 2012)</w:t>
      </w:r>
      <w:r w:rsidR="003A018F">
        <w:fldChar w:fldCharType="end"/>
      </w:r>
      <w:r w:rsidR="003A018F">
        <w:t xml:space="preserve">. In a patchy environment there is energy available for use by agents clumped into </w:t>
      </w:r>
      <w:r w:rsidR="00BD187E">
        <w:t xml:space="preserve">separated </w:t>
      </w:r>
      <w:r w:rsidR="003A018F">
        <w:t>spatial locations</w:t>
      </w:r>
      <w:r w:rsidR="00BD187E">
        <w:t xml:space="preserve"> (Fig. 1)</w:t>
      </w:r>
      <w:r w:rsidR="003A018F">
        <w:t>.</w:t>
      </w:r>
      <w:r w:rsidR="00BD187E">
        <w:t xml:space="preserve"> To navigate an environment like this agents need access to sensors which enable them to access information about the environment. We chose to give foragers access to two “scent” variables, one emitted by other foragers and the other by the presence of energy sources (food, so to speak). The parameters used to control the emission and evaporation of scents were developed to encompass a realistic range. We chose to control the difficulty of the environment through the rate of food appearance and the number of patches growing food, rather than through the </w:t>
      </w:r>
      <w:r w:rsidR="00171416">
        <w:t>evaporation rates</w:t>
      </w:r>
      <w:r w:rsidR="00BD187E">
        <w:t xml:space="preserve">. </w:t>
      </w:r>
      <w:r w:rsidR="00127D71">
        <w:t xml:space="preserve">The size of the environment (80x80 patches), patch death rate (5%), energy decrease per tick (0.5), and evaporation rate (10% diffusion, 1% evaporation) were all fixed throughout the experiments. </w:t>
      </w:r>
      <w:r w:rsidR="008F2664">
        <w:t xml:space="preserve"> Figure 1 shows an example of an easy environment. The difficulty of an environment can also be manipulated through the use of error values. An increase in the error value makes it more difficult for a forager to get an accurate assessment of the amount of scent </w:t>
      </w:r>
      <w:r w:rsidR="009B6DCE">
        <w:t>on different patches.</w:t>
      </w:r>
      <w:r w:rsidR="003914F7">
        <w:t xml:space="preserve"> Because </w:t>
      </w:r>
      <w:r w:rsidR="003914F7">
        <w:t xml:space="preserve">of the stochastic elements we chose to use two levels of randomness. The </w:t>
      </w:r>
      <w:r w:rsidR="007F6E31">
        <w:t>stochastic elements of the environment are set up to</w:t>
      </w:r>
      <w:r w:rsidR="003914F7">
        <w:t xml:space="preserve"> be manipulated independently of the foragers, allowing us to change forager parameters and review the results within comparable “environment runs”. We could then have </w:t>
      </w:r>
      <w:r w:rsidR="003914F7">
        <w:rPr>
          <w:i/>
        </w:rPr>
        <w:t>repetitions</w:t>
      </w:r>
      <w:r w:rsidR="003914F7">
        <w:t xml:space="preserve"> of an experiment in the same environment run but with a new random seed, and new </w:t>
      </w:r>
      <w:r w:rsidR="003914F7">
        <w:rPr>
          <w:i/>
        </w:rPr>
        <w:t>environment runs</w:t>
      </w:r>
      <w:r w:rsidR="003914F7">
        <w:t xml:space="preserve"> where we altered the environment seed. </w:t>
      </w:r>
    </w:p>
    <w:p w:rsidR="00BD187E" w:rsidRDefault="00BD187E" w:rsidP="009B2AAC">
      <w:pPr>
        <w:jc w:val="both"/>
      </w:pPr>
    </w:p>
    <w:p w:rsidR="00DE5F15" w:rsidRPr="00D44EA1" w:rsidRDefault="008F5C6F" w:rsidP="009B2AAC">
      <w:pPr>
        <w:jc w:val="both"/>
        <w:rPr>
          <w:i/>
        </w:rPr>
      </w:pPr>
      <w:r>
        <w:rPr>
          <w:noProof/>
        </w:rPr>
        <mc:AlternateContent>
          <mc:Choice Requires="wps">
            <w:drawing>
              <wp:anchor distT="0" distB="0" distL="114300" distR="114300" simplePos="0" relativeHeight="251664384" behindDoc="0" locked="0" layoutInCell="1" allowOverlap="1" wp14:anchorId="0BC17382" wp14:editId="1778E991">
                <wp:simplePos x="0" y="0"/>
                <wp:positionH relativeFrom="column">
                  <wp:posOffset>2430145</wp:posOffset>
                </wp:positionH>
                <wp:positionV relativeFrom="paragraph">
                  <wp:posOffset>4728210</wp:posOffset>
                </wp:positionV>
                <wp:extent cx="3509010" cy="8401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09010" cy="840105"/>
                        </a:xfrm>
                        <a:prstGeom prst="rect">
                          <a:avLst/>
                        </a:prstGeom>
                        <a:solidFill>
                          <a:prstClr val="white"/>
                        </a:solidFill>
                        <a:ln>
                          <a:noFill/>
                        </a:ln>
                        <a:effectLst/>
                      </wps:spPr>
                      <wps:txbx>
                        <w:txbxContent>
                          <w:p w:rsidR="00023254" w:rsidRPr="00AA4D60" w:rsidRDefault="00023254" w:rsidP="00023254">
                            <w:pPr>
                              <w:pStyle w:val="Caption"/>
                              <w:jc w:val="both"/>
                              <w:rPr>
                                <w:noProof/>
                              </w:rPr>
                            </w:pPr>
                            <w:r>
                              <w:t xml:space="preserve">Figure </w:t>
                            </w:r>
                            <w:fldSimple w:instr=" SEQ Figure \* ARABIC ">
                              <w:r>
                                <w:rPr>
                                  <w:noProof/>
                                </w:rPr>
                                <w:t>2</w:t>
                              </w:r>
                            </w:fldSimple>
                            <w:r>
                              <w:t>. Agent Design. Agents were designed to have sensors, effectors, and to use cognition to determine their next actions. On a given time-step each forager could obtain information about the scents around them and their hedonic and eudaimonic states. These attributes were used to determine an action, and the outcome along with their decision were collected in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91.35pt;margin-top:372.3pt;width:276.3pt;height: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" stroked="f">
                <v:textbox inset="0,0,0,0">
                  <w:txbxContent>
                    <w:p w:rsidR="00023254" w:rsidRPr="00AA4D60" w:rsidRDefault="00023254" w:rsidP="00023254">
                      <w:pPr>
                        <w:pStyle w:val="Caption"/>
                        <w:jc w:val="both"/>
                        <w:rPr>
                          <w:noProof/>
                        </w:rPr>
                      </w:pPr>
                      <w:r>
                        <w:t xml:space="preserve">Figure </w:t>
                      </w:r>
                      <w:fldSimple w:instr=" SEQ Figure \* ARABIC ">
                        <w:r>
                          <w:rPr>
                            <w:noProof/>
                          </w:rPr>
                          <w:t>2</w:t>
                        </w:r>
                      </w:fldSimple>
                      <w:r>
                        <w:t>. Agent Design. Agents were designed to have sensors, effectors, and to use cognition to determine their next actions. On a given time-step each forager could obtain information about the scents around them and their hedonic and eudaimonic states. These attributes were used to determine an action, and the outcome along with their decision were collected in memory.</w:t>
                      </w:r>
                    </w:p>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35pt;margin-top:85.65pt;width:276.95pt;height:286.05pt;z-index:251666432;mso-position-horizontal-relative:text;mso-position-vertical-relative:text;mso-width-relative:page;mso-height-relative:page">
            <v:imagedata r:id="rId7" o:title="agent-design"/>
            <w10:wrap type="square"/>
          </v:shape>
        </w:pict>
      </w:r>
      <w:r w:rsidR="00DD3738">
        <w:t xml:space="preserve">In a patch environment like the one described an agent needs a design with three parts to survive: </w:t>
      </w:r>
      <w:r w:rsidR="00DD3738">
        <w:rPr>
          <w:i/>
        </w:rPr>
        <w:t>sensors</w:t>
      </w:r>
      <w:r w:rsidR="00DD3738">
        <w:t xml:space="preserve">, which give the agent information about </w:t>
      </w:r>
      <w:r w:rsidR="007F6E31">
        <w:t>itself and the</w:t>
      </w:r>
      <w:r w:rsidR="00DD3738">
        <w:t xml:space="preserve"> world, </w:t>
      </w:r>
      <w:r w:rsidR="00DD3738">
        <w:rPr>
          <w:i/>
        </w:rPr>
        <w:t>effectors</w:t>
      </w:r>
      <w:r w:rsidR="00DD3738">
        <w:t xml:space="preserve">, which allow the agent to interact with the world, and </w:t>
      </w:r>
      <w:r w:rsidR="00DD3738">
        <w:rPr>
          <w:i/>
        </w:rPr>
        <w:t>cognition</w:t>
      </w:r>
      <w:r w:rsidR="00DD3738">
        <w:t>, which lets the agent consider the state of the world and compute an appropriate response</w:t>
      </w:r>
      <w:r w:rsidR="006871A6">
        <w:t xml:space="preserve"> (Fig. 2)</w:t>
      </w:r>
      <w:r w:rsidR="00DD3738">
        <w:t xml:space="preserve">. </w:t>
      </w:r>
      <w:r w:rsidR="009B6DCE">
        <w:t xml:space="preserve">In addition to the sensors allowing foragers to access the environment they also </w:t>
      </w:r>
      <w:r w:rsidR="00B93F47">
        <w:t>need</w:t>
      </w:r>
      <w:r w:rsidR="009B6DCE">
        <w:t xml:space="preserve"> access to a short-term and long-term measure of their well-being</w:t>
      </w:r>
      <w:r w:rsidR="00DD3738">
        <w:t>.</w:t>
      </w:r>
      <w:r w:rsidR="009B6DCE">
        <w:t xml:space="preserve"> These were designed to approximate hedonic and eudaimonic life-valuation.</w:t>
      </w:r>
      <w:r w:rsidR="00DD3738">
        <w:t xml:space="preserve"> </w:t>
      </w:r>
      <w:r w:rsidR="009B6DCE">
        <w:t>Agents were designed to have five actions which they could perform on each tick</w:t>
      </w:r>
      <w:r w:rsidR="00DD3738">
        <w:t xml:space="preserve">: </w:t>
      </w:r>
      <w:r w:rsidR="00DD3738">
        <w:rPr>
          <w:i/>
        </w:rPr>
        <w:t>collect</w:t>
      </w:r>
      <w:r w:rsidR="00DD3738">
        <w:t xml:space="preserve">, </w:t>
      </w:r>
      <w:r w:rsidR="00DD3738">
        <w:rPr>
          <w:i/>
        </w:rPr>
        <w:t>observe</w:t>
      </w:r>
      <w:r w:rsidR="00DD3738">
        <w:t xml:space="preserve">, </w:t>
      </w:r>
      <w:r w:rsidR="00DD3738">
        <w:rPr>
          <w:i/>
        </w:rPr>
        <w:t>socialize</w:t>
      </w:r>
      <w:r w:rsidR="00DD3738">
        <w:t xml:space="preserve">, </w:t>
      </w:r>
      <w:r w:rsidR="00DD3738">
        <w:rPr>
          <w:i/>
        </w:rPr>
        <w:t>reproduce</w:t>
      </w:r>
      <w:r w:rsidR="00DD3738">
        <w:t xml:space="preserve">, and </w:t>
      </w:r>
      <w:r w:rsidR="00DD3738">
        <w:rPr>
          <w:i/>
        </w:rPr>
        <w:t>wander</w:t>
      </w:r>
      <w:r w:rsidR="00DD3738">
        <w:t xml:space="preserve">. </w:t>
      </w:r>
      <w:r w:rsidR="006B2A06">
        <w:t xml:space="preserve">Agents collect energy from the patch they are on, observe nearby patches to decide where to move next, and reproduce (asexually) by hatching a new agent and </w:t>
      </w:r>
      <w:r w:rsidR="009B6DCE">
        <w:t>gifting</w:t>
      </w:r>
      <w:r w:rsidR="006B2A06">
        <w:t xml:space="preserve"> it some initial energy. </w:t>
      </w:r>
      <w:r w:rsidR="00DD3738">
        <w:t>The only actions necessary for a population to survive in a patchy environment are collect</w:t>
      </w:r>
      <w:r w:rsidR="00B93F47">
        <w:t>ing, observing, and reproducing.</w:t>
      </w:r>
      <w:r w:rsidR="00DD3738">
        <w:t xml:space="preserve"> </w:t>
      </w:r>
      <w:r w:rsidR="00B93F47">
        <w:t>S</w:t>
      </w:r>
      <w:r w:rsidR="00DD3738">
        <w:t xml:space="preserve">ocializing and wandering confer an advantage </w:t>
      </w:r>
      <w:r w:rsidR="009B6DCE">
        <w:t>to</w:t>
      </w:r>
      <w:r w:rsidR="00DD3738">
        <w:t xml:space="preserve"> agents under specific circumstances</w:t>
      </w:r>
      <w:r w:rsidR="006B2A06">
        <w:t>.</w:t>
      </w:r>
      <w:r w:rsidR="00B93F47">
        <w:t xml:space="preserve"> For example, w</w:t>
      </w:r>
      <w:r w:rsidR="006B2A06">
        <w:t xml:space="preserve">andering allows </w:t>
      </w:r>
      <w:r w:rsidR="009B6DCE">
        <w:t>foragers</w:t>
      </w:r>
      <w:r w:rsidR="006B2A06">
        <w:t xml:space="preserve"> to </w:t>
      </w:r>
      <w:r w:rsidR="009B6DCE">
        <w:t>cross regions with no food scent</w:t>
      </w:r>
      <w:r w:rsidR="00B93F47">
        <w:t>, in an environment with large spatial separation between food sources this could be a major advantage</w:t>
      </w:r>
      <w:r w:rsidR="00C3417C">
        <w:t>.</w:t>
      </w:r>
      <w:r w:rsidR="00DE5F15">
        <w:t xml:space="preserve"> Foragers translate form their sensors to actions through cognition. We modeled cognition as a two-step </w:t>
      </w:r>
      <w:r w:rsidR="00827302">
        <w:t>process</w:t>
      </w:r>
      <w:r w:rsidR="00DE5F15">
        <w:t xml:space="preserve">, first computing well-being and second using well-being to determine a course of action. </w:t>
      </w:r>
      <w:r w:rsidR="00D44EA1">
        <w:t xml:space="preserve">Hedonic well-being was </w:t>
      </w:r>
      <w:r w:rsidR="00827302">
        <w:t>modeled as</w:t>
      </w:r>
      <w:r w:rsidR="00D44EA1">
        <w:t xml:space="preserve"> a check to see whether a forager had either reproduced or eaten within a</w:t>
      </w:r>
      <w:r w:rsidR="00827302">
        <w:t xml:space="preserve"> short</w:t>
      </w:r>
      <w:r w:rsidR="00D44EA1">
        <w:t xml:space="preserve"> time-window controlled by </w:t>
      </w:r>
      <w:r w:rsidR="00827302">
        <w:t>a</w:t>
      </w:r>
      <w:r w:rsidR="00D44EA1">
        <w:t xml:space="preserve"> hedonic set-poi</w:t>
      </w:r>
      <w:r w:rsidR="0077032F">
        <w:t>nt variable. Eudaimonic well-</w:t>
      </w:r>
      <w:r w:rsidR="00D44EA1">
        <w:t xml:space="preserve">being was calculated as the weighted sum of energy, successful reproductions, and successful </w:t>
      </w:r>
      <w:r w:rsidR="00827302">
        <w:t>socialization, looking back over a longer time-window. To obtain a binary measure of eudaimonic well-being the summed value was compared to a eudaimonic set-point variable.</w:t>
      </w:r>
    </w:p>
    <w:p w:rsidR="000A1B04" w:rsidRPr="000A1B04" w:rsidRDefault="000A1B04" w:rsidP="009B2AAC">
      <w:pPr>
        <w:jc w:val="both"/>
        <w:rPr>
          <w:b/>
        </w:rPr>
      </w:pPr>
      <w:r w:rsidRPr="000A1B04">
        <w:rPr>
          <w:b/>
        </w:rPr>
        <w:t>Results</w:t>
      </w:r>
    </w:p>
    <w:p w:rsidR="00216969" w:rsidRDefault="000A1B04" w:rsidP="009B2AAC">
      <w:pPr>
        <w:jc w:val="both"/>
      </w:pPr>
      <w:r w:rsidRPr="000A1B04">
        <w:t xml:space="preserve">Experiment 1: </w:t>
      </w:r>
      <w:r w:rsidR="003F427A">
        <w:t>Influence of Well-Being on Survival in Difficult Environments</w:t>
      </w:r>
    </w:p>
    <w:p w:rsidR="008009C0" w:rsidRPr="000A1B04" w:rsidRDefault="008009C0" w:rsidP="009B2AAC">
      <w:pPr>
        <w:jc w:val="both"/>
      </w:pPr>
      <w:r>
        <w:t xml:space="preserve">To understand how a foragers well-being indices can influence their survival in a dynamic environment we designed a three part experiment. We first investigated environmental difficulty, showing that </w:t>
      </w:r>
      <w:r>
        <w:lastRenderedPageBreak/>
        <w:t>varying seed values and number of patches has an effect on forager survival. We then took this information and looked at optimal hedonic and eudaimonic set points, as well as the optimal preference for using hedonic or eudaimonic well-being to determine decision making. Finally, we put optimized foragers in an easy environment and then temporarily made the environment impossible, collecting data on whether foragers were able to successfully survive the temporary difficulty. We found that foragers who had a preference for checking eudaimonic well-being were better able to survive temporary difficulty.</w:t>
      </w:r>
    </w:p>
    <w:p w:rsidR="002170B0" w:rsidRDefault="0024778D" w:rsidP="003537B2">
      <w:pPr>
        <w:jc w:val="both"/>
      </w:pPr>
      <w:r>
        <w:rPr>
          <w:noProof/>
        </w:rPr>
        <w:pict>
          <v:shape id="_x0000_s1029" type="#_x0000_t75" style="position:absolute;left:0;text-align:left;margin-left:0;margin-top:92.75pt;width:467.7pt;height:350.9pt;z-index:251668480;mso-position-horizontal:absolute;mso-position-horizontal-relative:text;mso-position-vertical:absolute;mso-position-vertical-relative:text;mso-width-relative:page;mso-height-relative:page">
            <v:imagedata r:id="rId8" o:title="e1_figure"/>
            <w10:wrap type="square"/>
          </v:shape>
        </w:pict>
      </w:r>
      <w:r w:rsidR="00146F11">
        <w:t xml:space="preserve">To determine environmental difficulty without making any assumptions about forager behavior we chose to fix the percentage of each action that foragers would perform at 20% each, uniformly distributed in time. </w:t>
      </w:r>
      <w:r w:rsidR="00573A82">
        <w:t xml:space="preserve">This ensures that there will be no feed-forward interaction between the environment and forager behavior. </w:t>
      </w:r>
      <w:r w:rsidR="0064179A">
        <w:t>We chose to model the seed values and patch numbers from 5 to 30 in increments of 5</w:t>
      </w:r>
      <w:r w:rsidR="00A374B0">
        <w:t>, including three repetitions and ten environmental runs (Fig. 3).</w:t>
      </w:r>
      <w:r>
        <w:t xml:space="preserve"> Both number patches and seed value show an increasing trend </w:t>
      </w:r>
      <w:r w:rsidR="003537B2">
        <w:t>over time. Seed values below 20 appear to be impossible to survive, while numbers of patches below 10 appear impossible to survive. Using these data we determine that the following seed value, patch number pairs would be easy, hard, and impossible: 25, 20; 20, 15; 15, 10.</w:t>
      </w:r>
    </w:p>
    <w:p w:rsidR="003537B2" w:rsidRDefault="003537B2" w:rsidP="00822398">
      <w:pPr>
        <w:jc w:val="both"/>
      </w:pPr>
      <w:r>
        <w:t xml:space="preserve">Using these values we then took an example easy environment (seed value = 25, # of patches = 20) and determine the optimal forager parameters for survival in that environment. Because forager parameters </w:t>
      </w:r>
      <w:r>
        <w:lastRenderedPageBreak/>
        <w:t>show interaction effects we modeled</w:t>
      </w:r>
      <w:r w:rsidR="00412FA0">
        <w:t xml:space="preserve"> them all simultaneously (3-Factor design), using three repetitions and ten environmental runs. </w:t>
      </w:r>
      <w:r w:rsidR="009B6A24">
        <w:t>The main effects and interaction effects are reported in Figure 4.</w:t>
      </w:r>
      <w:r w:rsidR="001E1E57">
        <w:t xml:space="preserve"> The main effects show several clear trends. Within the main effects increasing the eudaimonic set point </w:t>
      </w:r>
      <w:r w:rsidR="00AB512B">
        <w:t>increases total energy, while increasing the hedonic set point decreases total energy. Foragers who prefer to check their hedonic well-being to determine their next action show a higher fitness in easy environments.</w:t>
      </w:r>
      <w:r w:rsidR="00822398">
        <w:t xml:space="preserve"> </w:t>
      </w:r>
      <w:r w:rsidR="0064366B">
        <w:t xml:space="preserve">If we analyze forager decision making we can understand the optimal set points in a better context. Hedonic well-being, in this simulation, depends on reproducing and successfully eating. Eudaimonic well-being depends on a balance of having energy, socializing, and reproducing. </w:t>
      </w:r>
    </w:p>
    <w:p w:rsidR="00106B82" w:rsidRDefault="00106B82">
      <w:pPr>
        <w:rPr>
          <w:b/>
        </w:rPr>
      </w:pPr>
      <w:bookmarkStart w:id="0" w:name="_GoBack"/>
      <w:bookmarkEnd w:id="0"/>
    </w:p>
    <w:p w:rsidR="00D66E34" w:rsidRDefault="00106B82">
      <w:pPr>
        <w:rPr>
          <w:b/>
        </w:rPr>
      </w:pPr>
      <w:r>
        <w:rPr>
          <w:b/>
        </w:rPr>
        <w:t>Experiment 2: Analysis of Correlation and Time Constants for Well-Being</w:t>
      </w:r>
      <w:r w:rsidR="0098657C">
        <w:rPr>
          <w:b/>
        </w:rPr>
        <w:t xml:space="preserve"> Measures</w:t>
      </w:r>
    </w:p>
    <w:p w:rsidR="00D66E34" w:rsidRDefault="00D66E34" w:rsidP="00D66E34">
      <w:pPr>
        <w:jc w:val="both"/>
      </w:pPr>
      <w:r>
        <w:t>We designed the second experiment to look at how well-being measures varied over time in several ways. First, we compared well-being measures against the energy of foragers. We also looked at the within-measurement dynamics, including the percentage of time that foragers spent happy and unhappy, as well as the distance between peaks. We further collected histogram data showing the relative proportions of different periods of happiness and unhappiness in varied environments.</w:t>
      </w:r>
    </w:p>
    <w:p w:rsidR="00A374B0" w:rsidRDefault="00A374B0" w:rsidP="00D66E34">
      <w:pPr>
        <w:jc w:val="both"/>
        <w:rPr>
          <w:b/>
        </w:rPr>
      </w:pPr>
      <w:r>
        <w:rPr>
          <w:b/>
        </w:rPr>
        <w:br w:type="page"/>
      </w:r>
    </w:p>
    <w:p w:rsidR="009877BE" w:rsidRDefault="00C90F0F" w:rsidP="00D56551">
      <w:pPr>
        <w:tabs>
          <w:tab w:val="left" w:pos="6525"/>
        </w:tabs>
      </w:pPr>
      <w:r>
        <w:rPr>
          <w:b/>
        </w:rPr>
        <w:lastRenderedPageBreak/>
        <w:t>Supplemental Information</w:t>
      </w:r>
    </w:p>
    <w:p w:rsidR="00C90F0F" w:rsidRDefault="00C90F0F" w:rsidP="00D56551">
      <w:pPr>
        <w:tabs>
          <w:tab w:val="left" w:pos="6525"/>
        </w:tabs>
      </w:pPr>
      <w:r>
        <w:t xml:space="preserve">Pseudo code for </w:t>
      </w:r>
      <w:r w:rsidR="0087104B">
        <w:t>Actions</w:t>
      </w:r>
    </w:p>
    <w:p w:rsidR="00C90F0F" w:rsidRPr="0051394F" w:rsidRDefault="00C90F0F" w:rsidP="00D56551">
      <w:pPr>
        <w:tabs>
          <w:tab w:val="left" w:pos="6525"/>
        </w:tabs>
        <w:rPr>
          <w:rFonts w:ascii="Source Code Pro" w:hAnsi="Source Code Pro"/>
          <w:b/>
          <w:sz w:val="16"/>
          <w:szCs w:val="16"/>
        </w:rPr>
      </w:pPr>
      <w:r w:rsidRPr="0051394F">
        <w:rPr>
          <w:rFonts w:ascii="Source Code Pro" w:hAnsi="Source Code Pro"/>
          <w:b/>
          <w:sz w:val="16"/>
          <w:szCs w:val="16"/>
        </w:rPr>
        <w:t>Collect</w:t>
      </w:r>
    </w:p>
    <w:p w:rsidR="007B311B" w:rsidRPr="0051394F" w:rsidRDefault="00C90F0F" w:rsidP="00C90F0F">
      <w:pPr>
        <w:rPr>
          <w:rFonts w:ascii="Source Code Pro" w:hAnsi="Source Code Pro"/>
          <w:sz w:val="16"/>
          <w:szCs w:val="16"/>
        </w:rPr>
      </w:pPr>
      <w:r w:rsidRPr="0051394F">
        <w:rPr>
          <w:rFonts w:ascii="Source Code Pro" w:hAnsi="Source Code Pro"/>
          <w:sz w:val="16"/>
          <w:szCs w:val="16"/>
        </w:rPr>
        <w:tab/>
      </w:r>
      <w:r w:rsidR="007B311B" w:rsidRPr="0051394F">
        <w:rPr>
          <w:rFonts w:ascii="Source Code Pro" w:hAnsi="Source Code Pro"/>
          <w:b/>
          <w:sz w:val="16"/>
          <w:szCs w:val="16"/>
        </w:rPr>
        <w:t>IF</w:t>
      </w:r>
      <w:r w:rsidR="007B311B" w:rsidRPr="0051394F">
        <w:rPr>
          <w:rFonts w:ascii="Source Code Pro" w:hAnsi="Source Code Pro"/>
          <w:sz w:val="16"/>
          <w:szCs w:val="16"/>
        </w:rPr>
        <w:t xml:space="preserve"> </w:t>
      </w:r>
      <w:r w:rsidRPr="0051394F">
        <w:rPr>
          <w:rFonts w:ascii="Source Code Pro" w:hAnsi="Source Code Pro"/>
          <w:sz w:val="16"/>
          <w:szCs w:val="16"/>
        </w:rPr>
        <w:t xml:space="preserve">Current patch has </w:t>
      </w:r>
      <w:r w:rsidR="007B311B" w:rsidRPr="0051394F">
        <w:rPr>
          <w:rFonts w:ascii="Source Code Pro" w:hAnsi="Source Code Pro"/>
          <w:sz w:val="16"/>
          <w:szCs w:val="16"/>
        </w:rPr>
        <w:t xml:space="preserve">energy </w:t>
      </w:r>
      <w:r w:rsidR="007B311B" w:rsidRPr="0051394F">
        <w:rPr>
          <w:rFonts w:ascii="Source Code Pro" w:hAnsi="Source Code Pro"/>
          <w:b/>
          <w:sz w:val="16"/>
          <w:szCs w:val="16"/>
        </w:rPr>
        <w:t>THEN</w:t>
      </w:r>
    </w:p>
    <w:p w:rsidR="00C90F0F" w:rsidRPr="0051394F" w:rsidRDefault="00C90F0F" w:rsidP="007B311B">
      <w:pPr>
        <w:ind w:left="720" w:firstLine="720"/>
        <w:rPr>
          <w:rFonts w:ascii="Source Code Pro" w:hAnsi="Source Code Pro"/>
          <w:sz w:val="16"/>
          <w:szCs w:val="16"/>
        </w:rPr>
      </w:pPr>
      <w:r w:rsidRPr="0051394F">
        <w:rPr>
          <w:rFonts w:ascii="Source Code Pro" w:hAnsi="Source Code Pro"/>
          <w:sz w:val="16"/>
          <w:szCs w:val="16"/>
        </w:rPr>
        <w:t>Take energy from this patch</w:t>
      </w:r>
    </w:p>
    <w:p w:rsidR="007B311B" w:rsidRPr="0051394F" w:rsidRDefault="007B311B" w:rsidP="00C90F0F">
      <w:pPr>
        <w:rPr>
          <w:rFonts w:ascii="Source Code Pro" w:hAnsi="Source Code Pro"/>
          <w:b/>
          <w:sz w:val="16"/>
          <w:szCs w:val="16"/>
        </w:rPr>
      </w:pPr>
      <w:r w:rsidRPr="0051394F">
        <w:rPr>
          <w:rFonts w:ascii="Source Code Pro" w:hAnsi="Source Code Pro"/>
          <w:sz w:val="16"/>
          <w:szCs w:val="16"/>
        </w:rPr>
        <w:tab/>
      </w:r>
      <w:r w:rsidRPr="0051394F">
        <w:rPr>
          <w:rFonts w:ascii="Source Code Pro" w:hAnsi="Source Code Pro"/>
          <w:b/>
          <w:sz w:val="16"/>
          <w:szCs w:val="16"/>
        </w:rPr>
        <w:t>ELSE</w:t>
      </w:r>
    </w:p>
    <w:p w:rsidR="00C90F0F" w:rsidRPr="0051394F" w:rsidRDefault="00C90F0F" w:rsidP="007B311B">
      <w:pPr>
        <w:ind w:left="720" w:firstLine="720"/>
        <w:rPr>
          <w:rFonts w:ascii="Source Code Pro" w:hAnsi="Source Code Pro"/>
          <w:sz w:val="16"/>
          <w:szCs w:val="16"/>
        </w:rPr>
      </w:pPr>
      <w:r w:rsidRPr="0051394F">
        <w:rPr>
          <w:rFonts w:ascii="Source Code Pro" w:hAnsi="Source Code Pro"/>
          <w:sz w:val="16"/>
          <w:szCs w:val="16"/>
        </w:rPr>
        <w:t>Call observe</w:t>
      </w:r>
    </w:p>
    <w:p w:rsidR="00C90F0F" w:rsidRPr="0051394F" w:rsidRDefault="00C90F0F" w:rsidP="00C90F0F">
      <w:pPr>
        <w:rPr>
          <w:rFonts w:ascii="Source Code Pro" w:hAnsi="Source Code Pro"/>
          <w:b/>
          <w:sz w:val="16"/>
          <w:szCs w:val="16"/>
        </w:rPr>
      </w:pPr>
      <w:r w:rsidRPr="0051394F">
        <w:rPr>
          <w:rFonts w:ascii="Source Code Pro" w:hAnsi="Source Code Pro"/>
          <w:b/>
          <w:sz w:val="16"/>
          <w:szCs w:val="16"/>
        </w:rPr>
        <w:t>Observe</w:t>
      </w:r>
    </w:p>
    <w:p w:rsidR="00C90F0F" w:rsidRPr="0051394F" w:rsidRDefault="00C90F0F" w:rsidP="00C90F0F">
      <w:pPr>
        <w:rPr>
          <w:rFonts w:ascii="Source Code Pro" w:hAnsi="Source Code Pro"/>
          <w:sz w:val="16"/>
          <w:szCs w:val="16"/>
        </w:rPr>
      </w:pPr>
      <w:r w:rsidRPr="0051394F">
        <w:rPr>
          <w:rFonts w:ascii="Source Code Pro" w:hAnsi="Source Code Pro"/>
          <w:sz w:val="16"/>
          <w:szCs w:val="16"/>
        </w:rPr>
        <w:tab/>
      </w:r>
      <w:r w:rsidR="0087104B" w:rsidRPr="0051394F">
        <w:rPr>
          <w:rFonts w:ascii="Source Code Pro" w:hAnsi="Source Code Pro"/>
          <w:sz w:val="16"/>
          <w:szCs w:val="16"/>
        </w:rPr>
        <w:t>Move UPHILL according to patch scent, within 180° forward</w:t>
      </w:r>
    </w:p>
    <w:p w:rsidR="00C90F0F" w:rsidRPr="0051394F" w:rsidRDefault="00C90F0F" w:rsidP="00C90F0F">
      <w:pPr>
        <w:rPr>
          <w:rFonts w:ascii="Source Code Pro" w:hAnsi="Source Code Pro"/>
          <w:b/>
          <w:sz w:val="16"/>
          <w:szCs w:val="16"/>
        </w:rPr>
      </w:pPr>
      <w:r w:rsidRPr="0051394F">
        <w:rPr>
          <w:rFonts w:ascii="Source Code Pro" w:hAnsi="Source Code Pro"/>
          <w:b/>
          <w:sz w:val="16"/>
          <w:szCs w:val="16"/>
        </w:rPr>
        <w:t>Socialize</w:t>
      </w:r>
    </w:p>
    <w:p w:rsidR="00C90F0F" w:rsidRPr="0051394F" w:rsidRDefault="0087104B" w:rsidP="00C90F0F">
      <w:pPr>
        <w:rPr>
          <w:rFonts w:ascii="Source Code Pro" w:hAnsi="Source Code Pro"/>
          <w:sz w:val="16"/>
          <w:szCs w:val="16"/>
        </w:rPr>
      </w:pPr>
      <w:r w:rsidRPr="0051394F">
        <w:rPr>
          <w:rFonts w:ascii="Source Code Pro" w:hAnsi="Source Code Pro"/>
          <w:sz w:val="16"/>
          <w:szCs w:val="16"/>
        </w:rPr>
        <w:tab/>
      </w:r>
      <w:r w:rsidRPr="0051394F">
        <w:rPr>
          <w:rFonts w:ascii="Source Code Pro" w:hAnsi="Source Code Pro"/>
          <w:b/>
          <w:sz w:val="16"/>
          <w:szCs w:val="16"/>
        </w:rPr>
        <w:t>IF</w:t>
      </w:r>
      <w:r w:rsidRPr="0051394F">
        <w:rPr>
          <w:rFonts w:ascii="Source Code Pro" w:hAnsi="Source Code Pro"/>
          <w:sz w:val="16"/>
          <w:szCs w:val="16"/>
        </w:rPr>
        <w:t xml:space="preserve"> Other foragers on this patch</w:t>
      </w:r>
      <w:r w:rsidR="00F93820" w:rsidRPr="0051394F">
        <w:rPr>
          <w:rFonts w:ascii="Source Code Pro" w:hAnsi="Source Code Pro"/>
          <w:sz w:val="16"/>
          <w:szCs w:val="16"/>
        </w:rPr>
        <w:t xml:space="preserve"> </w:t>
      </w:r>
      <w:r w:rsidR="00F93820" w:rsidRPr="0051394F">
        <w:rPr>
          <w:rFonts w:ascii="Source Code Pro" w:hAnsi="Source Code Pro"/>
          <w:b/>
          <w:sz w:val="16"/>
          <w:szCs w:val="16"/>
        </w:rPr>
        <w:t>THEN</w:t>
      </w:r>
    </w:p>
    <w:p w:rsidR="0087104B" w:rsidRPr="0051394F" w:rsidRDefault="0087104B" w:rsidP="00C90F0F">
      <w:pPr>
        <w:rPr>
          <w:rFonts w:ascii="Source Code Pro" w:hAnsi="Source Code Pro"/>
          <w:sz w:val="16"/>
          <w:szCs w:val="16"/>
        </w:rPr>
      </w:pPr>
      <w:r w:rsidRPr="0051394F">
        <w:rPr>
          <w:rFonts w:ascii="Source Code Pro" w:hAnsi="Source Code Pro"/>
          <w:sz w:val="16"/>
          <w:szCs w:val="16"/>
        </w:rPr>
        <w:tab/>
      </w:r>
      <w:r w:rsidR="00F93820" w:rsidRPr="0051394F">
        <w:rPr>
          <w:rFonts w:ascii="Source Code Pro" w:hAnsi="Source Code Pro"/>
          <w:sz w:val="16"/>
          <w:szCs w:val="16"/>
        </w:rPr>
        <w:tab/>
      </w:r>
      <w:r w:rsidRPr="0051394F">
        <w:rPr>
          <w:rFonts w:ascii="Source Code Pro" w:hAnsi="Source Code Pro"/>
          <w:sz w:val="16"/>
          <w:szCs w:val="16"/>
        </w:rPr>
        <w:t>Reset social counter</w:t>
      </w:r>
    </w:p>
    <w:p w:rsidR="00F93820" w:rsidRPr="0051394F" w:rsidRDefault="0087104B" w:rsidP="00C90F0F">
      <w:pPr>
        <w:rPr>
          <w:rFonts w:ascii="Source Code Pro" w:hAnsi="Source Code Pro"/>
          <w:b/>
          <w:sz w:val="16"/>
          <w:szCs w:val="16"/>
        </w:rPr>
      </w:pPr>
      <w:r w:rsidRPr="0051394F">
        <w:rPr>
          <w:rFonts w:ascii="Source Code Pro" w:hAnsi="Source Code Pro"/>
          <w:sz w:val="16"/>
          <w:szCs w:val="16"/>
        </w:rPr>
        <w:tab/>
      </w:r>
      <w:r w:rsidRPr="0051394F">
        <w:rPr>
          <w:rFonts w:ascii="Source Code Pro" w:hAnsi="Source Code Pro"/>
          <w:b/>
          <w:sz w:val="16"/>
          <w:szCs w:val="16"/>
        </w:rPr>
        <w:t>ELSE</w:t>
      </w:r>
    </w:p>
    <w:p w:rsidR="0087104B" w:rsidRPr="0051394F" w:rsidRDefault="0087104B" w:rsidP="00F93820">
      <w:pPr>
        <w:ind w:left="720" w:firstLine="720"/>
        <w:rPr>
          <w:rFonts w:ascii="Source Code Pro" w:hAnsi="Source Code Pro"/>
          <w:sz w:val="16"/>
          <w:szCs w:val="16"/>
        </w:rPr>
      </w:pPr>
      <w:r w:rsidRPr="0051394F">
        <w:rPr>
          <w:rFonts w:ascii="Source Code Pro" w:hAnsi="Source Code Pro"/>
          <w:sz w:val="16"/>
          <w:szCs w:val="16"/>
        </w:rPr>
        <w:t>Move UPHILL according to forager scent</w:t>
      </w:r>
    </w:p>
    <w:p w:rsidR="00C90F0F" w:rsidRPr="0051394F" w:rsidRDefault="0087104B" w:rsidP="00C90F0F">
      <w:pPr>
        <w:rPr>
          <w:rFonts w:ascii="Source Code Pro" w:hAnsi="Source Code Pro"/>
          <w:b/>
          <w:sz w:val="16"/>
          <w:szCs w:val="16"/>
        </w:rPr>
      </w:pPr>
      <w:r w:rsidRPr="0051394F">
        <w:rPr>
          <w:rFonts w:ascii="Source Code Pro" w:hAnsi="Source Code Pro"/>
          <w:b/>
          <w:sz w:val="16"/>
          <w:szCs w:val="16"/>
        </w:rPr>
        <w:t>Wander</w:t>
      </w:r>
    </w:p>
    <w:p w:rsidR="00C90F0F" w:rsidRPr="0051394F" w:rsidRDefault="0087104B" w:rsidP="00C90F0F">
      <w:pPr>
        <w:rPr>
          <w:rFonts w:ascii="Source Code Pro" w:hAnsi="Source Code Pro"/>
          <w:sz w:val="16"/>
          <w:szCs w:val="16"/>
        </w:rPr>
      </w:pPr>
      <w:r w:rsidRPr="0051394F">
        <w:rPr>
          <w:rFonts w:ascii="Source Code Pro" w:hAnsi="Source Code Pro"/>
          <w:sz w:val="16"/>
          <w:szCs w:val="16"/>
        </w:rPr>
        <w:tab/>
        <w:t>Pick one-of patches within 180</w:t>
      </w:r>
      <w:r w:rsidRPr="0051394F">
        <w:rPr>
          <w:rFonts w:ascii="Source Code Pro" w:hAnsi="Source Code Pro"/>
          <w:sz w:val="16"/>
          <w:szCs w:val="16"/>
        </w:rPr>
        <w:t>°</w:t>
      </w:r>
      <w:r w:rsidRPr="0051394F">
        <w:rPr>
          <w:rFonts w:ascii="Source Code Pro" w:hAnsi="Source Code Pro"/>
          <w:sz w:val="16"/>
          <w:szCs w:val="16"/>
        </w:rPr>
        <w:t xml:space="preserve"> forward</w:t>
      </w:r>
    </w:p>
    <w:p w:rsidR="0087104B" w:rsidRPr="0051394F" w:rsidRDefault="0087104B" w:rsidP="00C90F0F">
      <w:pPr>
        <w:rPr>
          <w:rFonts w:ascii="Source Code Pro" w:hAnsi="Source Code Pro"/>
          <w:sz w:val="16"/>
          <w:szCs w:val="16"/>
        </w:rPr>
      </w:pPr>
      <w:r w:rsidRPr="0051394F">
        <w:rPr>
          <w:rFonts w:ascii="Source Code Pro" w:hAnsi="Source Code Pro"/>
          <w:sz w:val="16"/>
          <w:szCs w:val="16"/>
        </w:rPr>
        <w:tab/>
        <w:t>Face and move-to patch</w:t>
      </w:r>
    </w:p>
    <w:p w:rsidR="00C90F0F" w:rsidRPr="0051394F" w:rsidRDefault="0087104B" w:rsidP="00C90F0F">
      <w:pPr>
        <w:rPr>
          <w:rFonts w:ascii="Source Code Pro" w:hAnsi="Source Code Pro"/>
          <w:b/>
          <w:sz w:val="16"/>
          <w:szCs w:val="16"/>
        </w:rPr>
      </w:pPr>
      <w:r w:rsidRPr="0051394F">
        <w:rPr>
          <w:rFonts w:ascii="Source Code Pro" w:hAnsi="Source Code Pro"/>
          <w:b/>
          <w:sz w:val="16"/>
          <w:szCs w:val="16"/>
        </w:rPr>
        <w:t>Reproduce</w:t>
      </w:r>
    </w:p>
    <w:p w:rsidR="00F93820" w:rsidRPr="0051394F" w:rsidRDefault="00C90F0F" w:rsidP="00C90F0F">
      <w:pPr>
        <w:rPr>
          <w:rFonts w:ascii="Source Code Pro" w:hAnsi="Source Code Pro"/>
          <w:b/>
          <w:sz w:val="16"/>
          <w:szCs w:val="16"/>
        </w:rPr>
      </w:pPr>
      <w:r w:rsidRPr="0051394F">
        <w:rPr>
          <w:rFonts w:ascii="Source Code Pro" w:hAnsi="Source Code Pro"/>
          <w:sz w:val="16"/>
          <w:szCs w:val="16"/>
        </w:rPr>
        <w:tab/>
      </w:r>
      <w:r w:rsidR="0087104B" w:rsidRPr="0051394F">
        <w:rPr>
          <w:rFonts w:ascii="Source Code Pro" w:hAnsi="Source Code Pro"/>
          <w:b/>
          <w:sz w:val="16"/>
          <w:szCs w:val="16"/>
        </w:rPr>
        <w:t>IF</w:t>
      </w:r>
      <w:r w:rsidR="0087104B" w:rsidRPr="0051394F">
        <w:rPr>
          <w:rFonts w:ascii="Source Code Pro" w:hAnsi="Source Code Pro"/>
          <w:sz w:val="16"/>
          <w:szCs w:val="16"/>
        </w:rPr>
        <w:t xml:space="preserve"> Random </w:t>
      </w:r>
      <w:r w:rsidR="006E77C6">
        <w:rPr>
          <w:rFonts w:ascii="Source Code Pro" w:hAnsi="Source Code Pro"/>
          <w:sz w:val="16"/>
          <w:szCs w:val="16"/>
        </w:rPr>
        <w:t>#</w:t>
      </w:r>
      <w:r w:rsidR="0087104B" w:rsidRPr="0051394F">
        <w:rPr>
          <w:rFonts w:ascii="Source Code Pro" w:hAnsi="Source Code Pro"/>
          <w:sz w:val="16"/>
          <w:szCs w:val="16"/>
        </w:rPr>
        <w:t xml:space="preserve"> &lt; Success Rate</w:t>
      </w:r>
      <w:r w:rsidR="00F93820" w:rsidRPr="0051394F">
        <w:rPr>
          <w:rFonts w:ascii="Source Code Pro" w:hAnsi="Source Code Pro"/>
          <w:sz w:val="16"/>
          <w:szCs w:val="16"/>
        </w:rPr>
        <w:t xml:space="preserve"> </w:t>
      </w:r>
      <w:r w:rsidR="0087104B" w:rsidRPr="0051394F">
        <w:rPr>
          <w:rFonts w:ascii="Source Code Pro" w:hAnsi="Source Code Pro"/>
          <w:b/>
          <w:sz w:val="16"/>
          <w:szCs w:val="16"/>
        </w:rPr>
        <w:t>THEN</w:t>
      </w:r>
    </w:p>
    <w:p w:rsidR="0087104B" w:rsidRPr="0051394F" w:rsidRDefault="0087104B" w:rsidP="00F93820">
      <w:pPr>
        <w:ind w:left="720" w:firstLine="720"/>
        <w:rPr>
          <w:rFonts w:ascii="Source Code Pro" w:hAnsi="Source Code Pro"/>
          <w:sz w:val="16"/>
          <w:szCs w:val="16"/>
        </w:rPr>
      </w:pPr>
      <w:r w:rsidRPr="0051394F">
        <w:rPr>
          <w:rFonts w:ascii="Source Code Pro" w:hAnsi="Source Code Pro"/>
          <w:sz w:val="16"/>
          <w:szCs w:val="16"/>
        </w:rPr>
        <w:t>Make a new forager at this point, move energy to new forager</w:t>
      </w:r>
    </w:p>
    <w:p w:rsidR="00C90F0F" w:rsidRPr="0051394F" w:rsidRDefault="0087104B" w:rsidP="00C90F0F">
      <w:pPr>
        <w:rPr>
          <w:rFonts w:ascii="Source Code Pro" w:hAnsi="Source Code Pro"/>
          <w:sz w:val="16"/>
          <w:szCs w:val="16"/>
        </w:rPr>
      </w:pPr>
      <w:r w:rsidRPr="0051394F">
        <w:rPr>
          <w:rFonts w:ascii="Source Code Pro" w:hAnsi="Source Code Pro"/>
          <w:sz w:val="16"/>
          <w:szCs w:val="16"/>
        </w:rPr>
        <w:tab/>
      </w:r>
      <w:r w:rsidRPr="0051394F">
        <w:rPr>
          <w:rFonts w:ascii="Source Code Pro" w:hAnsi="Source Code Pro"/>
          <w:sz w:val="16"/>
          <w:szCs w:val="16"/>
        </w:rPr>
        <w:tab/>
        <w:t>Reset reproduce counter</w:t>
      </w:r>
      <w:r w:rsidR="00C90F0F" w:rsidRPr="0051394F">
        <w:rPr>
          <w:rFonts w:ascii="Source Code Pro" w:hAnsi="Source Code Pro"/>
          <w:sz w:val="16"/>
          <w:szCs w:val="16"/>
        </w:rPr>
        <w:t xml:space="preserve"> </w:t>
      </w:r>
    </w:p>
    <w:p w:rsidR="00C90F0F" w:rsidRPr="006E77C6" w:rsidRDefault="00C90F0F" w:rsidP="00C90F0F">
      <w:pPr>
        <w:rPr>
          <w:u w:val="single"/>
        </w:rPr>
      </w:pPr>
    </w:p>
    <w:p w:rsidR="00C90F0F" w:rsidRDefault="00C90F0F" w:rsidP="00C90F0F">
      <w:r>
        <w:t>Implementation Notes</w:t>
      </w:r>
    </w:p>
    <w:p w:rsidR="00C90F0F" w:rsidRPr="00C90F0F" w:rsidRDefault="00C90F0F" w:rsidP="00C90F0F"/>
    <w:sectPr w:rsidR="00C90F0F" w:rsidRPr="00C9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5F"/>
    <w:rsid w:val="00023254"/>
    <w:rsid w:val="0003705B"/>
    <w:rsid w:val="000A1B04"/>
    <w:rsid w:val="000B50E9"/>
    <w:rsid w:val="00106B82"/>
    <w:rsid w:val="00127D71"/>
    <w:rsid w:val="00140CD0"/>
    <w:rsid w:val="00146F11"/>
    <w:rsid w:val="00166BC0"/>
    <w:rsid w:val="00171416"/>
    <w:rsid w:val="0017702B"/>
    <w:rsid w:val="001C2D9F"/>
    <w:rsid w:val="001E1E57"/>
    <w:rsid w:val="001E4EE2"/>
    <w:rsid w:val="00216969"/>
    <w:rsid w:val="002170B0"/>
    <w:rsid w:val="0024778D"/>
    <w:rsid w:val="003537B2"/>
    <w:rsid w:val="003914F7"/>
    <w:rsid w:val="003A018F"/>
    <w:rsid w:val="003F427A"/>
    <w:rsid w:val="003F6ACC"/>
    <w:rsid w:val="00412FA0"/>
    <w:rsid w:val="00433432"/>
    <w:rsid w:val="0051394F"/>
    <w:rsid w:val="00573A82"/>
    <w:rsid w:val="005A7048"/>
    <w:rsid w:val="0064179A"/>
    <w:rsid w:val="0064366B"/>
    <w:rsid w:val="00653B0F"/>
    <w:rsid w:val="006871A6"/>
    <w:rsid w:val="006B2A06"/>
    <w:rsid w:val="006E77C6"/>
    <w:rsid w:val="006F47A8"/>
    <w:rsid w:val="0077032F"/>
    <w:rsid w:val="007B311B"/>
    <w:rsid w:val="007D21A7"/>
    <w:rsid w:val="007E3E4D"/>
    <w:rsid w:val="007F0851"/>
    <w:rsid w:val="007F6E31"/>
    <w:rsid w:val="008009C0"/>
    <w:rsid w:val="00805600"/>
    <w:rsid w:val="00822398"/>
    <w:rsid w:val="00827302"/>
    <w:rsid w:val="0087104B"/>
    <w:rsid w:val="008F2664"/>
    <w:rsid w:val="008F5C6F"/>
    <w:rsid w:val="00985C45"/>
    <w:rsid w:val="0098657C"/>
    <w:rsid w:val="009877BE"/>
    <w:rsid w:val="009A29F1"/>
    <w:rsid w:val="009B2AAC"/>
    <w:rsid w:val="009B6A24"/>
    <w:rsid w:val="009B6DCE"/>
    <w:rsid w:val="00A374B0"/>
    <w:rsid w:val="00A37573"/>
    <w:rsid w:val="00A40DFC"/>
    <w:rsid w:val="00A73962"/>
    <w:rsid w:val="00AA55A0"/>
    <w:rsid w:val="00AB512B"/>
    <w:rsid w:val="00B56F00"/>
    <w:rsid w:val="00B93F47"/>
    <w:rsid w:val="00BD187E"/>
    <w:rsid w:val="00C219D6"/>
    <w:rsid w:val="00C3417C"/>
    <w:rsid w:val="00C90F0F"/>
    <w:rsid w:val="00D44EA1"/>
    <w:rsid w:val="00D56551"/>
    <w:rsid w:val="00D66E34"/>
    <w:rsid w:val="00DA7F5F"/>
    <w:rsid w:val="00DB7A73"/>
    <w:rsid w:val="00DD3738"/>
    <w:rsid w:val="00DE5F15"/>
    <w:rsid w:val="00EB0AE5"/>
    <w:rsid w:val="00F31AE3"/>
    <w:rsid w:val="00F76C03"/>
    <w:rsid w:val="00F93820"/>
    <w:rsid w:val="00FB4794"/>
    <w:rsid w:val="00FF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18F"/>
    <w:rPr>
      <w:rFonts w:ascii="Tahoma" w:hAnsi="Tahoma" w:cs="Tahoma"/>
      <w:sz w:val="16"/>
      <w:szCs w:val="16"/>
    </w:rPr>
  </w:style>
  <w:style w:type="paragraph" w:styleId="Caption">
    <w:name w:val="caption"/>
    <w:basedOn w:val="Normal"/>
    <w:next w:val="Normal"/>
    <w:uiPriority w:val="35"/>
    <w:unhideWhenUsed/>
    <w:qFormat/>
    <w:rsid w:val="003A018F"/>
    <w:pPr>
      <w:spacing w:line="240" w:lineRule="auto"/>
    </w:pPr>
    <w:rPr>
      <w:b/>
      <w:bCs/>
      <w:color w:val="4F81BD" w:themeColor="accent1"/>
      <w:sz w:val="18"/>
      <w:szCs w:val="18"/>
    </w:rPr>
  </w:style>
  <w:style w:type="table" w:styleId="TableGrid">
    <w:name w:val="Table Grid"/>
    <w:basedOn w:val="TableNormal"/>
    <w:uiPriority w:val="59"/>
    <w:rsid w:val="00037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90F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18F"/>
    <w:rPr>
      <w:rFonts w:ascii="Tahoma" w:hAnsi="Tahoma" w:cs="Tahoma"/>
      <w:sz w:val="16"/>
      <w:szCs w:val="16"/>
    </w:rPr>
  </w:style>
  <w:style w:type="paragraph" w:styleId="Caption">
    <w:name w:val="caption"/>
    <w:basedOn w:val="Normal"/>
    <w:next w:val="Normal"/>
    <w:uiPriority w:val="35"/>
    <w:unhideWhenUsed/>
    <w:qFormat/>
    <w:rsid w:val="003A018F"/>
    <w:pPr>
      <w:spacing w:line="240" w:lineRule="auto"/>
    </w:pPr>
    <w:rPr>
      <w:b/>
      <w:bCs/>
      <w:color w:val="4F81BD" w:themeColor="accent1"/>
      <w:sz w:val="18"/>
      <w:szCs w:val="18"/>
    </w:rPr>
  </w:style>
  <w:style w:type="table" w:styleId="TableGrid">
    <w:name w:val="Table Grid"/>
    <w:basedOn w:val="TableNormal"/>
    <w:uiPriority w:val="59"/>
    <w:rsid w:val="00037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90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D5B9-8D4F-4016-A6C2-7E5BCCDC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4614</TotalTime>
  <Pages>5</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Birman</dc:creator>
  <cp:lastModifiedBy>Dan Birman</cp:lastModifiedBy>
  <cp:revision>51</cp:revision>
  <dcterms:created xsi:type="dcterms:W3CDTF">2014-04-26T00:41:00Z</dcterms:created>
  <dcterms:modified xsi:type="dcterms:W3CDTF">2014-04-29T05:42:00Z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http://csl.mendeley.com/styles/17714781/apa-noretrieval</vt:lpwstr>
  </property>
  <property fmtid="{D5CDD505-2E9C-101B-9397-08002B2CF9AE}" pid="10" name="Mendeley Recent Style Name 2_1">
    <vt:lpwstr>American Psychological Association 6th edition - Daniel Birman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