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E5BA5" w14:textId="75D04AA3" w:rsidR="000C4A4A" w:rsidRDefault="00F36BA6" w:rsidP="0014043B">
      <w:pPr>
        <w:spacing w:line="240" w:lineRule="auto"/>
        <w:jc w:val="both"/>
        <w:rPr>
          <w:rFonts w:ascii="Times New Roman" w:hAnsi="Times New Roman" w:cs="Times New Roman"/>
          <w:sz w:val="24"/>
          <w:szCs w:val="24"/>
        </w:rPr>
      </w:pPr>
      <w:r w:rsidRPr="007C557F">
        <w:rPr>
          <w:rFonts w:ascii="Times New Roman" w:hAnsi="Times New Roman" w:cs="Times New Roman"/>
          <w:b/>
          <w:sz w:val="24"/>
          <w:szCs w:val="24"/>
          <w:u w:val="single"/>
        </w:rPr>
        <w:t>Interest:</w:t>
      </w:r>
      <w:r w:rsidRPr="007C557F">
        <w:rPr>
          <w:rFonts w:ascii="Times New Roman" w:hAnsi="Times New Roman" w:cs="Times New Roman"/>
          <w:sz w:val="24"/>
          <w:szCs w:val="24"/>
        </w:rPr>
        <w:t xml:space="preserve"> </w:t>
      </w:r>
      <w:r w:rsidR="002237BA" w:rsidRPr="007C557F">
        <w:rPr>
          <w:rFonts w:ascii="Times New Roman" w:hAnsi="Times New Roman" w:cs="Times New Roman"/>
          <w:b/>
          <w:sz w:val="24"/>
          <w:szCs w:val="24"/>
        </w:rPr>
        <w:t>What neural activity is required to generate perception?</w:t>
      </w:r>
      <w:r w:rsidR="002237BA" w:rsidRPr="007C557F">
        <w:rPr>
          <w:rFonts w:ascii="Times New Roman" w:hAnsi="Times New Roman" w:cs="Times New Roman"/>
          <w:sz w:val="24"/>
          <w:szCs w:val="24"/>
        </w:rPr>
        <w:t xml:space="preserve"> </w:t>
      </w:r>
      <w:r w:rsidR="003C43CA" w:rsidRPr="007C557F">
        <w:rPr>
          <w:rFonts w:ascii="Times New Roman" w:hAnsi="Times New Roman" w:cs="Times New Roman"/>
          <w:sz w:val="24"/>
          <w:szCs w:val="24"/>
        </w:rPr>
        <w:t>In many</w:t>
      </w:r>
      <w:r w:rsidR="00CA79A6" w:rsidRPr="007C557F">
        <w:rPr>
          <w:rFonts w:ascii="Times New Roman" w:hAnsi="Times New Roman" w:cs="Times New Roman"/>
          <w:sz w:val="24"/>
          <w:szCs w:val="24"/>
        </w:rPr>
        <w:t xml:space="preserve"> studies </w:t>
      </w:r>
      <w:r w:rsidR="003C43CA" w:rsidRPr="007C557F">
        <w:rPr>
          <w:rFonts w:ascii="Times New Roman" w:hAnsi="Times New Roman" w:cs="Times New Roman"/>
          <w:sz w:val="24"/>
          <w:szCs w:val="24"/>
        </w:rPr>
        <w:t xml:space="preserve">of neural function </w:t>
      </w:r>
      <w:r w:rsidR="003C0D5A" w:rsidRPr="007C557F">
        <w:rPr>
          <w:rFonts w:ascii="Times New Roman" w:hAnsi="Times New Roman" w:cs="Times New Roman"/>
          <w:sz w:val="24"/>
          <w:szCs w:val="24"/>
        </w:rPr>
        <w:t xml:space="preserve">over </w:t>
      </w:r>
      <w:r w:rsidR="003C43CA" w:rsidRPr="007C557F">
        <w:rPr>
          <w:rFonts w:ascii="Times New Roman" w:hAnsi="Times New Roman" w:cs="Times New Roman"/>
          <w:sz w:val="24"/>
          <w:szCs w:val="24"/>
        </w:rPr>
        <w:t xml:space="preserve">the past </w:t>
      </w:r>
      <w:r w:rsidR="007F3FD0" w:rsidRPr="007C557F">
        <w:rPr>
          <w:rFonts w:ascii="Times New Roman" w:hAnsi="Times New Roman" w:cs="Times New Roman"/>
          <w:sz w:val="24"/>
          <w:szCs w:val="24"/>
        </w:rPr>
        <w:t xml:space="preserve">two </w:t>
      </w:r>
      <w:r w:rsidR="003C43CA" w:rsidRPr="007C557F">
        <w:rPr>
          <w:rFonts w:ascii="Times New Roman" w:hAnsi="Times New Roman" w:cs="Times New Roman"/>
          <w:sz w:val="24"/>
          <w:szCs w:val="24"/>
        </w:rPr>
        <w:t>decade</w:t>
      </w:r>
      <w:r w:rsidR="007F3FD0" w:rsidRPr="007C557F">
        <w:rPr>
          <w:rFonts w:ascii="Times New Roman" w:hAnsi="Times New Roman" w:cs="Times New Roman"/>
          <w:sz w:val="24"/>
          <w:szCs w:val="24"/>
        </w:rPr>
        <w:t>s</w:t>
      </w:r>
      <w:r w:rsidR="002B365A" w:rsidRPr="007C557F">
        <w:rPr>
          <w:rFonts w:ascii="Times New Roman" w:hAnsi="Times New Roman" w:cs="Times New Roman"/>
          <w:sz w:val="24"/>
          <w:szCs w:val="24"/>
        </w:rPr>
        <w:t>,</w:t>
      </w:r>
      <w:r w:rsidR="003C43CA" w:rsidRPr="007C557F">
        <w:rPr>
          <w:rFonts w:ascii="Times New Roman" w:hAnsi="Times New Roman" w:cs="Times New Roman"/>
          <w:sz w:val="24"/>
          <w:szCs w:val="24"/>
        </w:rPr>
        <w:t xml:space="preserve"> </w:t>
      </w:r>
      <w:r w:rsidR="00301BB9" w:rsidRPr="007C557F">
        <w:rPr>
          <w:rFonts w:ascii="Times New Roman" w:hAnsi="Times New Roman" w:cs="Times New Roman"/>
          <w:sz w:val="24"/>
          <w:szCs w:val="24"/>
        </w:rPr>
        <w:t>researchers</w:t>
      </w:r>
      <w:r w:rsidR="00CA79A6" w:rsidRPr="007C557F">
        <w:rPr>
          <w:rFonts w:ascii="Times New Roman" w:hAnsi="Times New Roman" w:cs="Times New Roman"/>
          <w:sz w:val="24"/>
          <w:szCs w:val="24"/>
        </w:rPr>
        <w:t xml:space="preserve"> have</w:t>
      </w:r>
      <w:r w:rsidR="00301BB9" w:rsidRPr="007C557F">
        <w:rPr>
          <w:rFonts w:ascii="Times New Roman" w:hAnsi="Times New Roman" w:cs="Times New Roman"/>
          <w:sz w:val="24"/>
          <w:szCs w:val="24"/>
        </w:rPr>
        <w:t xml:space="preserve"> take</w:t>
      </w:r>
      <w:r w:rsidR="003C43CA" w:rsidRPr="007C557F">
        <w:rPr>
          <w:rFonts w:ascii="Times New Roman" w:hAnsi="Times New Roman" w:cs="Times New Roman"/>
          <w:sz w:val="24"/>
          <w:szCs w:val="24"/>
        </w:rPr>
        <w:t>n</w:t>
      </w:r>
      <w:r w:rsidR="00301BB9" w:rsidRPr="007C557F">
        <w:rPr>
          <w:rFonts w:ascii="Times New Roman" w:hAnsi="Times New Roman" w:cs="Times New Roman"/>
          <w:sz w:val="24"/>
          <w:szCs w:val="24"/>
        </w:rPr>
        <w:t xml:space="preserve"> </w:t>
      </w:r>
      <w:r w:rsidR="00CA79A6" w:rsidRPr="007C557F">
        <w:rPr>
          <w:rFonts w:ascii="Times New Roman" w:hAnsi="Times New Roman" w:cs="Times New Roman"/>
          <w:sz w:val="24"/>
          <w:szCs w:val="24"/>
        </w:rPr>
        <w:t>the</w:t>
      </w:r>
      <w:r w:rsidR="00301BB9" w:rsidRPr="007C557F">
        <w:rPr>
          <w:rFonts w:ascii="Times New Roman" w:hAnsi="Times New Roman" w:cs="Times New Roman"/>
          <w:sz w:val="24"/>
          <w:szCs w:val="24"/>
        </w:rPr>
        <w:t xml:space="preserve"> approach of </w:t>
      </w:r>
      <w:r w:rsidR="00CA79A6" w:rsidRPr="007C557F">
        <w:rPr>
          <w:rFonts w:ascii="Times New Roman" w:hAnsi="Times New Roman" w:cs="Times New Roman"/>
          <w:sz w:val="24"/>
          <w:szCs w:val="24"/>
        </w:rPr>
        <w:t>correlating</w:t>
      </w:r>
      <w:r w:rsidR="00301BB9" w:rsidRPr="007C557F">
        <w:rPr>
          <w:rFonts w:ascii="Times New Roman" w:hAnsi="Times New Roman" w:cs="Times New Roman"/>
          <w:sz w:val="24"/>
          <w:szCs w:val="24"/>
        </w:rPr>
        <w:t xml:space="preserve"> neural activity </w:t>
      </w:r>
      <w:r w:rsidR="003C43CA" w:rsidRPr="007C557F">
        <w:rPr>
          <w:rFonts w:ascii="Times New Roman" w:hAnsi="Times New Roman" w:cs="Times New Roman"/>
          <w:sz w:val="24"/>
          <w:szCs w:val="24"/>
        </w:rPr>
        <w:t>with measures of perception</w:t>
      </w:r>
      <w:r w:rsidR="007855B4" w:rsidRPr="007C557F">
        <w:rPr>
          <w:rFonts w:ascii="Times New Roman" w:hAnsi="Times New Roman" w:cs="Times New Roman"/>
          <w:sz w:val="24"/>
          <w:szCs w:val="24"/>
        </w:rPr>
        <w:t>, such as visibility</w:t>
      </w:r>
      <w:r w:rsidR="00AD48E8" w:rsidRPr="007C557F">
        <w:rPr>
          <w:rFonts w:ascii="Times New Roman" w:hAnsi="Times New Roman" w:cs="Times New Roman"/>
          <w:sz w:val="24"/>
          <w:szCs w:val="24"/>
        </w:rPr>
        <w:t xml:space="preserve">. One intriguing finding from this </w:t>
      </w:r>
      <w:r w:rsidR="009C36B8" w:rsidRPr="007C557F">
        <w:rPr>
          <w:rFonts w:ascii="Times New Roman" w:hAnsi="Times New Roman" w:cs="Times New Roman"/>
          <w:sz w:val="24"/>
          <w:szCs w:val="24"/>
        </w:rPr>
        <w:t xml:space="preserve">line of </w:t>
      </w:r>
      <w:r w:rsidR="00AD48E8" w:rsidRPr="007C557F">
        <w:rPr>
          <w:rFonts w:ascii="Times New Roman" w:hAnsi="Times New Roman" w:cs="Times New Roman"/>
          <w:sz w:val="24"/>
          <w:szCs w:val="24"/>
        </w:rPr>
        <w:t xml:space="preserve">research is that the brain </w:t>
      </w:r>
      <w:r w:rsidR="009C2576" w:rsidRPr="007C557F">
        <w:rPr>
          <w:rFonts w:ascii="Times New Roman" w:hAnsi="Times New Roman" w:cs="Times New Roman"/>
          <w:sz w:val="24"/>
          <w:szCs w:val="24"/>
        </w:rPr>
        <w:t>does not use</w:t>
      </w:r>
      <w:r w:rsidR="00FC02ED" w:rsidRPr="007C557F">
        <w:rPr>
          <w:rFonts w:ascii="Times New Roman" w:hAnsi="Times New Roman" w:cs="Times New Roman"/>
          <w:sz w:val="24"/>
          <w:szCs w:val="24"/>
        </w:rPr>
        <w:t xml:space="preserve"> </w:t>
      </w:r>
      <w:r w:rsidR="00AD48E8" w:rsidRPr="007C557F">
        <w:rPr>
          <w:rFonts w:ascii="Times New Roman" w:hAnsi="Times New Roman" w:cs="Times New Roman"/>
          <w:sz w:val="24"/>
          <w:szCs w:val="24"/>
        </w:rPr>
        <w:t>modular</w:t>
      </w:r>
      <w:r w:rsidR="00FC02ED" w:rsidRPr="007C557F">
        <w:rPr>
          <w:rFonts w:ascii="Times New Roman" w:hAnsi="Times New Roman" w:cs="Times New Roman"/>
          <w:sz w:val="24"/>
          <w:szCs w:val="24"/>
        </w:rPr>
        <w:t xml:space="preserve"> representations</w:t>
      </w:r>
      <w:r w:rsidR="00101F39" w:rsidRPr="007C557F">
        <w:rPr>
          <w:rFonts w:ascii="Times New Roman" w:hAnsi="Times New Roman" w:cs="Times New Roman"/>
          <w:sz w:val="24"/>
          <w:szCs w:val="24"/>
        </w:rPr>
        <w:t xml:space="preserve"> such as</w:t>
      </w:r>
      <w:r w:rsidR="003C0D5A" w:rsidRPr="007C557F">
        <w:rPr>
          <w:rFonts w:ascii="Times New Roman" w:hAnsi="Times New Roman" w:cs="Times New Roman"/>
          <w:sz w:val="24"/>
          <w:szCs w:val="24"/>
        </w:rPr>
        <w:t xml:space="preserve"> the activity of a</w:t>
      </w:r>
      <w:r w:rsidR="00386B2C" w:rsidRPr="007C557F">
        <w:rPr>
          <w:rFonts w:ascii="Times New Roman" w:hAnsi="Times New Roman" w:cs="Times New Roman"/>
          <w:sz w:val="24"/>
          <w:szCs w:val="24"/>
        </w:rPr>
        <w:t xml:space="preserve"> single neuron</w:t>
      </w:r>
      <w:r w:rsidR="00071DF8" w:rsidRPr="007C557F">
        <w:rPr>
          <w:rFonts w:ascii="Times New Roman" w:hAnsi="Times New Roman" w:cs="Times New Roman"/>
          <w:sz w:val="24"/>
          <w:szCs w:val="24"/>
        </w:rPr>
        <w:t xml:space="preserve"> or region</w:t>
      </w:r>
      <w:r w:rsidR="00386B2C" w:rsidRPr="007C557F">
        <w:rPr>
          <w:rFonts w:ascii="Times New Roman" w:hAnsi="Times New Roman" w:cs="Times New Roman"/>
          <w:sz w:val="24"/>
          <w:szCs w:val="24"/>
        </w:rPr>
        <w:t xml:space="preserve"> </w:t>
      </w:r>
      <w:r w:rsidR="007F3FD0" w:rsidRPr="007C557F">
        <w:rPr>
          <w:rFonts w:ascii="Times New Roman" w:hAnsi="Times New Roman" w:cs="Times New Roman"/>
          <w:sz w:val="24"/>
          <w:szCs w:val="24"/>
        </w:rPr>
        <w:t xml:space="preserve">to represent </w:t>
      </w:r>
      <w:r w:rsidR="008E68D3" w:rsidRPr="007C557F">
        <w:rPr>
          <w:rFonts w:ascii="Times New Roman" w:hAnsi="Times New Roman" w:cs="Times New Roman"/>
          <w:sz w:val="24"/>
          <w:szCs w:val="24"/>
        </w:rPr>
        <w:t>a feature</w:t>
      </w:r>
      <w:r w:rsidR="003615CF" w:rsidRPr="007C557F">
        <w:rPr>
          <w:rFonts w:ascii="Times New Roman" w:hAnsi="Times New Roman" w:cs="Times New Roman"/>
          <w:sz w:val="24"/>
          <w:szCs w:val="24"/>
        </w:rPr>
        <w:t xml:space="preserve">. Most </w:t>
      </w:r>
      <w:r w:rsidR="00AE6CA0" w:rsidRPr="007C557F">
        <w:rPr>
          <w:rFonts w:ascii="Times New Roman" w:hAnsi="Times New Roman" w:cs="Times New Roman"/>
          <w:sz w:val="24"/>
          <w:szCs w:val="24"/>
        </w:rPr>
        <w:t xml:space="preserve">perceptual representations </w:t>
      </w:r>
      <w:r w:rsidR="003615CF" w:rsidRPr="007C557F">
        <w:rPr>
          <w:rFonts w:ascii="Times New Roman" w:hAnsi="Times New Roman" w:cs="Times New Roman"/>
          <w:sz w:val="24"/>
          <w:szCs w:val="24"/>
        </w:rPr>
        <w:t>appear to be</w:t>
      </w:r>
      <w:r w:rsidR="00AD48E8" w:rsidRPr="007C557F">
        <w:rPr>
          <w:rFonts w:ascii="Times New Roman" w:hAnsi="Times New Roman" w:cs="Times New Roman"/>
          <w:sz w:val="24"/>
          <w:szCs w:val="24"/>
        </w:rPr>
        <w:t xml:space="preserve"> distributed </w:t>
      </w:r>
      <w:r w:rsidR="00514D1D" w:rsidRPr="007C557F">
        <w:rPr>
          <w:rFonts w:ascii="Times New Roman" w:hAnsi="Times New Roman" w:cs="Times New Roman"/>
          <w:sz w:val="24"/>
          <w:szCs w:val="24"/>
        </w:rPr>
        <w:t>and</w:t>
      </w:r>
      <w:r w:rsidR="00EB49F8" w:rsidRPr="007C557F">
        <w:rPr>
          <w:rFonts w:ascii="Times New Roman" w:hAnsi="Times New Roman" w:cs="Times New Roman"/>
          <w:sz w:val="24"/>
          <w:szCs w:val="24"/>
        </w:rPr>
        <w:t xml:space="preserve"> are hypothesized to be</w:t>
      </w:r>
      <w:r w:rsidR="00514D1D" w:rsidRPr="007C557F">
        <w:rPr>
          <w:rFonts w:ascii="Times New Roman" w:hAnsi="Times New Roman" w:cs="Times New Roman"/>
          <w:sz w:val="24"/>
          <w:szCs w:val="24"/>
        </w:rPr>
        <w:t xml:space="preserve"> bound together </w:t>
      </w:r>
      <w:r w:rsidR="00EB49F8" w:rsidRPr="007C557F">
        <w:rPr>
          <w:rFonts w:ascii="Times New Roman" w:hAnsi="Times New Roman" w:cs="Times New Roman"/>
          <w:sz w:val="24"/>
          <w:szCs w:val="24"/>
        </w:rPr>
        <w:t>into awareness</w:t>
      </w:r>
      <w:r w:rsidR="008A2C93" w:rsidRPr="007C557F">
        <w:rPr>
          <w:rFonts w:ascii="Times New Roman" w:hAnsi="Times New Roman" w:cs="Times New Roman"/>
          <w:sz w:val="24"/>
          <w:szCs w:val="24"/>
        </w:rPr>
        <w:t xml:space="preserve">. </w:t>
      </w:r>
      <w:r w:rsidR="00CB47B2" w:rsidRPr="007C557F">
        <w:rPr>
          <w:rFonts w:ascii="Times New Roman" w:hAnsi="Times New Roman" w:cs="Times New Roman"/>
          <w:b/>
          <w:sz w:val="24"/>
          <w:szCs w:val="24"/>
        </w:rPr>
        <w:t>These studies have</w:t>
      </w:r>
      <w:r w:rsidR="00301BB9" w:rsidRPr="007C557F">
        <w:rPr>
          <w:rFonts w:ascii="Times New Roman" w:hAnsi="Times New Roman" w:cs="Times New Roman"/>
          <w:b/>
          <w:sz w:val="24"/>
          <w:szCs w:val="24"/>
        </w:rPr>
        <w:t xml:space="preserve"> characterized the importance of a variety of neural regions in perception,</w:t>
      </w:r>
      <w:r w:rsidR="000257CF" w:rsidRPr="007C557F">
        <w:rPr>
          <w:rFonts w:ascii="Times New Roman" w:hAnsi="Times New Roman" w:cs="Times New Roman"/>
          <w:b/>
          <w:sz w:val="24"/>
          <w:szCs w:val="24"/>
        </w:rPr>
        <w:t xml:space="preserve"> but</w:t>
      </w:r>
      <w:r w:rsidR="00301BB9" w:rsidRPr="007C557F">
        <w:rPr>
          <w:rFonts w:ascii="Times New Roman" w:hAnsi="Times New Roman" w:cs="Times New Roman"/>
          <w:b/>
          <w:sz w:val="24"/>
          <w:szCs w:val="24"/>
        </w:rPr>
        <w:t xml:space="preserve"> </w:t>
      </w:r>
      <w:r w:rsidR="00331D13" w:rsidRPr="007C557F">
        <w:rPr>
          <w:rFonts w:ascii="Times New Roman" w:hAnsi="Times New Roman" w:cs="Times New Roman"/>
          <w:b/>
          <w:sz w:val="24"/>
          <w:szCs w:val="24"/>
        </w:rPr>
        <w:t xml:space="preserve">so far </w:t>
      </w:r>
      <w:r w:rsidR="00387BDD" w:rsidRPr="007C557F">
        <w:rPr>
          <w:rFonts w:ascii="Times New Roman" w:hAnsi="Times New Roman" w:cs="Times New Roman"/>
          <w:b/>
          <w:sz w:val="24"/>
          <w:szCs w:val="24"/>
        </w:rPr>
        <w:t>they have</w:t>
      </w:r>
      <w:r w:rsidR="00301BB9" w:rsidRPr="007C557F">
        <w:rPr>
          <w:rFonts w:ascii="Times New Roman" w:hAnsi="Times New Roman" w:cs="Times New Roman"/>
          <w:b/>
          <w:sz w:val="24"/>
          <w:szCs w:val="24"/>
        </w:rPr>
        <w:t xml:space="preserve"> failed to capture the underlying computations responsible for perception</w:t>
      </w:r>
      <w:r w:rsidR="00301BB9" w:rsidRPr="007C557F">
        <w:rPr>
          <w:rFonts w:ascii="Times New Roman" w:hAnsi="Times New Roman" w:cs="Times New Roman"/>
          <w:sz w:val="24"/>
          <w:szCs w:val="24"/>
        </w:rPr>
        <w:t>.</w:t>
      </w:r>
      <w:r w:rsidR="002237BA" w:rsidRPr="007C557F">
        <w:rPr>
          <w:rFonts w:ascii="Times New Roman" w:hAnsi="Times New Roman" w:cs="Times New Roman"/>
          <w:sz w:val="24"/>
          <w:szCs w:val="24"/>
        </w:rPr>
        <w:t xml:space="preserve"> </w:t>
      </w:r>
      <w:r w:rsidR="0042155A" w:rsidRPr="007C557F">
        <w:rPr>
          <w:rFonts w:ascii="Times New Roman" w:hAnsi="Times New Roman" w:cs="Times New Roman"/>
          <w:sz w:val="24"/>
          <w:szCs w:val="24"/>
        </w:rPr>
        <w:t xml:space="preserve">One way to investigate this is to look for close links between behavior and </w:t>
      </w:r>
      <w:r w:rsidR="00B83831" w:rsidRPr="007C557F">
        <w:rPr>
          <w:rFonts w:ascii="Times New Roman" w:hAnsi="Times New Roman" w:cs="Times New Roman"/>
          <w:sz w:val="24"/>
          <w:szCs w:val="24"/>
        </w:rPr>
        <w:t>neural</w:t>
      </w:r>
      <w:r w:rsidR="0042155A" w:rsidRPr="007C557F">
        <w:rPr>
          <w:rFonts w:ascii="Times New Roman" w:hAnsi="Times New Roman" w:cs="Times New Roman"/>
          <w:sz w:val="24"/>
          <w:szCs w:val="24"/>
        </w:rPr>
        <w:t xml:space="preserve"> activity. </w:t>
      </w:r>
      <w:r w:rsidR="00AA79F5" w:rsidRPr="007C557F">
        <w:rPr>
          <w:rFonts w:ascii="Times New Roman" w:hAnsi="Times New Roman" w:cs="Times New Roman"/>
          <w:sz w:val="24"/>
          <w:szCs w:val="24"/>
        </w:rPr>
        <w:t>Success in a behavioral task</w:t>
      </w:r>
      <w:r w:rsidR="00977019" w:rsidRPr="007C557F">
        <w:rPr>
          <w:rFonts w:ascii="Times New Roman" w:hAnsi="Times New Roman" w:cs="Times New Roman"/>
          <w:sz w:val="24"/>
          <w:szCs w:val="24"/>
        </w:rPr>
        <w:t xml:space="preserve">, for example by reducing </w:t>
      </w:r>
      <w:r w:rsidR="0042155A" w:rsidRPr="007C557F">
        <w:rPr>
          <w:rFonts w:ascii="Times New Roman" w:hAnsi="Times New Roman" w:cs="Times New Roman"/>
          <w:sz w:val="24"/>
          <w:szCs w:val="24"/>
        </w:rPr>
        <w:t>reaction time</w:t>
      </w:r>
      <w:r w:rsidR="00977019" w:rsidRPr="007C557F">
        <w:rPr>
          <w:rFonts w:ascii="Times New Roman" w:hAnsi="Times New Roman" w:cs="Times New Roman"/>
          <w:sz w:val="24"/>
          <w:szCs w:val="24"/>
        </w:rPr>
        <w:t>, depends on computing the solution to the task</w:t>
      </w:r>
      <w:r w:rsidR="008A46E1" w:rsidRPr="007C557F">
        <w:rPr>
          <w:rFonts w:ascii="Times New Roman" w:hAnsi="Times New Roman" w:cs="Times New Roman"/>
          <w:sz w:val="24"/>
          <w:szCs w:val="24"/>
        </w:rPr>
        <w:t xml:space="preserve"> efficiently</w:t>
      </w:r>
      <w:r w:rsidR="00977019" w:rsidRPr="007C557F">
        <w:rPr>
          <w:rFonts w:ascii="Times New Roman" w:hAnsi="Times New Roman" w:cs="Times New Roman"/>
          <w:sz w:val="24"/>
          <w:szCs w:val="24"/>
        </w:rPr>
        <w:t xml:space="preserve">. This might involve comparing two stimulus objects and choosing which </w:t>
      </w:r>
      <w:r w:rsidR="00B46922" w:rsidRPr="007C557F">
        <w:rPr>
          <w:rFonts w:ascii="Times New Roman" w:hAnsi="Times New Roman" w:cs="Times New Roman"/>
          <w:sz w:val="24"/>
          <w:szCs w:val="24"/>
        </w:rPr>
        <w:t>match</w:t>
      </w:r>
      <w:r w:rsidR="00C373B6" w:rsidRPr="007C557F">
        <w:rPr>
          <w:rFonts w:ascii="Times New Roman" w:hAnsi="Times New Roman" w:cs="Times New Roman"/>
          <w:sz w:val="24"/>
          <w:szCs w:val="24"/>
        </w:rPr>
        <w:t>es</w:t>
      </w:r>
      <w:r w:rsidR="00977019" w:rsidRPr="007C557F">
        <w:rPr>
          <w:rFonts w:ascii="Times New Roman" w:hAnsi="Times New Roman" w:cs="Times New Roman"/>
          <w:sz w:val="24"/>
          <w:szCs w:val="24"/>
        </w:rPr>
        <w:t xml:space="preserve"> </w:t>
      </w:r>
      <w:r w:rsidR="00A53D18" w:rsidRPr="007C557F">
        <w:rPr>
          <w:rFonts w:ascii="Times New Roman" w:hAnsi="Times New Roman" w:cs="Times New Roman"/>
          <w:sz w:val="24"/>
          <w:szCs w:val="24"/>
        </w:rPr>
        <w:t>a</w:t>
      </w:r>
      <w:r w:rsidR="00977019" w:rsidRPr="007C557F">
        <w:rPr>
          <w:rFonts w:ascii="Times New Roman" w:hAnsi="Times New Roman" w:cs="Times New Roman"/>
          <w:sz w:val="24"/>
          <w:szCs w:val="24"/>
        </w:rPr>
        <w:t xml:space="preserve"> rule, such as “identify face</w:t>
      </w:r>
      <w:r w:rsidR="00095011" w:rsidRPr="007C557F">
        <w:rPr>
          <w:rFonts w:ascii="Times New Roman" w:hAnsi="Times New Roman" w:cs="Times New Roman"/>
          <w:sz w:val="24"/>
          <w:szCs w:val="24"/>
        </w:rPr>
        <w:t>s</w:t>
      </w:r>
      <w:r w:rsidR="00E83AA6" w:rsidRPr="007C557F">
        <w:rPr>
          <w:rFonts w:ascii="Times New Roman" w:hAnsi="Times New Roman" w:cs="Times New Roman"/>
          <w:sz w:val="24"/>
          <w:szCs w:val="24"/>
        </w:rPr>
        <w:t>, but not cars</w:t>
      </w:r>
      <w:r w:rsidR="00977019" w:rsidRPr="007C557F">
        <w:rPr>
          <w:rFonts w:ascii="Times New Roman" w:hAnsi="Times New Roman" w:cs="Times New Roman"/>
          <w:sz w:val="24"/>
          <w:szCs w:val="24"/>
        </w:rPr>
        <w:t>”</w:t>
      </w:r>
      <w:r w:rsidR="0042155A" w:rsidRPr="007C557F">
        <w:rPr>
          <w:rFonts w:ascii="Times New Roman" w:hAnsi="Times New Roman" w:cs="Times New Roman"/>
          <w:sz w:val="24"/>
          <w:szCs w:val="24"/>
        </w:rPr>
        <w:t>.</w:t>
      </w:r>
      <w:r w:rsidR="00933951" w:rsidRPr="007C557F">
        <w:rPr>
          <w:rFonts w:ascii="Times New Roman" w:hAnsi="Times New Roman" w:cs="Times New Roman"/>
          <w:sz w:val="24"/>
          <w:szCs w:val="24"/>
        </w:rPr>
        <w:t xml:space="preserve"> The link between </w:t>
      </w:r>
      <w:r w:rsidR="00787E4A" w:rsidRPr="007C557F">
        <w:rPr>
          <w:rFonts w:ascii="Times New Roman" w:hAnsi="Times New Roman" w:cs="Times New Roman"/>
          <w:sz w:val="24"/>
          <w:szCs w:val="24"/>
        </w:rPr>
        <w:t xml:space="preserve">stimulus and </w:t>
      </w:r>
      <w:r w:rsidR="000026DF" w:rsidRPr="007C557F">
        <w:rPr>
          <w:rFonts w:ascii="Times New Roman" w:hAnsi="Times New Roman" w:cs="Times New Roman"/>
          <w:sz w:val="24"/>
          <w:szCs w:val="24"/>
        </w:rPr>
        <w:t>decision</w:t>
      </w:r>
      <w:r w:rsidR="00933951" w:rsidRPr="007C557F">
        <w:rPr>
          <w:rFonts w:ascii="Times New Roman" w:hAnsi="Times New Roman" w:cs="Times New Roman"/>
          <w:sz w:val="24"/>
          <w:szCs w:val="24"/>
        </w:rPr>
        <w:t xml:space="preserve"> is </w:t>
      </w:r>
      <w:r w:rsidR="004210BB" w:rsidRPr="007C557F">
        <w:rPr>
          <w:rFonts w:ascii="Times New Roman" w:hAnsi="Times New Roman" w:cs="Times New Roman"/>
          <w:sz w:val="24"/>
          <w:szCs w:val="24"/>
        </w:rPr>
        <w:t>complex</w:t>
      </w:r>
      <w:r w:rsidR="002B365A" w:rsidRPr="007C557F">
        <w:rPr>
          <w:rFonts w:ascii="Times New Roman" w:hAnsi="Times New Roman" w:cs="Times New Roman"/>
          <w:sz w:val="24"/>
          <w:szCs w:val="24"/>
        </w:rPr>
        <w:t>. L</w:t>
      </w:r>
      <w:r w:rsidR="00933951" w:rsidRPr="007C557F">
        <w:rPr>
          <w:rFonts w:ascii="Times New Roman" w:hAnsi="Times New Roman" w:cs="Times New Roman"/>
          <w:sz w:val="24"/>
          <w:szCs w:val="24"/>
        </w:rPr>
        <w:t xml:space="preserve">arge populations of neurons </w:t>
      </w:r>
      <w:r w:rsidR="004210BB" w:rsidRPr="007C557F">
        <w:rPr>
          <w:rFonts w:ascii="Times New Roman" w:hAnsi="Times New Roman" w:cs="Times New Roman"/>
          <w:sz w:val="24"/>
          <w:szCs w:val="24"/>
        </w:rPr>
        <w:t xml:space="preserve">perform </w:t>
      </w:r>
      <w:r w:rsidR="002B365A" w:rsidRPr="007C557F">
        <w:rPr>
          <w:rFonts w:ascii="Times New Roman" w:hAnsi="Times New Roman" w:cs="Times New Roman"/>
          <w:sz w:val="24"/>
          <w:szCs w:val="24"/>
        </w:rPr>
        <w:t xml:space="preserve">these </w:t>
      </w:r>
      <w:r w:rsidR="004210BB" w:rsidRPr="007C557F">
        <w:rPr>
          <w:rFonts w:ascii="Times New Roman" w:hAnsi="Times New Roman" w:cs="Times New Roman"/>
          <w:sz w:val="24"/>
          <w:szCs w:val="24"/>
        </w:rPr>
        <w:t xml:space="preserve">non-linear </w:t>
      </w:r>
      <w:r w:rsidR="00933951" w:rsidRPr="007C557F">
        <w:rPr>
          <w:rFonts w:ascii="Times New Roman" w:hAnsi="Times New Roman" w:cs="Times New Roman"/>
          <w:sz w:val="24"/>
          <w:szCs w:val="24"/>
        </w:rPr>
        <w:t>integra</w:t>
      </w:r>
      <w:r w:rsidR="004210BB" w:rsidRPr="007C557F">
        <w:rPr>
          <w:rFonts w:ascii="Times New Roman" w:hAnsi="Times New Roman" w:cs="Times New Roman"/>
          <w:sz w:val="24"/>
          <w:szCs w:val="24"/>
        </w:rPr>
        <w:t>tion</w:t>
      </w:r>
      <w:r w:rsidR="00E05056" w:rsidRPr="007C557F">
        <w:rPr>
          <w:rFonts w:ascii="Times New Roman" w:hAnsi="Times New Roman" w:cs="Times New Roman"/>
          <w:sz w:val="24"/>
          <w:szCs w:val="24"/>
        </w:rPr>
        <w:t>s</w:t>
      </w:r>
      <w:r w:rsidR="002B365A" w:rsidRPr="007C557F">
        <w:rPr>
          <w:rFonts w:ascii="Times New Roman" w:hAnsi="Times New Roman" w:cs="Times New Roman"/>
          <w:sz w:val="24"/>
          <w:szCs w:val="24"/>
        </w:rPr>
        <w:t xml:space="preserve"> </w:t>
      </w:r>
      <w:r w:rsidR="00101F39" w:rsidRPr="007C557F">
        <w:rPr>
          <w:rFonts w:ascii="Times New Roman" w:hAnsi="Times New Roman" w:cs="Times New Roman"/>
          <w:sz w:val="24"/>
          <w:szCs w:val="24"/>
        </w:rPr>
        <w:t>but</w:t>
      </w:r>
      <w:r w:rsidR="002B365A" w:rsidRPr="007C557F">
        <w:rPr>
          <w:rFonts w:ascii="Times New Roman" w:hAnsi="Times New Roman" w:cs="Times New Roman"/>
          <w:sz w:val="24"/>
          <w:szCs w:val="24"/>
        </w:rPr>
        <w:t xml:space="preserve"> </w:t>
      </w:r>
      <w:r w:rsidR="002B365A" w:rsidRPr="007C557F">
        <w:rPr>
          <w:rFonts w:ascii="Times New Roman" w:hAnsi="Times New Roman" w:cs="Times New Roman"/>
          <w:b/>
          <w:sz w:val="24"/>
          <w:szCs w:val="24"/>
        </w:rPr>
        <w:t>t</w:t>
      </w:r>
      <w:r w:rsidR="0016396A" w:rsidRPr="007C557F">
        <w:rPr>
          <w:rFonts w:ascii="Times New Roman" w:hAnsi="Times New Roman" w:cs="Times New Roman"/>
          <w:b/>
          <w:sz w:val="24"/>
          <w:szCs w:val="24"/>
        </w:rPr>
        <w:t xml:space="preserve">hese </w:t>
      </w:r>
      <w:r w:rsidR="00AA3B95" w:rsidRPr="007C557F">
        <w:rPr>
          <w:rFonts w:ascii="Times New Roman" w:hAnsi="Times New Roman" w:cs="Times New Roman"/>
          <w:b/>
          <w:sz w:val="24"/>
          <w:szCs w:val="24"/>
        </w:rPr>
        <w:t>neural</w:t>
      </w:r>
      <w:r w:rsidR="00377DBF" w:rsidRPr="007C557F">
        <w:rPr>
          <w:rFonts w:ascii="Times New Roman" w:hAnsi="Times New Roman" w:cs="Times New Roman"/>
          <w:b/>
          <w:sz w:val="24"/>
          <w:szCs w:val="24"/>
        </w:rPr>
        <w:t xml:space="preserve"> dynamics</w:t>
      </w:r>
      <w:r w:rsidR="0016396A" w:rsidRPr="007C557F">
        <w:rPr>
          <w:rFonts w:ascii="Times New Roman" w:hAnsi="Times New Roman" w:cs="Times New Roman"/>
          <w:b/>
          <w:sz w:val="24"/>
          <w:szCs w:val="24"/>
        </w:rPr>
        <w:t xml:space="preserve"> can be</w:t>
      </w:r>
      <w:r w:rsidR="0042155A" w:rsidRPr="007C557F">
        <w:rPr>
          <w:rFonts w:ascii="Times New Roman" w:hAnsi="Times New Roman" w:cs="Times New Roman"/>
          <w:b/>
          <w:sz w:val="24"/>
          <w:szCs w:val="24"/>
        </w:rPr>
        <w:t xml:space="preserve"> </w:t>
      </w:r>
      <w:r w:rsidR="0047591F" w:rsidRPr="007C557F">
        <w:rPr>
          <w:rFonts w:ascii="Times New Roman" w:hAnsi="Times New Roman" w:cs="Times New Roman"/>
          <w:b/>
          <w:sz w:val="24"/>
          <w:szCs w:val="24"/>
        </w:rPr>
        <w:t>formalized</w:t>
      </w:r>
      <w:r w:rsidR="004E2495" w:rsidRPr="007C557F">
        <w:rPr>
          <w:rFonts w:ascii="Times New Roman" w:hAnsi="Times New Roman" w:cs="Times New Roman"/>
          <w:b/>
          <w:sz w:val="24"/>
          <w:szCs w:val="24"/>
        </w:rPr>
        <w:t xml:space="preserve"> as</w:t>
      </w:r>
      <w:r w:rsidR="00BE1000" w:rsidRPr="007C557F">
        <w:rPr>
          <w:rFonts w:ascii="Times New Roman" w:hAnsi="Times New Roman" w:cs="Times New Roman"/>
          <w:b/>
          <w:sz w:val="24"/>
          <w:szCs w:val="24"/>
        </w:rPr>
        <w:t xml:space="preserve"> computational models</w:t>
      </w:r>
      <w:r w:rsidR="00660869" w:rsidRPr="007C557F">
        <w:rPr>
          <w:rFonts w:ascii="Times New Roman" w:hAnsi="Times New Roman" w:cs="Times New Roman"/>
          <w:b/>
          <w:sz w:val="24"/>
          <w:szCs w:val="24"/>
        </w:rPr>
        <w:t xml:space="preserve"> </w:t>
      </w:r>
      <w:r w:rsidR="002B365A" w:rsidRPr="007C557F">
        <w:rPr>
          <w:rFonts w:ascii="Times New Roman" w:hAnsi="Times New Roman" w:cs="Times New Roman"/>
          <w:b/>
          <w:sz w:val="24"/>
          <w:szCs w:val="24"/>
        </w:rPr>
        <w:t>giving</w:t>
      </w:r>
      <w:r w:rsidR="00BE1000" w:rsidRPr="007C557F">
        <w:rPr>
          <w:rFonts w:ascii="Times New Roman" w:hAnsi="Times New Roman" w:cs="Times New Roman"/>
          <w:b/>
          <w:sz w:val="24"/>
          <w:szCs w:val="24"/>
        </w:rPr>
        <w:t xml:space="preserve"> us insight into </w:t>
      </w:r>
      <w:r w:rsidR="002B365A" w:rsidRPr="007C557F">
        <w:rPr>
          <w:rFonts w:ascii="Times New Roman" w:hAnsi="Times New Roman" w:cs="Times New Roman"/>
          <w:b/>
          <w:sz w:val="24"/>
          <w:szCs w:val="24"/>
        </w:rPr>
        <w:t xml:space="preserve">the </w:t>
      </w:r>
      <w:r w:rsidR="00B11FCA" w:rsidRPr="007C557F">
        <w:rPr>
          <w:rFonts w:ascii="Times New Roman" w:hAnsi="Times New Roman" w:cs="Times New Roman"/>
          <w:b/>
          <w:sz w:val="24"/>
          <w:szCs w:val="24"/>
        </w:rPr>
        <w:t xml:space="preserve">neural computation </w:t>
      </w:r>
      <w:r w:rsidR="002B365A" w:rsidRPr="007C557F">
        <w:rPr>
          <w:rFonts w:ascii="Times New Roman" w:hAnsi="Times New Roman" w:cs="Times New Roman"/>
          <w:b/>
          <w:sz w:val="24"/>
          <w:szCs w:val="24"/>
        </w:rPr>
        <w:t xml:space="preserve">that produces </w:t>
      </w:r>
      <w:r w:rsidR="00402109" w:rsidRPr="007C557F">
        <w:rPr>
          <w:rFonts w:ascii="Times New Roman" w:hAnsi="Times New Roman" w:cs="Times New Roman"/>
          <w:b/>
          <w:sz w:val="24"/>
          <w:szCs w:val="24"/>
        </w:rPr>
        <w:t>perception</w:t>
      </w:r>
      <w:r w:rsidR="00BE1000" w:rsidRPr="007C557F">
        <w:rPr>
          <w:rFonts w:ascii="Times New Roman" w:hAnsi="Times New Roman" w:cs="Times New Roman"/>
          <w:b/>
          <w:sz w:val="24"/>
          <w:szCs w:val="24"/>
        </w:rPr>
        <w:t>.</w:t>
      </w:r>
      <w:r w:rsidR="00C235B7" w:rsidRPr="007C557F">
        <w:rPr>
          <w:rFonts w:ascii="Times New Roman" w:hAnsi="Times New Roman" w:cs="Times New Roman"/>
          <w:sz w:val="24"/>
          <w:szCs w:val="24"/>
        </w:rPr>
        <w:t xml:space="preserve"> </w:t>
      </w:r>
    </w:p>
    <w:p w14:paraId="28D34111" w14:textId="68A3AE9F" w:rsidR="00631669" w:rsidRDefault="00631669" w:rsidP="0014043B">
      <w:pPr>
        <w:spacing w:line="240" w:lineRule="auto"/>
        <w:jc w:val="both"/>
        <w:rPr>
          <w:rFonts w:ascii="Times New Roman" w:hAnsi="Times New Roman" w:cs="Times New Roman"/>
          <w:sz w:val="24"/>
          <w:szCs w:val="24"/>
        </w:rPr>
      </w:pPr>
      <w:r w:rsidRPr="007C557F">
        <w:rPr>
          <w:rFonts w:ascii="Times New Roman" w:hAnsi="Times New Roman" w:cs="Times New Roman"/>
          <w:sz w:val="24"/>
          <w:szCs w:val="24"/>
        </w:rPr>
        <w:t xml:space="preserve">Many researchers consider attention and awareness to be controlled by different neural processes. Consider the commonly used dual task paradigm: participants are asked to focus on a demanding task at the center of the screen and simultaneously perceive stimuli in the periphery. If attention and awareness are implemented by a single large process tapping into a pool of attentional resources, then we would expect that as attention increases in the center, awareness would drop in the periphery. Instead many studies show that while we are focused on the center we are still aware of the surroundings </w:t>
      </w:r>
      <w:r w:rsidRPr="007C557F">
        <w:rPr>
          <w:rFonts w:ascii="Times New Roman" w:hAnsi="Times New Roman" w:cs="Times New Roman"/>
          <w:sz w:val="24"/>
          <w:szCs w:val="24"/>
        </w:rPr>
        <w:fldChar w:fldCharType="begin" w:fldLock="1"/>
      </w:r>
      <w:r w:rsidRPr="007C557F">
        <w:rPr>
          <w:rFonts w:ascii="Times New Roman" w:hAnsi="Times New Roman" w:cs="Times New Roman"/>
          <w:sz w:val="24"/>
          <w:szCs w:val="24"/>
        </w:rPr>
        <w:instrText>ADDIN CSL_CITATION { "citationItems" : [ { "id" : "ITEM-1", "itemData" : { "DOI" : "10.1073/pnas.092277599", "ISSN" : "0027-8424", "PMID" : "12077298", "abstract" : "What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 "author" : [ { "dropping-particle" : "", "family" : "Li", "given" : "Fei Fei", "non-dropping-particle" : "", "parse-names" : false, "suffix" : "" }, { "dropping-particle" : "", "family" : "VanRullen", "given" : "Rufin", "non-dropping-particle" : "", "parse-names" : false, "suffix" : "" }, { "dropping-particle" : "", "family" : "Koch", "given" : "Christof", "non-dropping-particle" : "", "parse-names" : false, "suffix" : "" }, { "dropping-particle" : "", "family" : "Perona", "given" : "Pietro", "non-dropping-particle" : "", "parse-names" : false, "suffix" : "" } ], "container-title" : "Proceedings of the National Academy of Sciences of the United States of America", "id" : "ITEM-1", "issue" : "14", "issued" : { "date-parts" : [ [ "2002", "7", "9" ] ] }, "page" : "9596-601", "title" : "Rapid natural scene categorization in the near absence of attention.", "type" : "article-journal", "volume" : "99" }, "uris" : [ "http://www.mendeley.com/documents/?uuid=74ca1560-2d03-4f9d-b236-cdc30cd37c67" ] } ], "mendeley" : { "previouslyFormattedCitation" : "(&lt;i&gt;1&lt;/i&gt;)" }, "properties" : { "noteIndex" : 0 }, "schema" : "https://github.com/citation-style-language/schema/raw/master/csl-citation.json" }</w:instrText>
      </w:r>
      <w:r w:rsidRPr="007C557F">
        <w:rPr>
          <w:rFonts w:ascii="Times New Roman" w:hAnsi="Times New Roman" w:cs="Times New Roman"/>
          <w:sz w:val="24"/>
          <w:szCs w:val="24"/>
        </w:rPr>
        <w:fldChar w:fldCharType="separate"/>
      </w:r>
      <w:r w:rsidRPr="007C557F">
        <w:rPr>
          <w:rFonts w:ascii="Times New Roman" w:hAnsi="Times New Roman" w:cs="Times New Roman"/>
          <w:noProof/>
          <w:sz w:val="24"/>
          <w:szCs w:val="24"/>
        </w:rPr>
        <w:t>(1)</w:t>
      </w:r>
      <w:r w:rsidRPr="007C557F">
        <w:rPr>
          <w:rFonts w:ascii="Times New Roman" w:hAnsi="Times New Roman" w:cs="Times New Roman"/>
          <w:sz w:val="24"/>
          <w:szCs w:val="24"/>
        </w:rPr>
        <w:fldChar w:fldCharType="end"/>
      </w:r>
      <w:r w:rsidRPr="007C557F">
        <w:rPr>
          <w:rFonts w:ascii="Times New Roman" w:hAnsi="Times New Roman" w:cs="Times New Roman"/>
          <w:sz w:val="24"/>
          <w:szCs w:val="24"/>
        </w:rPr>
        <w:t xml:space="preserve">. Even during extremely complex tasks, such as motion tracking, we remain aware of peripheral stimuli </w:t>
      </w:r>
      <w:r w:rsidRPr="007C557F">
        <w:rPr>
          <w:rFonts w:ascii="Times New Roman" w:hAnsi="Times New Roman" w:cs="Times New Roman"/>
          <w:sz w:val="24"/>
          <w:szCs w:val="24"/>
        </w:rPr>
        <w:fldChar w:fldCharType="begin" w:fldLock="1"/>
      </w:r>
      <w:r w:rsidRPr="007C557F">
        <w:rPr>
          <w:rFonts w:ascii="Times New Roman" w:hAnsi="Times New Roman" w:cs="Times New Roman"/>
          <w:sz w:val="24"/>
          <w:szCs w:val="24"/>
        </w:rPr>
        <w:instrText>ADDIN CSL_CITATION { "citationItems" : [ { "id" : "ITEM-1", "itemData" : { "DOI" : "10.1177/0956797611419168", "ISSN" : "1467-9280", "PMID" : "21841149", "abstract" : "Is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 "author" : [ { "dropping-particle" : "", "family" : "Cohen", "given" : "Michael a", "non-dropping-particle" : "", "parse-names" : false, "suffix" : "" }, { "dropping-particle" : "", "family" : "Alvarez", "given" : "George a", "non-dropping-particle" : "", "parse-names" : false, "suffix" : "" }, { "dropping-particle" : "", "family" : "Nakayama", "given" : "Ken", "non-dropping-particle" : "", "parse-names" : false, "suffix" : "" } ], "container-title" : "Psychological science", "id" : "ITEM-1", "issue" : "9", "issued" : { "date-parts" : [ [ "2011", "9" ] ] }, "page" : "1165-72", "title" : "Natural-scene perception requires attention.", "type" : "article-journal", "volume" : "22" }, "uris" : [ "http://www.mendeley.com/documents/?uuid=1603b99d-0fa0-456c-99e5-af692a8c0fb9" ] } ], "mendeley" : { "previouslyFormattedCitation" : "(&lt;i&gt;2&lt;/i&gt;)" }, "properties" : { "noteIndex" : 0 }, "schema" : "https://github.com/citation-style-language/schema/raw/master/csl-citation.json" }</w:instrText>
      </w:r>
      <w:r w:rsidRPr="007C557F">
        <w:rPr>
          <w:rFonts w:ascii="Times New Roman" w:hAnsi="Times New Roman" w:cs="Times New Roman"/>
          <w:sz w:val="24"/>
          <w:szCs w:val="24"/>
        </w:rPr>
        <w:fldChar w:fldCharType="separate"/>
      </w:r>
      <w:r w:rsidRPr="007C557F">
        <w:rPr>
          <w:rFonts w:ascii="Times New Roman" w:hAnsi="Times New Roman" w:cs="Times New Roman"/>
          <w:noProof/>
          <w:sz w:val="24"/>
          <w:szCs w:val="24"/>
        </w:rPr>
        <w:t>(2)</w:t>
      </w:r>
      <w:r w:rsidRPr="007C557F">
        <w:rPr>
          <w:rFonts w:ascii="Times New Roman" w:hAnsi="Times New Roman" w:cs="Times New Roman"/>
          <w:sz w:val="24"/>
          <w:szCs w:val="24"/>
        </w:rPr>
        <w:fldChar w:fldCharType="end"/>
      </w:r>
      <w:r w:rsidRPr="007C557F">
        <w:rPr>
          <w:rFonts w:ascii="Times New Roman" w:hAnsi="Times New Roman" w:cs="Times New Roman"/>
          <w:sz w:val="24"/>
          <w:szCs w:val="24"/>
        </w:rPr>
        <w:t xml:space="preserve">. I consider these experiments to be misguided. They suffer from a misunderstanding of attention as an “operational” phenomenon, rather than a set of computations implemented by neurons, a view that is more common in neurobiology </w:t>
      </w:r>
      <w:r w:rsidRPr="007C557F">
        <w:rPr>
          <w:rFonts w:ascii="Times New Roman" w:hAnsi="Times New Roman" w:cs="Times New Roman"/>
          <w:sz w:val="24"/>
          <w:szCs w:val="24"/>
        </w:rPr>
        <w:fldChar w:fldCharType="begin" w:fldLock="1"/>
      </w:r>
      <w:r w:rsidRPr="007C557F">
        <w:rPr>
          <w:rFonts w:ascii="Times New Roman" w:hAnsi="Times New Roman" w:cs="Times New Roman"/>
          <w:sz w:val="24"/>
          <w:szCs w:val="24"/>
        </w:rPr>
        <w:instrText>ADDIN CSL_CITATION { "citationItems" : [ { "id" : "ITEM-1", "itemData" : { "DOI" : "10.1146/annurev.neuro.30.051606.094256", "ISSN" : "0147-006X", "PMID" : "17417935", "abstract" : "A mechanistic understanding of attention is necessary for the elucidation of the neurobiological basis of conscious experience. This chapter presents a framework for thinking about attention that facilitates the analysis of this cognitive process in terms of underlying neural mechanisms. Four processes are fundamental to attention: working memory, top-down sensitivity control, competitive selection, and automatic bottom-up filtering for salient stimuli. Each process makes a distinct and essential contribution to attention. Voluntary control of attention involves the first three processes (working memory, top-down sensitivity control, and competitive selection) operating in a recurrent loop. Recent results from neurobiological research on attention are discussed within this framework.", "author" : [ { "dropping-particle" : "", "family" : "Knudsen", "given" : "Eric I", "non-dropping-particle" : "", "parse-names" : false, "suffix" : "" } ], "container-title" : "Annual review of neuroscience", "id" : "ITEM-1", "issued" : { "date-parts" : [ [ "2007", "1" ] ] }, "page" : "57-78", "title" : "Fundamental components of attention.", "type" : "article-journal", "volume" : "30" }, "uris" : [ "http://www.mendeley.com/documents/?uuid=8e63d378-ef42-4fb4-adf8-28f6cc049077" ] } ], "mendeley" : { "previouslyFormattedCitation" : "(&lt;i&gt;3&lt;/i&gt;)" }, "properties" : { "noteIndex" : 0 }, "schema" : "https://github.com/citation-style-language/schema/raw/master/csl-citation.json" }</w:instrText>
      </w:r>
      <w:r w:rsidRPr="007C557F">
        <w:rPr>
          <w:rFonts w:ascii="Times New Roman" w:hAnsi="Times New Roman" w:cs="Times New Roman"/>
          <w:sz w:val="24"/>
          <w:szCs w:val="24"/>
        </w:rPr>
        <w:fldChar w:fldCharType="separate"/>
      </w:r>
      <w:r w:rsidRPr="007C557F">
        <w:rPr>
          <w:rFonts w:ascii="Times New Roman" w:hAnsi="Times New Roman" w:cs="Times New Roman"/>
          <w:noProof/>
          <w:sz w:val="24"/>
          <w:szCs w:val="24"/>
        </w:rPr>
        <w:t>(3)</w:t>
      </w:r>
      <w:r w:rsidRPr="007C557F">
        <w:rPr>
          <w:rFonts w:ascii="Times New Roman" w:hAnsi="Times New Roman" w:cs="Times New Roman"/>
          <w:sz w:val="24"/>
          <w:szCs w:val="24"/>
        </w:rPr>
        <w:fldChar w:fldCharType="end"/>
      </w:r>
      <w:r w:rsidRPr="007C557F">
        <w:rPr>
          <w:rFonts w:ascii="Times New Roman" w:hAnsi="Times New Roman" w:cs="Times New Roman"/>
          <w:sz w:val="24"/>
          <w:szCs w:val="24"/>
        </w:rPr>
        <w:t xml:space="preserve">. </w:t>
      </w:r>
      <w:r w:rsidR="00615ADD">
        <w:rPr>
          <w:rFonts w:ascii="Times New Roman" w:hAnsi="Times New Roman" w:cs="Times New Roman"/>
          <w:sz w:val="24"/>
          <w:szCs w:val="24"/>
        </w:rPr>
        <w:t>I believe that to fully understand the complexity of perception we need to look at three levels simultaneously: the neurobiological implementation, the psychological/perceptual level, and the computational aspects.</w:t>
      </w:r>
      <w:r w:rsidR="0058486B">
        <w:rPr>
          <w:rFonts w:ascii="Times New Roman" w:hAnsi="Times New Roman" w:cs="Times New Roman"/>
          <w:sz w:val="24"/>
          <w:szCs w:val="24"/>
        </w:rPr>
        <w:t>***FIX***</w:t>
      </w:r>
      <w:r w:rsidRPr="007C557F">
        <w:rPr>
          <w:rFonts w:ascii="Times New Roman" w:hAnsi="Times New Roman" w:cs="Times New Roman"/>
          <w:sz w:val="24"/>
          <w:szCs w:val="24"/>
        </w:rPr>
        <w:t xml:space="preserve"> </w:t>
      </w:r>
    </w:p>
    <w:p w14:paraId="3D11D7A9" w14:textId="14C191D3" w:rsidR="00283948" w:rsidRDefault="00283948" w:rsidP="001404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Over the past year I have investigated one aspect of this issue by looking at how visual awareness is modified by attention in a feature discrimination task. </w:t>
      </w:r>
      <w:r w:rsidR="002D1499">
        <w:rPr>
          <w:rFonts w:ascii="Times New Roman" w:hAnsi="Times New Roman" w:cs="Times New Roman"/>
          <w:sz w:val="24"/>
          <w:szCs w:val="24"/>
        </w:rPr>
        <w:t xml:space="preserve">We found that when people attended to the intensity of contrast in an image their perception of motion was diminished, but that </w:t>
      </w:r>
      <w:r w:rsidR="0078717B">
        <w:rPr>
          <w:rFonts w:ascii="Times New Roman" w:hAnsi="Times New Roman" w:cs="Times New Roman"/>
          <w:sz w:val="24"/>
          <w:szCs w:val="24"/>
        </w:rPr>
        <w:t xml:space="preserve">attention to motion had little effect on the perception of contrast. </w:t>
      </w:r>
      <w:r w:rsidR="00631669">
        <w:rPr>
          <w:rFonts w:ascii="Times New Roman" w:hAnsi="Times New Roman" w:cs="Times New Roman"/>
          <w:sz w:val="24"/>
          <w:szCs w:val="24"/>
        </w:rPr>
        <w:t xml:space="preserve">This asymmetry is a good example of the complex link between stimulus features and perception. </w:t>
      </w:r>
      <w:r w:rsidR="00A33331">
        <w:rPr>
          <w:rFonts w:ascii="Times New Roman" w:hAnsi="Times New Roman" w:cs="Times New Roman"/>
          <w:sz w:val="24"/>
          <w:szCs w:val="24"/>
        </w:rPr>
        <w:t xml:space="preserve">At the level of psychological analysis this asymmetry would be difficult to disentangle—we would need a satisfying explanation for why contrast is privileged over motion. But by looking at the level of brain anatomy and computational principles an explanation quickly becomes clear: the areas that are thought to represent contrast and motion (cortical areas V1 and MT, respectively) are linked hierarchically. This link causes most of the projections to extend from V1 to MT, but not back. Our perceptual observations then match perfectly with the anatomical </w:t>
      </w:r>
      <w:bookmarkStart w:id="0" w:name="_GoBack"/>
      <w:bookmarkEnd w:id="0"/>
    </w:p>
    <w:p w14:paraId="708B4ED3" w14:textId="77777777" w:rsidR="00283948" w:rsidRPr="007C557F" w:rsidRDefault="00283948" w:rsidP="0014043B">
      <w:pPr>
        <w:spacing w:line="240" w:lineRule="auto"/>
        <w:jc w:val="both"/>
        <w:rPr>
          <w:rFonts w:ascii="Times New Roman" w:hAnsi="Times New Roman" w:cs="Times New Roman"/>
          <w:sz w:val="24"/>
          <w:szCs w:val="24"/>
        </w:rPr>
      </w:pPr>
    </w:p>
    <w:p w14:paraId="688A91C3" w14:textId="3F6BDCB7" w:rsidR="005930E4" w:rsidRPr="007C557F" w:rsidRDefault="00F36BA6" w:rsidP="0014043B">
      <w:pPr>
        <w:spacing w:line="240" w:lineRule="auto"/>
        <w:jc w:val="both"/>
        <w:rPr>
          <w:rFonts w:ascii="Times New Roman" w:hAnsi="Times New Roman" w:cs="Times New Roman"/>
          <w:sz w:val="24"/>
          <w:szCs w:val="24"/>
        </w:rPr>
      </w:pPr>
      <w:r w:rsidRPr="007C557F">
        <w:rPr>
          <w:rFonts w:ascii="Times New Roman" w:hAnsi="Times New Roman" w:cs="Times New Roman"/>
          <w:b/>
          <w:sz w:val="24"/>
          <w:szCs w:val="24"/>
          <w:u w:val="single"/>
        </w:rPr>
        <w:t>Research Proposal:</w:t>
      </w:r>
      <w:r w:rsidRPr="007C557F">
        <w:rPr>
          <w:rFonts w:ascii="Times New Roman" w:hAnsi="Times New Roman" w:cs="Times New Roman"/>
          <w:sz w:val="24"/>
          <w:szCs w:val="24"/>
        </w:rPr>
        <w:t xml:space="preserve"> </w:t>
      </w:r>
      <w:r w:rsidR="005930E4" w:rsidRPr="007C557F">
        <w:rPr>
          <w:rFonts w:ascii="Times New Roman" w:hAnsi="Times New Roman" w:cs="Times New Roman"/>
          <w:sz w:val="24"/>
          <w:szCs w:val="24"/>
        </w:rPr>
        <w:t xml:space="preserve">My research </w:t>
      </w:r>
      <w:r w:rsidR="003460EB" w:rsidRPr="007C557F">
        <w:rPr>
          <w:rFonts w:ascii="Times New Roman" w:hAnsi="Times New Roman" w:cs="Times New Roman"/>
          <w:sz w:val="24"/>
          <w:szCs w:val="24"/>
        </w:rPr>
        <w:t>program will</w:t>
      </w:r>
      <w:r w:rsidR="0015403C" w:rsidRPr="007C557F">
        <w:rPr>
          <w:rFonts w:ascii="Times New Roman" w:hAnsi="Times New Roman" w:cs="Times New Roman"/>
          <w:sz w:val="24"/>
          <w:szCs w:val="24"/>
        </w:rPr>
        <w:t xml:space="preserve"> dis</w:t>
      </w:r>
      <w:r w:rsidR="00C77AE2" w:rsidRPr="007C557F">
        <w:rPr>
          <w:rFonts w:ascii="Times New Roman" w:hAnsi="Times New Roman" w:cs="Times New Roman"/>
          <w:sz w:val="24"/>
          <w:szCs w:val="24"/>
        </w:rPr>
        <w:t xml:space="preserve">entangle the impact of </w:t>
      </w:r>
      <w:r w:rsidR="00213B4F" w:rsidRPr="007C557F">
        <w:rPr>
          <w:rFonts w:ascii="Times New Roman" w:hAnsi="Times New Roman" w:cs="Times New Roman"/>
          <w:sz w:val="24"/>
          <w:szCs w:val="24"/>
        </w:rPr>
        <w:t>attention</w:t>
      </w:r>
      <w:r w:rsidR="000B6217" w:rsidRPr="007C557F">
        <w:rPr>
          <w:rFonts w:ascii="Times New Roman" w:hAnsi="Times New Roman" w:cs="Times New Roman"/>
          <w:sz w:val="24"/>
          <w:szCs w:val="24"/>
        </w:rPr>
        <w:t xml:space="preserve"> </w:t>
      </w:r>
      <w:r w:rsidR="00C77AE2" w:rsidRPr="007C557F">
        <w:rPr>
          <w:rFonts w:ascii="Times New Roman" w:hAnsi="Times New Roman" w:cs="Times New Roman"/>
          <w:sz w:val="24"/>
          <w:szCs w:val="24"/>
        </w:rPr>
        <w:t>on</w:t>
      </w:r>
      <w:r w:rsidR="000B6217" w:rsidRPr="007C557F">
        <w:rPr>
          <w:rFonts w:ascii="Times New Roman" w:hAnsi="Times New Roman" w:cs="Times New Roman"/>
          <w:sz w:val="24"/>
          <w:szCs w:val="24"/>
        </w:rPr>
        <w:t xml:space="preserve"> </w:t>
      </w:r>
      <w:r w:rsidR="005930E4" w:rsidRPr="007C557F">
        <w:rPr>
          <w:rFonts w:ascii="Times New Roman" w:hAnsi="Times New Roman" w:cs="Times New Roman"/>
          <w:sz w:val="24"/>
          <w:szCs w:val="24"/>
        </w:rPr>
        <w:t>neural activity</w:t>
      </w:r>
      <w:r w:rsidR="009224FD" w:rsidRPr="007C557F">
        <w:rPr>
          <w:rFonts w:ascii="Times New Roman" w:hAnsi="Times New Roman" w:cs="Times New Roman"/>
          <w:sz w:val="24"/>
          <w:szCs w:val="24"/>
        </w:rPr>
        <w:t xml:space="preserve"> and </w:t>
      </w:r>
      <w:r w:rsidR="0080305C" w:rsidRPr="007C557F">
        <w:rPr>
          <w:rFonts w:ascii="Times New Roman" w:hAnsi="Times New Roman" w:cs="Times New Roman"/>
          <w:sz w:val="24"/>
          <w:szCs w:val="24"/>
        </w:rPr>
        <w:t>awareness</w:t>
      </w:r>
      <w:r w:rsidR="005930E4" w:rsidRPr="007C557F">
        <w:rPr>
          <w:rFonts w:ascii="Times New Roman" w:hAnsi="Times New Roman" w:cs="Times New Roman"/>
          <w:sz w:val="24"/>
          <w:szCs w:val="24"/>
        </w:rPr>
        <w:t>.</w:t>
      </w:r>
      <w:r w:rsidR="00A53777">
        <w:rPr>
          <w:rFonts w:ascii="Times New Roman" w:hAnsi="Times New Roman" w:cs="Times New Roman"/>
          <w:sz w:val="24"/>
          <w:szCs w:val="24"/>
        </w:rPr>
        <w:t xml:space="preserve"> I</w:t>
      </w:r>
      <w:r w:rsidR="00514869" w:rsidRPr="007C557F">
        <w:rPr>
          <w:rFonts w:ascii="Times New Roman" w:hAnsi="Times New Roman" w:cs="Times New Roman"/>
          <w:sz w:val="24"/>
          <w:szCs w:val="24"/>
        </w:rPr>
        <w:t xml:space="preserve"> propose that neural representations are modulated when we pay attention to specific spatial regions or features</w:t>
      </w:r>
      <w:r w:rsidR="008C7B47" w:rsidRPr="007C557F">
        <w:rPr>
          <w:rFonts w:ascii="Times New Roman" w:hAnsi="Times New Roman" w:cs="Times New Roman"/>
          <w:sz w:val="24"/>
          <w:szCs w:val="24"/>
        </w:rPr>
        <w:t xml:space="preserve">. Awareness is an extension </w:t>
      </w:r>
      <w:r w:rsidR="009C24F6" w:rsidRPr="007C557F">
        <w:rPr>
          <w:rFonts w:ascii="Times New Roman" w:hAnsi="Times New Roman" w:cs="Times New Roman"/>
          <w:sz w:val="24"/>
          <w:szCs w:val="24"/>
        </w:rPr>
        <w:t>of attentional modulation</w:t>
      </w:r>
      <w:r w:rsidR="000B1E91" w:rsidRPr="007C557F">
        <w:rPr>
          <w:rFonts w:ascii="Times New Roman" w:hAnsi="Times New Roman" w:cs="Times New Roman"/>
          <w:sz w:val="24"/>
          <w:szCs w:val="24"/>
        </w:rPr>
        <w:t xml:space="preserve">, </w:t>
      </w:r>
      <w:r w:rsidR="00CE5F58" w:rsidRPr="007C557F">
        <w:rPr>
          <w:rFonts w:ascii="Times New Roman" w:hAnsi="Times New Roman" w:cs="Times New Roman"/>
          <w:sz w:val="24"/>
          <w:szCs w:val="24"/>
        </w:rPr>
        <w:t xml:space="preserve">but </w:t>
      </w:r>
      <w:r w:rsidR="000B1E91" w:rsidRPr="007C557F">
        <w:rPr>
          <w:rFonts w:ascii="Times New Roman" w:hAnsi="Times New Roman" w:cs="Times New Roman"/>
          <w:sz w:val="24"/>
          <w:szCs w:val="24"/>
        </w:rPr>
        <w:t>not a distinct brain process</w:t>
      </w:r>
      <w:r w:rsidR="00514869" w:rsidRPr="007C557F">
        <w:rPr>
          <w:rFonts w:ascii="Times New Roman" w:hAnsi="Times New Roman" w:cs="Times New Roman"/>
          <w:sz w:val="24"/>
          <w:szCs w:val="24"/>
        </w:rPr>
        <w:t>.</w:t>
      </w:r>
      <w:r w:rsidR="00896201" w:rsidRPr="007C557F">
        <w:rPr>
          <w:rFonts w:ascii="Times New Roman" w:hAnsi="Times New Roman" w:cs="Times New Roman"/>
          <w:sz w:val="24"/>
          <w:szCs w:val="24"/>
        </w:rPr>
        <w:t xml:space="preserve"> Instead, the dissociation in dual task paradigms is an </w:t>
      </w:r>
      <w:r w:rsidR="00896201" w:rsidRPr="007C557F">
        <w:rPr>
          <w:rFonts w:ascii="Times New Roman" w:hAnsi="Times New Roman" w:cs="Times New Roman"/>
          <w:sz w:val="24"/>
          <w:szCs w:val="24"/>
        </w:rPr>
        <w:lastRenderedPageBreak/>
        <w:t>artifact</w:t>
      </w:r>
      <w:r w:rsidR="00697A24" w:rsidRPr="007C557F">
        <w:rPr>
          <w:rFonts w:ascii="Times New Roman" w:hAnsi="Times New Roman" w:cs="Times New Roman"/>
          <w:sz w:val="24"/>
          <w:szCs w:val="24"/>
        </w:rPr>
        <w:t xml:space="preserve"> observed w</w:t>
      </w:r>
      <w:r w:rsidR="00C4291A" w:rsidRPr="007C557F">
        <w:rPr>
          <w:rFonts w:ascii="Times New Roman" w:hAnsi="Times New Roman" w:cs="Times New Roman"/>
          <w:sz w:val="24"/>
          <w:szCs w:val="24"/>
        </w:rPr>
        <w:t xml:space="preserve">hen </w:t>
      </w:r>
      <w:r w:rsidR="004C3CD7">
        <w:rPr>
          <w:rFonts w:ascii="Times New Roman" w:hAnsi="Times New Roman" w:cs="Times New Roman"/>
          <w:sz w:val="24"/>
          <w:szCs w:val="24"/>
        </w:rPr>
        <w:t>an</w:t>
      </w:r>
      <w:r w:rsidR="00C4291A" w:rsidRPr="007C557F">
        <w:rPr>
          <w:rFonts w:ascii="Times New Roman" w:hAnsi="Times New Roman" w:cs="Times New Roman"/>
          <w:sz w:val="24"/>
          <w:szCs w:val="24"/>
        </w:rPr>
        <w:t xml:space="preserve"> attentional task does not engage the same neural substrates as the awareness task</w:t>
      </w:r>
      <w:r w:rsidR="00896201" w:rsidRPr="007C557F">
        <w:rPr>
          <w:rFonts w:ascii="Times New Roman" w:hAnsi="Times New Roman" w:cs="Times New Roman"/>
          <w:sz w:val="24"/>
          <w:szCs w:val="24"/>
        </w:rPr>
        <w:t>.</w:t>
      </w:r>
      <w:r w:rsidR="00514869" w:rsidRPr="007C557F">
        <w:rPr>
          <w:rFonts w:ascii="Times New Roman" w:hAnsi="Times New Roman" w:cs="Times New Roman"/>
          <w:sz w:val="24"/>
          <w:szCs w:val="24"/>
        </w:rPr>
        <w:t xml:space="preserve"> </w:t>
      </w:r>
      <w:r w:rsidR="005930E4" w:rsidRPr="007C557F">
        <w:rPr>
          <w:rFonts w:ascii="Times New Roman" w:hAnsi="Times New Roman" w:cs="Times New Roman"/>
          <w:sz w:val="24"/>
          <w:szCs w:val="24"/>
        </w:rPr>
        <w:t xml:space="preserve">I </w:t>
      </w:r>
      <w:r w:rsidR="00514869" w:rsidRPr="007C557F">
        <w:rPr>
          <w:rFonts w:ascii="Times New Roman" w:hAnsi="Times New Roman" w:cs="Times New Roman"/>
          <w:sz w:val="24"/>
          <w:szCs w:val="24"/>
        </w:rPr>
        <w:t>hypothesize</w:t>
      </w:r>
      <w:r w:rsidR="005930E4" w:rsidRPr="007C557F">
        <w:rPr>
          <w:rFonts w:ascii="Times New Roman" w:hAnsi="Times New Roman" w:cs="Times New Roman"/>
          <w:sz w:val="24"/>
          <w:szCs w:val="24"/>
        </w:rPr>
        <w:t xml:space="preserve"> that a few criteria will be met by any area that is modulated by </w:t>
      </w:r>
      <w:r w:rsidR="008C7B47" w:rsidRPr="007C557F">
        <w:rPr>
          <w:rFonts w:ascii="Times New Roman" w:hAnsi="Times New Roman" w:cs="Times New Roman"/>
          <w:sz w:val="24"/>
          <w:szCs w:val="24"/>
        </w:rPr>
        <w:t>attention</w:t>
      </w:r>
      <w:r w:rsidR="005930E4" w:rsidRPr="007C557F">
        <w:rPr>
          <w:rFonts w:ascii="Times New Roman" w:hAnsi="Times New Roman" w:cs="Times New Roman"/>
          <w:sz w:val="24"/>
          <w:szCs w:val="24"/>
        </w:rPr>
        <w:t xml:space="preserve">: </w:t>
      </w:r>
      <w:r w:rsidR="00F53302" w:rsidRPr="007C557F">
        <w:rPr>
          <w:rFonts w:ascii="Times New Roman" w:hAnsi="Times New Roman" w:cs="Times New Roman"/>
          <w:b/>
          <w:sz w:val="24"/>
          <w:szCs w:val="24"/>
        </w:rPr>
        <w:t>1:</w:t>
      </w:r>
      <w:r w:rsidR="005930E4" w:rsidRPr="007C557F">
        <w:rPr>
          <w:rFonts w:ascii="Times New Roman" w:hAnsi="Times New Roman" w:cs="Times New Roman"/>
          <w:sz w:val="24"/>
          <w:szCs w:val="24"/>
        </w:rPr>
        <w:t xml:space="preserve"> </w:t>
      </w:r>
      <w:r w:rsidR="005930E4" w:rsidRPr="007C557F">
        <w:rPr>
          <w:rFonts w:ascii="Times New Roman" w:hAnsi="Times New Roman" w:cs="Times New Roman"/>
          <w:b/>
          <w:sz w:val="24"/>
          <w:szCs w:val="24"/>
        </w:rPr>
        <w:t xml:space="preserve">the modulations will be limited by the </w:t>
      </w:r>
      <w:r w:rsidR="00FF4237" w:rsidRPr="007C557F">
        <w:rPr>
          <w:rFonts w:ascii="Times New Roman" w:hAnsi="Times New Roman" w:cs="Times New Roman"/>
          <w:b/>
          <w:sz w:val="24"/>
          <w:szCs w:val="24"/>
        </w:rPr>
        <w:t xml:space="preserve">processing </w:t>
      </w:r>
      <w:r w:rsidR="00B800DD" w:rsidRPr="007C557F">
        <w:rPr>
          <w:rFonts w:ascii="Times New Roman" w:hAnsi="Times New Roman" w:cs="Times New Roman"/>
          <w:b/>
          <w:sz w:val="24"/>
          <w:szCs w:val="24"/>
        </w:rPr>
        <w:t>capability</w:t>
      </w:r>
      <w:r w:rsidR="005930E4" w:rsidRPr="007C557F">
        <w:rPr>
          <w:rFonts w:ascii="Times New Roman" w:hAnsi="Times New Roman" w:cs="Times New Roman"/>
          <w:b/>
          <w:sz w:val="24"/>
          <w:szCs w:val="24"/>
        </w:rPr>
        <w:t xml:space="preserve"> of neurons</w:t>
      </w:r>
      <w:r w:rsidR="005930E4" w:rsidRPr="007C557F">
        <w:rPr>
          <w:rFonts w:ascii="Times New Roman" w:hAnsi="Times New Roman" w:cs="Times New Roman"/>
          <w:sz w:val="24"/>
          <w:szCs w:val="24"/>
        </w:rPr>
        <w:t xml:space="preserve"> </w:t>
      </w:r>
      <w:r w:rsidR="005930E4" w:rsidRPr="007C557F">
        <w:rPr>
          <w:rFonts w:ascii="Times New Roman" w:hAnsi="Times New Roman" w:cs="Times New Roman"/>
          <w:b/>
          <w:sz w:val="24"/>
          <w:szCs w:val="24"/>
        </w:rPr>
        <w:t>in that region</w:t>
      </w:r>
      <w:r w:rsidR="00C4745F" w:rsidRPr="007C557F">
        <w:rPr>
          <w:rFonts w:ascii="Times New Roman" w:hAnsi="Times New Roman" w:cs="Times New Roman"/>
          <w:sz w:val="24"/>
          <w:szCs w:val="24"/>
        </w:rPr>
        <w:t xml:space="preserve">. This </w:t>
      </w:r>
      <w:r w:rsidR="005E39CA" w:rsidRPr="007C557F">
        <w:rPr>
          <w:rFonts w:ascii="Times New Roman" w:hAnsi="Times New Roman" w:cs="Times New Roman"/>
          <w:sz w:val="24"/>
          <w:szCs w:val="24"/>
        </w:rPr>
        <w:t>predicts</w:t>
      </w:r>
      <w:r w:rsidR="00514869" w:rsidRPr="007C557F">
        <w:rPr>
          <w:rFonts w:ascii="Times New Roman" w:hAnsi="Times New Roman" w:cs="Times New Roman"/>
          <w:sz w:val="24"/>
          <w:szCs w:val="24"/>
        </w:rPr>
        <w:t xml:space="preserve"> that even when we are engaging our full attention at the center</w:t>
      </w:r>
      <w:r w:rsidR="008B4E64" w:rsidRPr="007C557F">
        <w:rPr>
          <w:rFonts w:ascii="Times New Roman" w:hAnsi="Times New Roman" w:cs="Times New Roman"/>
          <w:sz w:val="24"/>
          <w:szCs w:val="24"/>
        </w:rPr>
        <w:t xml:space="preserve"> of our vision</w:t>
      </w:r>
      <w:r w:rsidR="00514869" w:rsidRPr="007C557F">
        <w:rPr>
          <w:rFonts w:ascii="Times New Roman" w:hAnsi="Times New Roman" w:cs="Times New Roman"/>
          <w:sz w:val="24"/>
          <w:szCs w:val="24"/>
        </w:rPr>
        <w:t xml:space="preserve"> we may not be over-loading</w:t>
      </w:r>
      <w:r w:rsidR="00221111" w:rsidRPr="007C557F">
        <w:rPr>
          <w:rFonts w:ascii="Times New Roman" w:hAnsi="Times New Roman" w:cs="Times New Roman"/>
          <w:sz w:val="24"/>
          <w:szCs w:val="24"/>
        </w:rPr>
        <w:t xml:space="preserve"> </w:t>
      </w:r>
      <w:r w:rsidR="00F05AAB" w:rsidRPr="007C557F">
        <w:rPr>
          <w:rFonts w:ascii="Times New Roman" w:hAnsi="Times New Roman" w:cs="Times New Roman"/>
          <w:sz w:val="24"/>
          <w:szCs w:val="24"/>
        </w:rPr>
        <w:t>neurons</w:t>
      </w:r>
      <w:r w:rsidR="00514869" w:rsidRPr="007C557F">
        <w:rPr>
          <w:rFonts w:ascii="Times New Roman" w:hAnsi="Times New Roman" w:cs="Times New Roman"/>
          <w:sz w:val="24"/>
          <w:szCs w:val="24"/>
        </w:rPr>
        <w:t xml:space="preserve"> </w:t>
      </w:r>
      <w:r w:rsidR="00221111" w:rsidRPr="007C557F">
        <w:rPr>
          <w:rFonts w:ascii="Times New Roman" w:hAnsi="Times New Roman" w:cs="Times New Roman"/>
          <w:sz w:val="24"/>
          <w:szCs w:val="24"/>
        </w:rPr>
        <w:t xml:space="preserve">responsible for attention and awareness </w:t>
      </w:r>
      <w:r w:rsidR="00514869" w:rsidRPr="007C557F">
        <w:rPr>
          <w:rFonts w:ascii="Times New Roman" w:hAnsi="Times New Roman" w:cs="Times New Roman"/>
          <w:sz w:val="24"/>
          <w:szCs w:val="24"/>
        </w:rPr>
        <w:t>in the periphery</w:t>
      </w:r>
      <w:r w:rsidR="00C4745F" w:rsidRPr="007C557F">
        <w:rPr>
          <w:rFonts w:ascii="Times New Roman" w:hAnsi="Times New Roman" w:cs="Times New Roman"/>
          <w:sz w:val="24"/>
          <w:szCs w:val="24"/>
        </w:rPr>
        <w:t>.</w:t>
      </w:r>
      <w:r w:rsidR="005930E4" w:rsidRPr="007C557F">
        <w:rPr>
          <w:rFonts w:ascii="Times New Roman" w:hAnsi="Times New Roman" w:cs="Times New Roman"/>
          <w:sz w:val="24"/>
          <w:szCs w:val="24"/>
        </w:rPr>
        <w:t xml:space="preserve"> </w:t>
      </w:r>
      <w:r w:rsidR="00F53302" w:rsidRPr="007C557F">
        <w:rPr>
          <w:rFonts w:ascii="Times New Roman" w:hAnsi="Times New Roman" w:cs="Times New Roman"/>
          <w:b/>
          <w:sz w:val="24"/>
          <w:szCs w:val="24"/>
        </w:rPr>
        <w:t>2:</w:t>
      </w:r>
      <w:r w:rsidR="005930E4" w:rsidRPr="007C557F">
        <w:rPr>
          <w:rFonts w:ascii="Times New Roman" w:hAnsi="Times New Roman" w:cs="Times New Roman"/>
          <w:sz w:val="24"/>
          <w:szCs w:val="24"/>
        </w:rPr>
        <w:t xml:space="preserve"> </w:t>
      </w:r>
      <w:r w:rsidR="00CB480E" w:rsidRPr="007C557F">
        <w:rPr>
          <w:rFonts w:ascii="Times New Roman" w:hAnsi="Times New Roman" w:cs="Times New Roman"/>
          <w:b/>
          <w:sz w:val="24"/>
          <w:szCs w:val="24"/>
        </w:rPr>
        <w:t xml:space="preserve">A computational model will capture </w:t>
      </w:r>
      <w:r w:rsidR="000B177E" w:rsidRPr="007C557F">
        <w:rPr>
          <w:rFonts w:ascii="Times New Roman" w:hAnsi="Times New Roman" w:cs="Times New Roman"/>
          <w:b/>
          <w:sz w:val="24"/>
          <w:szCs w:val="24"/>
        </w:rPr>
        <w:t xml:space="preserve">how neural activity, behavioral changes, and shifts in </w:t>
      </w:r>
      <w:r w:rsidR="00697A24" w:rsidRPr="007C557F">
        <w:rPr>
          <w:rFonts w:ascii="Times New Roman" w:hAnsi="Times New Roman" w:cs="Times New Roman"/>
          <w:b/>
          <w:sz w:val="24"/>
          <w:szCs w:val="24"/>
        </w:rPr>
        <w:t>awareness</w:t>
      </w:r>
      <w:r w:rsidR="000B177E" w:rsidRPr="007C557F">
        <w:rPr>
          <w:rFonts w:ascii="Times New Roman" w:hAnsi="Times New Roman" w:cs="Times New Roman"/>
          <w:b/>
          <w:sz w:val="24"/>
          <w:szCs w:val="24"/>
        </w:rPr>
        <w:t xml:space="preserve"> are linked.</w:t>
      </w:r>
      <w:r w:rsidR="000B177E" w:rsidRPr="007C557F">
        <w:rPr>
          <w:rFonts w:ascii="Times New Roman" w:hAnsi="Times New Roman" w:cs="Times New Roman"/>
          <w:sz w:val="24"/>
          <w:szCs w:val="24"/>
        </w:rPr>
        <w:t xml:space="preserve"> </w:t>
      </w:r>
      <w:r w:rsidR="007F0EE4" w:rsidRPr="007C557F">
        <w:rPr>
          <w:rFonts w:ascii="Times New Roman" w:hAnsi="Times New Roman" w:cs="Times New Roman"/>
          <w:sz w:val="24"/>
          <w:szCs w:val="24"/>
        </w:rPr>
        <w:t xml:space="preserve">My </w:t>
      </w:r>
      <w:r w:rsidR="00860A78" w:rsidRPr="007C557F">
        <w:rPr>
          <w:rFonts w:ascii="Times New Roman" w:hAnsi="Times New Roman" w:cs="Times New Roman"/>
          <w:sz w:val="24"/>
          <w:szCs w:val="24"/>
        </w:rPr>
        <w:t>hypothesis</w:t>
      </w:r>
      <w:r w:rsidR="000C2EEB" w:rsidRPr="007C557F">
        <w:rPr>
          <w:rFonts w:ascii="Times New Roman" w:hAnsi="Times New Roman" w:cs="Times New Roman"/>
          <w:sz w:val="24"/>
          <w:szCs w:val="24"/>
        </w:rPr>
        <w:t xml:space="preserve"> that</w:t>
      </w:r>
      <w:r w:rsidR="000B177E" w:rsidRPr="007C557F">
        <w:rPr>
          <w:rFonts w:ascii="Times New Roman" w:hAnsi="Times New Roman" w:cs="Times New Roman"/>
          <w:sz w:val="24"/>
          <w:szCs w:val="24"/>
        </w:rPr>
        <w:t xml:space="preserve"> awareness and attention are</w:t>
      </w:r>
      <w:r w:rsidR="004A5959" w:rsidRPr="007C557F">
        <w:rPr>
          <w:rFonts w:ascii="Times New Roman" w:hAnsi="Times New Roman" w:cs="Times New Roman"/>
          <w:sz w:val="24"/>
          <w:szCs w:val="24"/>
        </w:rPr>
        <w:t xml:space="preserve"> </w:t>
      </w:r>
      <w:r w:rsidR="000B177E" w:rsidRPr="007C557F">
        <w:rPr>
          <w:rFonts w:ascii="Times New Roman" w:hAnsi="Times New Roman" w:cs="Times New Roman"/>
          <w:sz w:val="24"/>
          <w:szCs w:val="24"/>
        </w:rPr>
        <w:t xml:space="preserve">linked </w:t>
      </w:r>
      <w:r w:rsidR="00307E97" w:rsidRPr="007C557F">
        <w:rPr>
          <w:rFonts w:ascii="Times New Roman" w:hAnsi="Times New Roman" w:cs="Times New Roman"/>
          <w:sz w:val="24"/>
          <w:szCs w:val="24"/>
        </w:rPr>
        <w:t xml:space="preserve">suggests that a single computational model will </w:t>
      </w:r>
      <w:r w:rsidR="007F0EE4" w:rsidRPr="007C557F">
        <w:rPr>
          <w:rFonts w:ascii="Times New Roman" w:hAnsi="Times New Roman" w:cs="Times New Roman"/>
          <w:sz w:val="24"/>
          <w:szCs w:val="24"/>
        </w:rPr>
        <w:t xml:space="preserve">delineate </w:t>
      </w:r>
      <w:r w:rsidR="00307E97" w:rsidRPr="007C557F">
        <w:rPr>
          <w:rFonts w:ascii="Times New Roman" w:hAnsi="Times New Roman" w:cs="Times New Roman"/>
          <w:sz w:val="24"/>
          <w:szCs w:val="24"/>
        </w:rPr>
        <w:t>the link between behavior, neural activity, and awareness for one feature in one brain region</w:t>
      </w:r>
      <w:r w:rsidR="000B177E" w:rsidRPr="007C557F">
        <w:rPr>
          <w:rFonts w:ascii="Times New Roman" w:hAnsi="Times New Roman" w:cs="Times New Roman"/>
          <w:sz w:val="24"/>
          <w:szCs w:val="24"/>
        </w:rPr>
        <w:t>.</w:t>
      </w:r>
      <w:r w:rsidR="00C721E7" w:rsidRPr="007C557F">
        <w:rPr>
          <w:rFonts w:ascii="Times New Roman" w:hAnsi="Times New Roman" w:cs="Times New Roman"/>
          <w:sz w:val="24"/>
          <w:szCs w:val="24"/>
        </w:rPr>
        <w:t xml:space="preserve"> </w:t>
      </w:r>
      <w:r w:rsidR="00AB143F" w:rsidRPr="007C557F">
        <w:rPr>
          <w:rFonts w:ascii="Times New Roman" w:hAnsi="Times New Roman" w:cs="Times New Roman"/>
          <w:sz w:val="24"/>
          <w:szCs w:val="24"/>
        </w:rPr>
        <w:t>Testing this has previously been confounded by</w:t>
      </w:r>
      <w:r w:rsidR="009A0619" w:rsidRPr="007C557F">
        <w:rPr>
          <w:rFonts w:ascii="Times New Roman" w:hAnsi="Times New Roman" w:cs="Times New Roman"/>
          <w:sz w:val="24"/>
          <w:szCs w:val="24"/>
        </w:rPr>
        <w:t xml:space="preserve"> using</w:t>
      </w:r>
      <w:r w:rsidR="00BE21A4" w:rsidRPr="007C557F">
        <w:rPr>
          <w:rFonts w:ascii="Times New Roman" w:hAnsi="Times New Roman" w:cs="Times New Roman"/>
          <w:sz w:val="24"/>
          <w:szCs w:val="24"/>
        </w:rPr>
        <w:t xml:space="preserve"> tasks where</w:t>
      </w:r>
      <w:r w:rsidR="009A0619" w:rsidRPr="007C557F">
        <w:rPr>
          <w:rFonts w:ascii="Times New Roman" w:hAnsi="Times New Roman" w:cs="Times New Roman"/>
          <w:sz w:val="24"/>
          <w:szCs w:val="24"/>
        </w:rPr>
        <w:t xml:space="preserve"> attention </w:t>
      </w:r>
      <w:r w:rsidR="00E4715A" w:rsidRPr="007C557F">
        <w:rPr>
          <w:rFonts w:ascii="Times New Roman" w:hAnsi="Times New Roman" w:cs="Times New Roman"/>
          <w:sz w:val="24"/>
          <w:szCs w:val="24"/>
        </w:rPr>
        <w:t>was</w:t>
      </w:r>
      <w:r w:rsidR="00202B30" w:rsidRPr="007C557F">
        <w:rPr>
          <w:rFonts w:ascii="Times New Roman" w:hAnsi="Times New Roman" w:cs="Times New Roman"/>
          <w:sz w:val="24"/>
          <w:szCs w:val="24"/>
        </w:rPr>
        <w:t xml:space="preserve"> spread across</w:t>
      </w:r>
      <w:r w:rsidR="009A0619" w:rsidRPr="007C557F">
        <w:rPr>
          <w:rFonts w:ascii="Times New Roman" w:hAnsi="Times New Roman" w:cs="Times New Roman"/>
          <w:sz w:val="24"/>
          <w:szCs w:val="24"/>
        </w:rPr>
        <w:t xml:space="preserve"> multiple different features</w:t>
      </w:r>
      <w:r w:rsidR="0053007D" w:rsidRPr="007C557F">
        <w:rPr>
          <w:rFonts w:ascii="Times New Roman" w:hAnsi="Times New Roman" w:cs="Times New Roman"/>
          <w:sz w:val="24"/>
          <w:szCs w:val="24"/>
        </w:rPr>
        <w:t xml:space="preserve"> or where neural activity was not tested within only one brain region</w:t>
      </w:r>
      <w:r w:rsidR="009A0619" w:rsidRPr="007C557F">
        <w:rPr>
          <w:rFonts w:ascii="Times New Roman" w:hAnsi="Times New Roman" w:cs="Times New Roman"/>
          <w:sz w:val="24"/>
          <w:szCs w:val="24"/>
        </w:rPr>
        <w:t>.</w:t>
      </w:r>
      <w:r w:rsidR="00C721E7" w:rsidRPr="007C557F">
        <w:rPr>
          <w:rFonts w:ascii="Times New Roman" w:hAnsi="Times New Roman" w:cs="Times New Roman"/>
          <w:sz w:val="24"/>
          <w:szCs w:val="24"/>
        </w:rPr>
        <w:t xml:space="preserve"> </w:t>
      </w:r>
      <w:r w:rsidR="00286C7D" w:rsidRPr="007C557F">
        <w:rPr>
          <w:rFonts w:ascii="Times New Roman" w:hAnsi="Times New Roman" w:cs="Times New Roman"/>
          <w:sz w:val="24"/>
          <w:szCs w:val="24"/>
        </w:rPr>
        <w:t xml:space="preserve">Finally, </w:t>
      </w:r>
      <w:r w:rsidR="00F53302" w:rsidRPr="007C557F">
        <w:rPr>
          <w:rFonts w:ascii="Times New Roman" w:hAnsi="Times New Roman" w:cs="Times New Roman"/>
          <w:b/>
          <w:sz w:val="24"/>
          <w:szCs w:val="24"/>
        </w:rPr>
        <w:t>3:</w:t>
      </w:r>
      <w:r w:rsidR="00C4745F" w:rsidRPr="007C557F">
        <w:rPr>
          <w:rFonts w:ascii="Times New Roman" w:hAnsi="Times New Roman" w:cs="Times New Roman"/>
          <w:sz w:val="24"/>
          <w:szCs w:val="24"/>
        </w:rPr>
        <w:t xml:space="preserve"> </w:t>
      </w:r>
      <w:r w:rsidR="00C4745F" w:rsidRPr="007C557F">
        <w:rPr>
          <w:rFonts w:ascii="Times New Roman" w:hAnsi="Times New Roman" w:cs="Times New Roman"/>
          <w:b/>
          <w:sz w:val="24"/>
          <w:szCs w:val="24"/>
        </w:rPr>
        <w:t xml:space="preserve">the model will make testable predictions about the </w:t>
      </w:r>
      <w:r w:rsidR="00EB6655" w:rsidRPr="007C557F">
        <w:rPr>
          <w:rFonts w:ascii="Times New Roman" w:hAnsi="Times New Roman" w:cs="Times New Roman"/>
          <w:b/>
          <w:sz w:val="24"/>
          <w:szCs w:val="24"/>
        </w:rPr>
        <w:t>impact of attention on awareness</w:t>
      </w:r>
      <w:r w:rsidR="00332156" w:rsidRPr="007C557F">
        <w:rPr>
          <w:rFonts w:ascii="Times New Roman" w:hAnsi="Times New Roman" w:cs="Times New Roman"/>
          <w:sz w:val="24"/>
          <w:szCs w:val="24"/>
        </w:rPr>
        <w:t>.</w:t>
      </w:r>
    </w:p>
    <w:p w14:paraId="2706DF13" w14:textId="331E9A7D" w:rsidR="004E5DF7" w:rsidRPr="007C557F" w:rsidRDefault="00EF52A5" w:rsidP="00031C7C">
      <w:pPr>
        <w:spacing w:line="240" w:lineRule="auto"/>
        <w:jc w:val="both"/>
        <w:rPr>
          <w:rFonts w:ascii="Times New Roman" w:hAnsi="Times New Roman" w:cs="Times New Roman"/>
          <w:sz w:val="24"/>
          <w:szCs w:val="24"/>
        </w:rPr>
      </w:pPr>
      <w:r w:rsidRPr="007C557F">
        <w:rPr>
          <w:rFonts w:ascii="Times New Roman" w:hAnsi="Times New Roman" w:cs="Times New Roman"/>
          <w:b/>
          <w:sz w:val="24"/>
          <w:szCs w:val="24"/>
        </w:rPr>
        <w:t>Project</w:t>
      </w:r>
      <w:r w:rsidR="00D00C0C" w:rsidRPr="007C557F">
        <w:rPr>
          <w:rFonts w:ascii="Times New Roman" w:hAnsi="Times New Roman" w:cs="Times New Roman"/>
          <w:b/>
          <w:sz w:val="24"/>
          <w:szCs w:val="24"/>
        </w:rPr>
        <w:t xml:space="preserve"> 1 will </w:t>
      </w:r>
      <w:r w:rsidR="0053077A" w:rsidRPr="007C557F">
        <w:rPr>
          <w:rFonts w:ascii="Times New Roman" w:hAnsi="Times New Roman" w:cs="Times New Roman"/>
          <w:b/>
          <w:sz w:val="24"/>
          <w:szCs w:val="24"/>
        </w:rPr>
        <w:t>specify</w:t>
      </w:r>
      <w:r w:rsidR="00D00C0C" w:rsidRPr="007C557F">
        <w:rPr>
          <w:rFonts w:ascii="Times New Roman" w:hAnsi="Times New Roman" w:cs="Times New Roman"/>
          <w:b/>
          <w:sz w:val="24"/>
          <w:szCs w:val="24"/>
        </w:rPr>
        <w:t>, through quantitative psychophysical measurements</w:t>
      </w:r>
      <w:r w:rsidR="008E0AE0" w:rsidRPr="007C557F">
        <w:rPr>
          <w:rFonts w:ascii="Times New Roman" w:hAnsi="Times New Roman" w:cs="Times New Roman"/>
          <w:b/>
          <w:sz w:val="24"/>
          <w:szCs w:val="24"/>
        </w:rPr>
        <w:t xml:space="preserve"> and fMRI</w:t>
      </w:r>
      <w:r w:rsidR="00D00C0C" w:rsidRPr="007C557F">
        <w:rPr>
          <w:rFonts w:ascii="Times New Roman" w:hAnsi="Times New Roman" w:cs="Times New Roman"/>
          <w:b/>
          <w:sz w:val="24"/>
          <w:szCs w:val="24"/>
        </w:rPr>
        <w:t xml:space="preserve">, how </w:t>
      </w:r>
      <w:r w:rsidR="00996CC8" w:rsidRPr="007C557F">
        <w:rPr>
          <w:rFonts w:ascii="Times New Roman" w:hAnsi="Times New Roman" w:cs="Times New Roman"/>
          <w:b/>
          <w:sz w:val="24"/>
          <w:szCs w:val="24"/>
        </w:rPr>
        <w:t>behavior</w:t>
      </w:r>
      <w:r w:rsidR="00EA402A" w:rsidRPr="007C557F">
        <w:rPr>
          <w:rFonts w:ascii="Times New Roman" w:hAnsi="Times New Roman" w:cs="Times New Roman"/>
          <w:b/>
          <w:sz w:val="24"/>
          <w:szCs w:val="24"/>
        </w:rPr>
        <w:t xml:space="preserve"> and neural activity are linked</w:t>
      </w:r>
      <w:r w:rsidR="00F53302" w:rsidRPr="007C557F">
        <w:rPr>
          <w:rFonts w:ascii="Times New Roman" w:hAnsi="Times New Roman" w:cs="Times New Roman"/>
          <w:b/>
          <w:sz w:val="24"/>
          <w:szCs w:val="24"/>
        </w:rPr>
        <w:t xml:space="preserve"> (1-2</w:t>
      </w:r>
      <w:r w:rsidR="004D3EB2" w:rsidRPr="007C557F">
        <w:rPr>
          <w:rFonts w:ascii="Times New Roman" w:hAnsi="Times New Roman" w:cs="Times New Roman"/>
          <w:b/>
          <w:sz w:val="24"/>
          <w:szCs w:val="24"/>
        </w:rPr>
        <w:t xml:space="preserve"> above)</w:t>
      </w:r>
      <w:r w:rsidR="00D00C0C" w:rsidRPr="007C557F">
        <w:rPr>
          <w:rFonts w:ascii="Times New Roman" w:hAnsi="Times New Roman" w:cs="Times New Roman"/>
          <w:sz w:val="24"/>
          <w:szCs w:val="24"/>
        </w:rPr>
        <w:t>.</w:t>
      </w:r>
      <w:r w:rsidR="002308BE" w:rsidRPr="007C557F">
        <w:rPr>
          <w:rFonts w:ascii="Times New Roman" w:hAnsi="Times New Roman" w:cs="Times New Roman"/>
          <w:sz w:val="24"/>
          <w:szCs w:val="24"/>
        </w:rPr>
        <w:t xml:space="preserve"> </w:t>
      </w:r>
      <w:r w:rsidR="007968D2" w:rsidRPr="007C557F">
        <w:rPr>
          <w:rFonts w:ascii="Times New Roman" w:hAnsi="Times New Roman" w:cs="Times New Roman"/>
          <w:sz w:val="24"/>
          <w:szCs w:val="24"/>
        </w:rPr>
        <w:t xml:space="preserve">In these experiments </w:t>
      </w:r>
      <w:r w:rsidR="00D00C0C" w:rsidRPr="007C557F">
        <w:rPr>
          <w:rFonts w:ascii="Times New Roman" w:hAnsi="Times New Roman" w:cs="Times New Roman"/>
          <w:sz w:val="24"/>
          <w:szCs w:val="24"/>
        </w:rPr>
        <w:t xml:space="preserve">participants will be shown </w:t>
      </w:r>
      <w:r w:rsidR="008330B8" w:rsidRPr="007C557F">
        <w:rPr>
          <w:rFonts w:ascii="Times New Roman" w:hAnsi="Times New Roman" w:cs="Times New Roman"/>
          <w:sz w:val="24"/>
          <w:szCs w:val="24"/>
        </w:rPr>
        <w:t>faces</w:t>
      </w:r>
      <w:r w:rsidR="004D3EB2" w:rsidRPr="007C557F">
        <w:rPr>
          <w:rFonts w:ascii="Times New Roman" w:hAnsi="Times New Roman" w:cs="Times New Roman"/>
          <w:sz w:val="24"/>
          <w:szCs w:val="24"/>
        </w:rPr>
        <w:t xml:space="preserve"> which sometimes change perceptually (more or less contrast</w:t>
      </w:r>
      <w:r w:rsidR="00E85BB6" w:rsidRPr="007C557F">
        <w:rPr>
          <w:rFonts w:ascii="Times New Roman" w:hAnsi="Times New Roman" w:cs="Times New Roman"/>
          <w:sz w:val="24"/>
          <w:szCs w:val="24"/>
        </w:rPr>
        <w:t xml:space="preserve"> </w:t>
      </w:r>
      <w:r w:rsidR="00E85BB6" w:rsidRPr="007C557F">
        <w:rPr>
          <w:rFonts w:ascii="Times New Roman" w:hAnsi="Times New Roman" w:cs="Times New Roman"/>
          <w:sz w:val="24"/>
          <w:szCs w:val="24"/>
        </w:rPr>
        <w:fldChar w:fldCharType="begin" w:fldLock="1"/>
      </w:r>
      <w:r w:rsidR="00680DFE" w:rsidRPr="007C557F">
        <w:rPr>
          <w:rFonts w:ascii="Times New Roman" w:hAnsi="Times New Roman" w:cs="Times New Roman"/>
          <w:sz w:val="24"/>
          <w:szCs w:val="24"/>
        </w:rPr>
        <w:instrText>ADDIN CSL_CITATION { "citationItems" : [ { "id" : "ITEM-1", "itemData" : { "DOI" : "10.1016/j.neuron.2005.07.016", "ISSN" : "0896-6273", "PMID" : "16102542", "abstract" : "The human visual system can distinguish variations in image contrast over a much larger range than measurements of the static relationship between contrast and response in visual cortex would suggest. This discrepancy may be explained if adaptation serves to re-center contrast response functions around the ambient contrast, yet experiments on humans have yet to report such an effect. By using event-related fMRI and a data-driven analysis approach, we found that contrast response functions in V1, V2, and V3 shift to approximately center on the adapting contrast. Furthermore, we discovered that, unlike earlier areas, human V4 (hV4) responds positively to contrast changes, whether increments or decrements, suggesting that hV4 does not faithfully represent contrast, but instead responds to salient changes. These findings suggest that the visual system discounts slow uninformative changes in contrast with adaptation, yet remains exquisitely sensitive to changes that may signal important events in the environment.", "author" : [ { "dropping-particle" : "", "family" : "Gardner", "given" : "Justin L", "non-dropping-particle" : "", "parse-names" : false, "suffix" : "" }, { "dropping-particle" : "", "family" : "Sun", "given" : "Pei", "non-dropping-particle" : "", "parse-names" : false, "suffix" : "" }, { "dropping-particle" : "", "family" : "Waggoner", "given" : "R Allen", "non-dropping-particle" : "", "parse-names" : false, "suffix" : "" }, { "dropping-particle" : "", "family" : "Ueno", "given" : "Kenichi", "non-dropping-particle" : "", "parse-names" : false, "suffix" : "" }, { "dropping-particle" : "", "family" : "Tanaka", "given" : "Keiji", "non-dropping-particle" : "", "parse-names" : false, "suffix" : "" }, { "dropping-particle" : "", "family" : "Cheng", "given" : "Kang", "non-dropping-particle" : "", "parse-names" : false, "suffix" : "" } ], "container-title" : "Neuron", "id" : "ITEM-1", "issue" : "4", "issued" : { "date-parts" : [ [ "2005", "8", "18" ] ] }, "page" : "607-20", "title" : "Contrast adaptation and representation in human early visual cortex.", "type" : "article-journal", "volume" : "47" }, "uris" : [ "http://www.mendeley.com/documents/?uuid=d05ddaaf-24f0-4102-8fda-7e2374c369d6" ] } ], "mendeley" : { "previouslyFormattedCitation" : "(&lt;i&gt;4&lt;/i&gt;)" }, "properties" : { "noteIndex" : 0 }, "schema" : "https://github.com/citation-style-language/schema/raw/master/csl-citation.json" }</w:instrText>
      </w:r>
      <w:r w:rsidR="00E85BB6" w:rsidRPr="007C557F">
        <w:rPr>
          <w:rFonts w:ascii="Times New Roman" w:hAnsi="Times New Roman" w:cs="Times New Roman"/>
          <w:sz w:val="24"/>
          <w:szCs w:val="24"/>
        </w:rPr>
        <w:fldChar w:fldCharType="separate"/>
      </w:r>
      <w:r w:rsidR="00680DFE" w:rsidRPr="007C557F">
        <w:rPr>
          <w:rFonts w:ascii="Times New Roman" w:hAnsi="Times New Roman" w:cs="Times New Roman"/>
          <w:noProof/>
          <w:sz w:val="24"/>
          <w:szCs w:val="24"/>
        </w:rPr>
        <w:t>(4)</w:t>
      </w:r>
      <w:r w:rsidR="00E85BB6" w:rsidRPr="007C557F">
        <w:rPr>
          <w:rFonts w:ascii="Times New Roman" w:hAnsi="Times New Roman" w:cs="Times New Roman"/>
          <w:sz w:val="24"/>
          <w:szCs w:val="24"/>
        </w:rPr>
        <w:fldChar w:fldCharType="end"/>
      </w:r>
      <w:r w:rsidR="004D3EB2" w:rsidRPr="007C557F">
        <w:rPr>
          <w:rFonts w:ascii="Times New Roman" w:hAnsi="Times New Roman" w:cs="Times New Roman"/>
          <w:sz w:val="24"/>
          <w:szCs w:val="24"/>
        </w:rPr>
        <w:t>) or conceptually (</w:t>
      </w:r>
      <w:r w:rsidR="007736AD" w:rsidRPr="007C557F">
        <w:rPr>
          <w:rFonts w:ascii="Times New Roman" w:hAnsi="Times New Roman" w:cs="Times New Roman"/>
          <w:sz w:val="24"/>
          <w:szCs w:val="24"/>
        </w:rPr>
        <w:t>amount of noise</w:t>
      </w:r>
      <w:r w:rsidR="00C12ADF" w:rsidRPr="007C557F">
        <w:rPr>
          <w:rFonts w:ascii="Times New Roman" w:hAnsi="Times New Roman" w:cs="Times New Roman"/>
          <w:sz w:val="24"/>
          <w:szCs w:val="24"/>
        </w:rPr>
        <w:t xml:space="preserve"> disturbing face identity</w:t>
      </w:r>
      <w:r w:rsidR="00E85BB6" w:rsidRPr="007C557F">
        <w:rPr>
          <w:rFonts w:ascii="Times New Roman" w:hAnsi="Times New Roman" w:cs="Times New Roman"/>
          <w:sz w:val="24"/>
          <w:szCs w:val="24"/>
        </w:rPr>
        <w:t xml:space="preserve"> </w:t>
      </w:r>
      <w:r w:rsidR="00E85BB6" w:rsidRPr="007C557F">
        <w:rPr>
          <w:rFonts w:ascii="Times New Roman" w:hAnsi="Times New Roman" w:cs="Times New Roman"/>
          <w:sz w:val="24"/>
          <w:szCs w:val="24"/>
        </w:rPr>
        <w:fldChar w:fldCharType="begin" w:fldLock="1"/>
      </w:r>
      <w:r w:rsidR="00680DFE" w:rsidRPr="007C557F">
        <w:rPr>
          <w:rFonts w:ascii="Times New Roman" w:hAnsi="Times New Roman" w:cs="Times New Roman"/>
          <w:sz w:val="24"/>
          <w:szCs w:val="24"/>
        </w:rPr>
        <w:instrText>ADDIN CSL_CITATION { "citationItems" : [ { "id" : "ITEM-1", "itemData" : { "DOI" : "10.1152/jn.01367.2005", "ISSN" : "0022-3077", "PMID" : "16723410", "abstract" : "The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 "author" : [ { "dropping-particle" : "", "family" : "Tjan", "given" : "Bosco S", "non-dropping-particle" : "", "parse-names" : false, "suffix" : "" }, { "dropping-particle" : "", "family" : "Lestou", "given" : "Vaia", "non-dropping-particle" : "", "parse-names" : false, "suffix" : "" }, { "dropping-particle" : "", "family" : "Kourtzi", "given" : "Zoe", "non-dropping-particle" : "", "parse-names" : false, "suffix" : "" } ], "container-title" : "Journal of neurophysiology", "id" : "ITEM-1", "issue" : "3", "issued" : { "date-parts" : [ [ "2006", "9" ] ] }, "page" : "1556-68", "title" : "Uncertainty and invariance in the human visual cortex.", "type" : "article-journal", "volume" : "96" }, "uris" : [ "http://www.mendeley.com/documents/?uuid=6ae6752d-86e3-416c-8e1d-a241bf249f61" ] } ], "mendeley" : { "previouslyFormattedCitation" : "(&lt;i&gt;5&lt;/i&gt;)" }, "properties" : { "noteIndex" : 0 }, "schema" : "https://github.com/citation-style-language/schema/raw/master/csl-citation.json" }</w:instrText>
      </w:r>
      <w:r w:rsidR="00E85BB6" w:rsidRPr="007C557F">
        <w:rPr>
          <w:rFonts w:ascii="Times New Roman" w:hAnsi="Times New Roman" w:cs="Times New Roman"/>
          <w:sz w:val="24"/>
          <w:szCs w:val="24"/>
        </w:rPr>
        <w:fldChar w:fldCharType="separate"/>
      </w:r>
      <w:r w:rsidR="00680DFE" w:rsidRPr="007C557F">
        <w:rPr>
          <w:rFonts w:ascii="Times New Roman" w:hAnsi="Times New Roman" w:cs="Times New Roman"/>
          <w:noProof/>
          <w:sz w:val="24"/>
          <w:szCs w:val="24"/>
        </w:rPr>
        <w:t>(5)</w:t>
      </w:r>
      <w:r w:rsidR="00E85BB6" w:rsidRPr="007C557F">
        <w:rPr>
          <w:rFonts w:ascii="Times New Roman" w:hAnsi="Times New Roman" w:cs="Times New Roman"/>
          <w:sz w:val="24"/>
          <w:szCs w:val="24"/>
        </w:rPr>
        <w:fldChar w:fldCharType="end"/>
      </w:r>
      <w:r w:rsidR="004D3EB2" w:rsidRPr="007C557F">
        <w:rPr>
          <w:rFonts w:ascii="Times New Roman" w:hAnsi="Times New Roman" w:cs="Times New Roman"/>
          <w:sz w:val="24"/>
          <w:szCs w:val="24"/>
        </w:rPr>
        <w:t xml:space="preserve">). </w:t>
      </w:r>
      <w:r w:rsidR="0091044B" w:rsidRPr="007C557F">
        <w:rPr>
          <w:rFonts w:ascii="Times New Roman" w:hAnsi="Times New Roman" w:cs="Times New Roman"/>
          <w:sz w:val="24"/>
          <w:szCs w:val="24"/>
        </w:rPr>
        <w:t xml:space="preserve">Professor </w:t>
      </w:r>
      <w:r w:rsidR="00697A24" w:rsidRPr="007C557F">
        <w:rPr>
          <w:rFonts w:ascii="Times New Roman" w:hAnsi="Times New Roman" w:cs="Times New Roman"/>
          <w:sz w:val="24"/>
          <w:szCs w:val="24"/>
        </w:rPr>
        <w:t xml:space="preserve">Justin </w:t>
      </w:r>
      <w:r w:rsidR="0091044B" w:rsidRPr="007C557F">
        <w:rPr>
          <w:rFonts w:ascii="Times New Roman" w:hAnsi="Times New Roman" w:cs="Times New Roman"/>
          <w:sz w:val="24"/>
          <w:szCs w:val="24"/>
        </w:rPr>
        <w:t xml:space="preserve">Gardner has shown that </w:t>
      </w:r>
      <w:r w:rsidR="00697A24" w:rsidRPr="007C557F">
        <w:rPr>
          <w:rFonts w:ascii="Times New Roman" w:hAnsi="Times New Roman" w:cs="Times New Roman"/>
          <w:sz w:val="24"/>
          <w:szCs w:val="24"/>
        </w:rPr>
        <w:t xml:space="preserve">contrast discrimination success </w:t>
      </w:r>
      <w:r w:rsidR="007F0EE4" w:rsidRPr="007C557F">
        <w:rPr>
          <w:rFonts w:ascii="Times New Roman" w:hAnsi="Times New Roman" w:cs="Times New Roman"/>
          <w:sz w:val="24"/>
          <w:szCs w:val="24"/>
        </w:rPr>
        <w:t>depends</w:t>
      </w:r>
      <w:r w:rsidR="0038126F" w:rsidRPr="007C557F">
        <w:rPr>
          <w:rFonts w:ascii="Times New Roman" w:hAnsi="Times New Roman" w:cs="Times New Roman"/>
          <w:sz w:val="24"/>
          <w:szCs w:val="24"/>
        </w:rPr>
        <w:t xml:space="preserve"> on whether participants are given</w:t>
      </w:r>
      <w:r w:rsidR="001B5B92" w:rsidRPr="007C557F">
        <w:rPr>
          <w:rFonts w:ascii="Times New Roman" w:hAnsi="Times New Roman" w:cs="Times New Roman"/>
          <w:sz w:val="24"/>
          <w:szCs w:val="24"/>
        </w:rPr>
        <w:t xml:space="preserve"> prior knowledge </w:t>
      </w:r>
      <w:r w:rsidR="007F0EE4" w:rsidRPr="007C557F">
        <w:rPr>
          <w:rFonts w:ascii="Times New Roman" w:hAnsi="Times New Roman" w:cs="Times New Roman"/>
          <w:sz w:val="24"/>
          <w:szCs w:val="24"/>
        </w:rPr>
        <w:t xml:space="preserve">that </w:t>
      </w:r>
      <w:r w:rsidR="001B5B92" w:rsidRPr="007C557F">
        <w:rPr>
          <w:rFonts w:ascii="Times New Roman" w:hAnsi="Times New Roman" w:cs="Times New Roman"/>
          <w:sz w:val="24"/>
          <w:szCs w:val="24"/>
        </w:rPr>
        <w:t>reduce</w:t>
      </w:r>
      <w:r w:rsidR="007F0EE4" w:rsidRPr="007C557F">
        <w:rPr>
          <w:rFonts w:ascii="Times New Roman" w:hAnsi="Times New Roman" w:cs="Times New Roman"/>
          <w:sz w:val="24"/>
          <w:szCs w:val="24"/>
        </w:rPr>
        <w:t xml:space="preserve">s </w:t>
      </w:r>
      <w:r w:rsidR="001B5B92" w:rsidRPr="007C557F">
        <w:rPr>
          <w:rFonts w:ascii="Times New Roman" w:hAnsi="Times New Roman" w:cs="Times New Roman"/>
          <w:sz w:val="24"/>
          <w:szCs w:val="24"/>
        </w:rPr>
        <w:t xml:space="preserve">the </w:t>
      </w:r>
      <w:r w:rsidR="00697A24" w:rsidRPr="007C557F">
        <w:rPr>
          <w:rFonts w:ascii="Times New Roman" w:hAnsi="Times New Roman" w:cs="Times New Roman"/>
          <w:sz w:val="24"/>
          <w:szCs w:val="24"/>
        </w:rPr>
        <w:t xml:space="preserve">uncertainty in their judgments </w:t>
      </w:r>
      <w:r w:rsidR="009A5C7D" w:rsidRPr="007C557F">
        <w:rPr>
          <w:rFonts w:ascii="Times New Roman" w:hAnsi="Times New Roman" w:cs="Times New Roman"/>
          <w:sz w:val="24"/>
          <w:szCs w:val="24"/>
        </w:rPr>
        <w:fldChar w:fldCharType="begin" w:fldLock="1"/>
      </w:r>
      <w:r w:rsidR="00680DFE" w:rsidRPr="007C557F">
        <w:rPr>
          <w:rFonts w:ascii="Times New Roman" w:hAnsi="Times New Roman" w:cs="Times New Roman"/>
          <w:sz w:val="24"/>
          <w:szCs w:val="24"/>
        </w:rPr>
        <w:instrText>ADDIN CSL_CITATION { "citationItems" : [ { "id" : "ITEM-1", "itemData" : { "DOI" : "10.1152/jn.00729.2013", "ISSN" : "1522-1598", "PMID" : "25185808", "abstract" : "Prior information about the relevance of spatial locations can vary in specificity; a single location, a subset of locations or all locations may be of potential importance. Using a contrast-discrimination task with 4 possible targets, we asked whether performance benefits are graded with the spatial specificity of a prior cue and whether we could quantitatively account for behavioral performance with cortical activity changes measured by blood oxygenation level dependent (BOLD) imaging. Thus we changed the prior probability that each location contained the target from 100 to 50 to 25% by cueing in advance 1, 2 or 4 of the possible locations. We found that behavioral performance (discrimination thresholds) improved in a graded fashion with spatial specificity. However, concurrently measured cortical responses from retinotopically-defined visual areas were not strictly graded; response magnitude decreased when all four locations were cued (25% prior probability) relative to the 100 and 50% prior probability conditions, but no significant difference in response magnitude was found between the 100 and 50% prior probability conditions for either cued or uncued locations. Also, while cueing locations increased responses relative to non-cueing, this cue-sensitivity was not graded with prior probability. Further, contrast-sensitivity of cortical responses, which could improve contrast discrimination performance, was not graded. Instead, an efficient-selection model showed that even if sensory responses do not strictly scale with prior probability, selection of sensory responses by weighting larger responses more can result in graded behavioral performance benefits with increasing spatial specificity of prior information.", "author" : [ { "dropping-particle" : "", "family" : "Hara", "given" : "Yuko", "non-dropping-particle" : "", "parse-names" : false, "suffix" : "" }, { "dropping-particle" : "", "family" : "Gardner", "given" : "Justin L", "non-dropping-particle" : "", "parse-names" : false, "suffix" : "" } ], "container-title" : "Journal of neurophysiology", "id" : "ITEM-1", "issued" : { "date-parts" : [ [ "2014", "9", "3" ] ] }, "title" : "Encoding of graded changes in spatial specificity of prior cues in human visual cortex.", "type" : "article-journal" }, "uris" : [ "http://www.mendeley.com/documents/?uuid=a7cea89c-44a5-4b03-acc1-e95681988f88" ] }, { "id" : "ITEM-2", "itemData" : { "DOI" : "10.1016/j.neuron.2011.09.025", "ISSN" : "1097-4199", "PMID" : "22153378", "abstract" : "The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 "author" : [ { "dropping-particle" : "", "family" : "Pestilli", "given" : "Franco", "non-dropping-particle" : "", "parse-names" : false, "suffix" : "" }, { "dropping-particle" : "", "family" : "Carrasco", "given" : "Marisa", "non-dropping-particle" : "", "parse-names" : false, "suffix" : "" }, { "dropping-particle" : "", "family" : "Heeger", "given" : "David J", "non-dropping-particle" : "", "parse-names" : false, "suffix" : "" }, { "dropping-particle" : "", "family" : "Gardner", "given" : "Justin L", "non-dropping-particle" : "", "parse-names" : false, "suffix" : "" } ], "container-title" : "Neuron", "id" : "ITEM-2", "issue" : "5", "issued" : { "date-parts" : [ [ "2011", "12", "8" ] ] }, "page" : "832-46", "publisher" : "Elsevier Inc.", "title" : "Attentional enhancement via selection and pooling of early sensory responses in human visual cortex.", "type" : "article-journal", "volume" : "72" }, "uris" : [ "http://www.mendeley.com/documents/?uuid=0832bd7b-8ec7-418e-b7a8-ee10996d2d55" ] } ], "mendeley" : { "previouslyFormattedCitation" : "(&lt;i&gt;6&lt;/i&gt;, &lt;i&gt;7&lt;/i&gt;)" }, "properties" : { "noteIndex" : 0 }, "schema" : "https://github.com/citation-style-language/schema/raw/master/csl-citation.json" }</w:instrText>
      </w:r>
      <w:r w:rsidR="009A5C7D" w:rsidRPr="007C557F">
        <w:rPr>
          <w:rFonts w:ascii="Times New Roman" w:hAnsi="Times New Roman" w:cs="Times New Roman"/>
          <w:sz w:val="24"/>
          <w:szCs w:val="24"/>
        </w:rPr>
        <w:fldChar w:fldCharType="separate"/>
      </w:r>
      <w:r w:rsidR="00680DFE" w:rsidRPr="007C557F">
        <w:rPr>
          <w:rFonts w:ascii="Times New Roman" w:hAnsi="Times New Roman" w:cs="Times New Roman"/>
          <w:noProof/>
          <w:sz w:val="24"/>
          <w:szCs w:val="24"/>
        </w:rPr>
        <w:t>(6, 7)</w:t>
      </w:r>
      <w:r w:rsidR="009A5C7D" w:rsidRPr="007C557F">
        <w:rPr>
          <w:rFonts w:ascii="Times New Roman" w:hAnsi="Times New Roman" w:cs="Times New Roman"/>
          <w:sz w:val="24"/>
          <w:szCs w:val="24"/>
        </w:rPr>
        <w:fldChar w:fldCharType="end"/>
      </w:r>
      <w:r w:rsidR="00FF707F" w:rsidRPr="007C557F">
        <w:rPr>
          <w:rFonts w:ascii="Times New Roman" w:hAnsi="Times New Roman" w:cs="Times New Roman"/>
          <w:sz w:val="24"/>
          <w:szCs w:val="24"/>
        </w:rPr>
        <w:t>, as well as that the variability in success is well accounted for by neural responses in</w:t>
      </w:r>
      <w:r w:rsidR="007F0EE4" w:rsidRPr="007C557F">
        <w:rPr>
          <w:rFonts w:ascii="Times New Roman" w:hAnsi="Times New Roman" w:cs="Times New Roman"/>
          <w:sz w:val="24"/>
          <w:szCs w:val="24"/>
        </w:rPr>
        <w:t xml:space="preserve"> e</w:t>
      </w:r>
      <w:r w:rsidR="009D5103" w:rsidRPr="007C557F">
        <w:rPr>
          <w:rFonts w:ascii="Times New Roman" w:hAnsi="Times New Roman" w:cs="Times New Roman"/>
          <w:sz w:val="24"/>
          <w:szCs w:val="24"/>
        </w:rPr>
        <w:t>arly visual cortex</w:t>
      </w:r>
      <w:r w:rsidR="00BF06F6" w:rsidRPr="007C557F">
        <w:rPr>
          <w:rFonts w:ascii="Times New Roman" w:hAnsi="Times New Roman" w:cs="Times New Roman"/>
          <w:sz w:val="24"/>
          <w:szCs w:val="24"/>
        </w:rPr>
        <w:t xml:space="preserve">. </w:t>
      </w:r>
      <w:r w:rsidR="009D5103" w:rsidRPr="007C557F">
        <w:rPr>
          <w:rFonts w:ascii="Times New Roman" w:hAnsi="Times New Roman" w:cs="Times New Roman"/>
          <w:sz w:val="24"/>
          <w:szCs w:val="24"/>
        </w:rPr>
        <w:t xml:space="preserve"> </w:t>
      </w:r>
      <w:r w:rsidR="00BF06F6" w:rsidRPr="007C557F">
        <w:rPr>
          <w:rFonts w:ascii="Times New Roman" w:hAnsi="Times New Roman" w:cs="Times New Roman"/>
          <w:sz w:val="24"/>
          <w:szCs w:val="24"/>
        </w:rPr>
        <w:t>Building computational models linking both contrast and noise discrimination will allow me to quantify the role of different brain regions in each of these tasks.</w:t>
      </w:r>
    </w:p>
    <w:p w14:paraId="4DA8B1B2" w14:textId="70FFC79A" w:rsidR="007A4339" w:rsidRPr="007C557F" w:rsidRDefault="00EE7805" w:rsidP="00031C7C">
      <w:pPr>
        <w:spacing w:line="240" w:lineRule="auto"/>
        <w:jc w:val="both"/>
        <w:rPr>
          <w:rFonts w:ascii="Times New Roman" w:hAnsi="Times New Roman" w:cs="Times New Roman"/>
          <w:sz w:val="24"/>
          <w:szCs w:val="24"/>
        </w:rPr>
      </w:pPr>
      <w:r w:rsidRPr="007C557F">
        <w:rPr>
          <w:rFonts w:ascii="Times New Roman" w:hAnsi="Times New Roman" w:cs="Times New Roman"/>
          <w:sz w:val="24"/>
          <w:szCs w:val="24"/>
        </w:rPr>
        <w:t>These computati</w:t>
      </w:r>
      <w:r w:rsidR="005617EA" w:rsidRPr="007C557F">
        <w:rPr>
          <w:rFonts w:ascii="Times New Roman" w:hAnsi="Times New Roman" w:cs="Times New Roman"/>
          <w:sz w:val="24"/>
          <w:szCs w:val="24"/>
        </w:rPr>
        <w:t xml:space="preserve">onal models will allow </w:t>
      </w:r>
      <w:r w:rsidR="00DB12D5" w:rsidRPr="007C557F">
        <w:rPr>
          <w:rFonts w:ascii="Times New Roman" w:hAnsi="Times New Roman" w:cs="Times New Roman"/>
          <w:sz w:val="24"/>
          <w:szCs w:val="24"/>
        </w:rPr>
        <w:t>me</w:t>
      </w:r>
      <w:r w:rsidR="005617EA" w:rsidRPr="007C557F">
        <w:rPr>
          <w:rFonts w:ascii="Times New Roman" w:hAnsi="Times New Roman" w:cs="Times New Roman"/>
          <w:sz w:val="24"/>
          <w:szCs w:val="24"/>
        </w:rPr>
        <w:t xml:space="preserve"> to assess the role of attention </w:t>
      </w:r>
      <w:r w:rsidR="007F0EE4" w:rsidRPr="007C557F">
        <w:rPr>
          <w:rFonts w:ascii="Times New Roman" w:hAnsi="Times New Roman" w:cs="Times New Roman"/>
          <w:sz w:val="24"/>
          <w:szCs w:val="24"/>
        </w:rPr>
        <w:t xml:space="preserve">in terms of </w:t>
      </w:r>
      <w:r w:rsidR="005617EA" w:rsidRPr="007C557F">
        <w:rPr>
          <w:rFonts w:ascii="Times New Roman" w:hAnsi="Times New Roman" w:cs="Times New Roman"/>
          <w:sz w:val="24"/>
          <w:szCs w:val="24"/>
        </w:rPr>
        <w:t>neural activity</w:t>
      </w:r>
      <w:r w:rsidRPr="007C557F">
        <w:rPr>
          <w:rFonts w:ascii="Times New Roman" w:hAnsi="Times New Roman" w:cs="Times New Roman"/>
          <w:sz w:val="24"/>
          <w:szCs w:val="24"/>
        </w:rPr>
        <w:t xml:space="preserve">. </w:t>
      </w:r>
      <w:r w:rsidR="007B56DD" w:rsidRPr="007C557F">
        <w:rPr>
          <w:rFonts w:ascii="Times New Roman" w:hAnsi="Times New Roman" w:cs="Times New Roman"/>
          <w:sz w:val="24"/>
          <w:szCs w:val="24"/>
        </w:rPr>
        <w:t>They</w:t>
      </w:r>
      <w:r w:rsidR="00851009" w:rsidRPr="007C557F">
        <w:rPr>
          <w:rFonts w:ascii="Times New Roman" w:hAnsi="Times New Roman" w:cs="Times New Roman"/>
          <w:sz w:val="24"/>
          <w:szCs w:val="24"/>
        </w:rPr>
        <w:t xml:space="preserve"> will </w:t>
      </w:r>
      <w:r w:rsidR="00632A7C" w:rsidRPr="007C557F">
        <w:rPr>
          <w:rFonts w:ascii="Times New Roman" w:hAnsi="Times New Roman" w:cs="Times New Roman"/>
          <w:sz w:val="24"/>
          <w:szCs w:val="24"/>
        </w:rPr>
        <w:t xml:space="preserve">also </w:t>
      </w:r>
      <w:r w:rsidR="007F0EE4" w:rsidRPr="007C557F">
        <w:rPr>
          <w:rFonts w:ascii="Times New Roman" w:hAnsi="Times New Roman" w:cs="Times New Roman"/>
          <w:sz w:val="24"/>
          <w:szCs w:val="24"/>
        </w:rPr>
        <w:t xml:space="preserve">enable me to test </w:t>
      </w:r>
      <w:r w:rsidR="00C059D0" w:rsidRPr="007C557F">
        <w:rPr>
          <w:rFonts w:ascii="Times New Roman" w:hAnsi="Times New Roman" w:cs="Times New Roman"/>
          <w:sz w:val="24"/>
          <w:szCs w:val="24"/>
        </w:rPr>
        <w:t>whether</w:t>
      </w:r>
      <w:r w:rsidR="00851009" w:rsidRPr="007C557F">
        <w:rPr>
          <w:rFonts w:ascii="Times New Roman" w:hAnsi="Times New Roman" w:cs="Times New Roman"/>
          <w:sz w:val="24"/>
          <w:szCs w:val="24"/>
        </w:rPr>
        <w:t xml:space="preserve"> attention and awareness are linked.</w:t>
      </w:r>
      <w:r w:rsidR="003B6FFF" w:rsidRPr="007C557F">
        <w:rPr>
          <w:rFonts w:ascii="Times New Roman" w:hAnsi="Times New Roman" w:cs="Times New Roman"/>
          <w:sz w:val="24"/>
          <w:szCs w:val="24"/>
        </w:rPr>
        <w:t xml:space="preserve"> </w:t>
      </w:r>
      <w:r w:rsidR="008E0AE0" w:rsidRPr="007C557F">
        <w:rPr>
          <w:rFonts w:ascii="Times New Roman" w:hAnsi="Times New Roman" w:cs="Times New Roman"/>
          <w:b/>
          <w:sz w:val="24"/>
          <w:szCs w:val="24"/>
        </w:rPr>
        <w:t xml:space="preserve">In </w:t>
      </w:r>
      <w:r w:rsidR="00EF52A5" w:rsidRPr="007C557F">
        <w:rPr>
          <w:rFonts w:ascii="Times New Roman" w:hAnsi="Times New Roman" w:cs="Times New Roman"/>
          <w:b/>
          <w:sz w:val="24"/>
          <w:szCs w:val="24"/>
        </w:rPr>
        <w:t>Project</w:t>
      </w:r>
      <w:r w:rsidR="008E0AE0" w:rsidRPr="007C557F">
        <w:rPr>
          <w:rFonts w:ascii="Times New Roman" w:hAnsi="Times New Roman" w:cs="Times New Roman"/>
          <w:b/>
          <w:sz w:val="24"/>
          <w:szCs w:val="24"/>
        </w:rPr>
        <w:t xml:space="preserve"> 2, we will</w:t>
      </w:r>
      <w:r w:rsidR="00EB6655" w:rsidRPr="007C557F">
        <w:rPr>
          <w:rFonts w:ascii="Times New Roman" w:hAnsi="Times New Roman" w:cs="Times New Roman"/>
          <w:b/>
          <w:sz w:val="24"/>
          <w:szCs w:val="24"/>
        </w:rPr>
        <w:t xml:space="preserve"> investigate whether attention impacts awareness of </w:t>
      </w:r>
      <w:r w:rsidR="00011039" w:rsidRPr="007C557F">
        <w:rPr>
          <w:rFonts w:ascii="Times New Roman" w:hAnsi="Times New Roman" w:cs="Times New Roman"/>
          <w:b/>
          <w:sz w:val="24"/>
          <w:szCs w:val="24"/>
        </w:rPr>
        <w:t>faces</w:t>
      </w:r>
      <w:r w:rsidR="00EB6655" w:rsidRPr="007C557F">
        <w:rPr>
          <w:rFonts w:ascii="Times New Roman" w:hAnsi="Times New Roman" w:cs="Times New Roman"/>
          <w:b/>
          <w:sz w:val="24"/>
          <w:szCs w:val="24"/>
        </w:rPr>
        <w:t xml:space="preserve"> </w:t>
      </w:r>
      <w:r w:rsidR="00F448C6" w:rsidRPr="007C557F">
        <w:rPr>
          <w:rFonts w:ascii="Times New Roman" w:hAnsi="Times New Roman" w:cs="Times New Roman"/>
          <w:b/>
          <w:sz w:val="24"/>
          <w:szCs w:val="24"/>
        </w:rPr>
        <w:t>(</w:t>
      </w:r>
      <w:r w:rsidR="00F53302" w:rsidRPr="007C557F">
        <w:rPr>
          <w:rFonts w:ascii="Times New Roman" w:hAnsi="Times New Roman" w:cs="Times New Roman"/>
          <w:b/>
          <w:sz w:val="24"/>
          <w:szCs w:val="24"/>
        </w:rPr>
        <w:t>3</w:t>
      </w:r>
      <w:r w:rsidR="004C4252" w:rsidRPr="007C557F">
        <w:rPr>
          <w:rFonts w:ascii="Times New Roman" w:hAnsi="Times New Roman" w:cs="Times New Roman"/>
          <w:b/>
          <w:sz w:val="24"/>
          <w:szCs w:val="24"/>
        </w:rPr>
        <w:t xml:space="preserve"> above)</w:t>
      </w:r>
      <w:r w:rsidR="00C118E7" w:rsidRPr="007C557F">
        <w:rPr>
          <w:rFonts w:ascii="Times New Roman" w:hAnsi="Times New Roman" w:cs="Times New Roman"/>
          <w:b/>
          <w:sz w:val="24"/>
          <w:szCs w:val="24"/>
        </w:rPr>
        <w:t xml:space="preserve"> by asking participants to judge the gender of faces in the periphery</w:t>
      </w:r>
      <w:r w:rsidR="0044090E" w:rsidRPr="007C557F">
        <w:rPr>
          <w:rFonts w:ascii="Times New Roman" w:hAnsi="Times New Roman" w:cs="Times New Roman"/>
          <w:b/>
          <w:sz w:val="24"/>
          <w:szCs w:val="24"/>
        </w:rPr>
        <w:t>.</w:t>
      </w:r>
      <w:r w:rsidR="00680DFE" w:rsidRPr="007C557F">
        <w:rPr>
          <w:rFonts w:ascii="Times New Roman" w:hAnsi="Times New Roman" w:cs="Times New Roman"/>
          <w:sz w:val="24"/>
          <w:szCs w:val="24"/>
        </w:rPr>
        <w:t xml:space="preserve"> Because both noise embedding a face </w:t>
      </w:r>
      <w:r w:rsidR="00680DFE" w:rsidRPr="007C557F">
        <w:rPr>
          <w:rFonts w:ascii="Times New Roman" w:hAnsi="Times New Roman" w:cs="Times New Roman"/>
          <w:sz w:val="24"/>
          <w:szCs w:val="24"/>
        </w:rPr>
        <w:fldChar w:fldCharType="begin" w:fldLock="1"/>
      </w:r>
      <w:r w:rsidR="00680DFE" w:rsidRPr="007C557F">
        <w:rPr>
          <w:rFonts w:ascii="Times New Roman" w:hAnsi="Times New Roman" w:cs="Times New Roman"/>
          <w:sz w:val="24"/>
          <w:szCs w:val="24"/>
        </w:rPr>
        <w:instrText>ADDIN CSL_CITATION { "citationItems" : [ { "id" : "ITEM-1", "itemData" : { "DOI" : "10.1152/jn.01367.2005", "ISSN" : "0022-3077", "PMID" : "16723410", "abstract" : "The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 "author" : [ { "dropping-particle" : "", "family" : "Tjan", "given" : "Bosco S", "non-dropping-particle" : "", "parse-names" : false, "suffix" : "" }, { "dropping-particle" : "", "family" : "Lestou", "given" : "Vaia", "non-dropping-particle" : "", "parse-names" : false, "suffix" : "" }, { "dropping-particle" : "", "family" : "Kourtzi", "given" : "Zoe", "non-dropping-particle" : "", "parse-names" : false, "suffix" : "" } ], "container-title" : "Journal of neurophysiology", "id" : "ITEM-1", "issue" : "3", "issued" : { "date-parts" : [ [ "2006", "9" ] ] }, "page" : "1556-68", "title" : "Uncertainty and invariance in the human visual cortex.", "type" : "article-journal", "volume" : "96" }, "uris" : [ "http://www.mendeley.com/documents/?uuid=6ae6752d-86e3-416c-8e1d-a241bf249f61" ] } ], "mendeley" : { "previouslyFormattedCitation" : "(&lt;i&gt;5&lt;/i&gt;)" }, "properties" : { "noteIndex" : 0 }, "schema" : "https://github.com/citation-style-language/schema/raw/master/csl-citation.json" }</w:instrText>
      </w:r>
      <w:r w:rsidR="00680DFE" w:rsidRPr="007C557F">
        <w:rPr>
          <w:rFonts w:ascii="Times New Roman" w:hAnsi="Times New Roman" w:cs="Times New Roman"/>
          <w:sz w:val="24"/>
          <w:szCs w:val="24"/>
        </w:rPr>
        <w:fldChar w:fldCharType="separate"/>
      </w:r>
      <w:r w:rsidR="00680DFE" w:rsidRPr="007C557F">
        <w:rPr>
          <w:rFonts w:ascii="Times New Roman" w:hAnsi="Times New Roman" w:cs="Times New Roman"/>
          <w:noProof/>
          <w:sz w:val="24"/>
          <w:szCs w:val="24"/>
        </w:rPr>
        <w:t>(5)</w:t>
      </w:r>
      <w:r w:rsidR="00680DFE" w:rsidRPr="007C557F">
        <w:rPr>
          <w:rFonts w:ascii="Times New Roman" w:hAnsi="Times New Roman" w:cs="Times New Roman"/>
          <w:sz w:val="24"/>
          <w:szCs w:val="24"/>
        </w:rPr>
        <w:fldChar w:fldCharType="end"/>
      </w:r>
      <w:r w:rsidR="00680DFE" w:rsidRPr="007C557F">
        <w:rPr>
          <w:rFonts w:ascii="Times New Roman" w:hAnsi="Times New Roman" w:cs="Times New Roman"/>
          <w:sz w:val="24"/>
          <w:szCs w:val="24"/>
        </w:rPr>
        <w:t xml:space="preserve"> and gender </w:t>
      </w:r>
      <w:r w:rsidR="00680DFE" w:rsidRPr="007C557F">
        <w:rPr>
          <w:rFonts w:ascii="Times New Roman" w:hAnsi="Times New Roman" w:cs="Times New Roman"/>
          <w:sz w:val="24"/>
          <w:szCs w:val="24"/>
        </w:rPr>
        <w:fldChar w:fldCharType="begin" w:fldLock="1"/>
      </w:r>
      <w:r w:rsidR="00680DFE" w:rsidRPr="007C557F">
        <w:rPr>
          <w:rFonts w:ascii="Times New Roman" w:hAnsi="Times New Roman" w:cs="Times New Roman"/>
          <w:sz w:val="24"/>
          <w:szCs w:val="24"/>
        </w:rPr>
        <w:instrText>ADDIN CSL_CITATION { "citationItems" : [ { "id" : "ITEM-1", "itemData" : { "DOI" : "10.1038/nn1538", "ISSN" : "1097-6256", "PMID" : "16136037", "abstract" : "fMRI (functional magnetic resonance imaging) studies on humans have shown a cortical area, the fusiform face area, that is specialized for face processing. An important question is how faces are represented within this area. This study provides direct evidence for a representation in which individual faces are encoded by their direction (facial identity) and distance (distinctiveness) from a prototypical (mean) face. When facial geometry (head shape, hair line, internal feature size and placement) was varied, the fMRI signal increased with increasing distance from the mean face. Furthermore, adaptation of the fMRI signal showed that the same neural population responds to faces falling along single identity axes within this space.", "author" : [ { "dropping-particle" : "", "family" : "Loffler", "given" : "Gunter", "non-dropping-particle" : "", "parse-names" : false, "suffix" : "" }, { "dropping-particle" : "", "family" : "Yourganov", "given" : "Grigori", "non-dropping-particle" : "", "parse-names" : false, "suffix" : "" }, { "dropping-particle" : "", "family" : "Wilkinson", "given" : "Frances", "non-dropping-particle" : "", "parse-names" : false, "suffix" : "" }, { "dropping-particle" : "", "family" : "Wilson", "given" : "HR", "non-dropping-particle" : "", "parse-names" : false, "suffix" : "" } ], "container-title" : "Nature neuroscience", "id" : "ITEM-1", "issue" : "10", "issued" : { "date-parts" : [ [ "2005", "10" ] ] }, "page" : "1386-90", "title" : "fMRI evidence for the neural representation of faces", "type" : "article-journal", "volume" : "8" }, "uris" : [ "http://www.mendeley.com/documents/?uuid=68ad14f7-93a3-4b49-8e98-850cf699f85e" ] } ], "mendeley" : { "previouslyFormattedCitation" : "(&lt;i&gt;8&lt;/i&gt;)" }, "properties" : { "noteIndex" : 0 }, "schema" : "https://github.com/citation-style-language/schema/raw/master/csl-citation.json" }</w:instrText>
      </w:r>
      <w:r w:rsidR="00680DFE" w:rsidRPr="007C557F">
        <w:rPr>
          <w:rFonts w:ascii="Times New Roman" w:hAnsi="Times New Roman" w:cs="Times New Roman"/>
          <w:sz w:val="24"/>
          <w:szCs w:val="24"/>
        </w:rPr>
        <w:fldChar w:fldCharType="separate"/>
      </w:r>
      <w:r w:rsidR="00680DFE" w:rsidRPr="007C557F">
        <w:rPr>
          <w:rFonts w:ascii="Times New Roman" w:hAnsi="Times New Roman" w:cs="Times New Roman"/>
          <w:noProof/>
          <w:sz w:val="24"/>
          <w:szCs w:val="24"/>
        </w:rPr>
        <w:t>(8)</w:t>
      </w:r>
      <w:r w:rsidR="00680DFE" w:rsidRPr="007C557F">
        <w:rPr>
          <w:rFonts w:ascii="Times New Roman" w:hAnsi="Times New Roman" w:cs="Times New Roman"/>
          <w:sz w:val="24"/>
          <w:szCs w:val="24"/>
        </w:rPr>
        <w:fldChar w:fldCharType="end"/>
      </w:r>
      <w:r w:rsidR="00680DFE" w:rsidRPr="007C557F">
        <w:rPr>
          <w:rFonts w:ascii="Times New Roman" w:hAnsi="Times New Roman" w:cs="Times New Roman"/>
          <w:sz w:val="24"/>
          <w:szCs w:val="24"/>
        </w:rPr>
        <w:t xml:space="preserve"> are represented in the fusiform face area </w:t>
      </w:r>
      <w:r w:rsidR="00680DFE" w:rsidRPr="007C557F">
        <w:rPr>
          <w:rFonts w:ascii="Times New Roman" w:hAnsi="Times New Roman" w:cs="Times New Roman"/>
          <w:sz w:val="24"/>
          <w:szCs w:val="24"/>
        </w:rPr>
        <w:fldChar w:fldCharType="begin" w:fldLock="1"/>
      </w:r>
      <w:r w:rsidR="00680DFE" w:rsidRPr="007C557F">
        <w:rPr>
          <w:rFonts w:ascii="Times New Roman" w:hAnsi="Times New Roman" w:cs="Times New Roman"/>
          <w:sz w:val="24"/>
          <w:szCs w:val="24"/>
        </w:rPr>
        <w:instrText>ADDIN CSL_CITATION { "citationItems" : [ { "id" : "ITEM-1", "itemData" : { "DOI" : "10.1038/nn1224", "ISSN" : "1097-6256", "PMID" : "15077112", "abstract" : "The function of the fusiform face area (FFA), a face-selective region in human extrastriate cortex, is a matter of active debate. Here we measured the correlation between FFA activity measured by functional magnetic resonance imaging (fMRI) and behavioral outcomes in perceptual tasks to determine the role of the FFA in the detection and within-category identification of faces and objects. Our data show that FFA activation is correlated on a trial-by-trial basis with both detecting the presence of faces and identifying specific faces. However, for most non-face objects (including cars seen by car experts), within-category identification performance was correlated with activation in other regions of the ventral occipitotemporal cortex, not the FFA. These results indicate that the FFA is involved in both detection and identification of faces, but that it has little involvement in within-category identification of non-face objects (including objects of expertise).", "author" : [ { "dropping-particle" : "", "family" : "Grill-Spector", "given" : "Kalanit", "non-dropping-particle" : "", "parse-names" : false, "suffix" : "" }, { "dropping-particle" : "", "family" : "Knouf", "given" : "Nicholas", "non-dropping-particle" : "", "parse-names" : false, "suffix" : "" }, { "dropping-particle" : "", "family" : "Kanwisher", "given" : "Nancy", "non-dropping-particle" : "", "parse-names" : false, "suffix" : "" } ], "container-title" : "Nature neuroscience", "id" : "ITEM-1", "issue" : "5", "issued" : { "date-parts" : [ [ "2004", "5" ] ] }, "page" : "555-62", "title" : "The fusiform face area subserves face perception, not generic within-category identification.", "type" : "article-journal", "volume" : "7" }, "uris" : [ "http://www.mendeley.com/documents/?uuid=ee4ad81c-7c5d-4c87-bc50-8c8e23a8a209" ] } ], "mendeley" : { "previouslyFormattedCitation" : "(&lt;i&gt;9&lt;/i&gt;)" }, "properties" : { "noteIndex" : 0 }, "schema" : "https://github.com/citation-style-language/schema/raw/master/csl-citation.json" }</w:instrText>
      </w:r>
      <w:r w:rsidR="00680DFE" w:rsidRPr="007C557F">
        <w:rPr>
          <w:rFonts w:ascii="Times New Roman" w:hAnsi="Times New Roman" w:cs="Times New Roman"/>
          <w:sz w:val="24"/>
          <w:szCs w:val="24"/>
        </w:rPr>
        <w:fldChar w:fldCharType="separate"/>
      </w:r>
      <w:r w:rsidR="00680DFE" w:rsidRPr="007C557F">
        <w:rPr>
          <w:rFonts w:ascii="Times New Roman" w:hAnsi="Times New Roman" w:cs="Times New Roman"/>
          <w:noProof/>
          <w:sz w:val="24"/>
          <w:szCs w:val="24"/>
        </w:rPr>
        <w:t>(9)</w:t>
      </w:r>
      <w:r w:rsidR="00680DFE" w:rsidRPr="007C557F">
        <w:rPr>
          <w:rFonts w:ascii="Times New Roman" w:hAnsi="Times New Roman" w:cs="Times New Roman"/>
          <w:sz w:val="24"/>
          <w:szCs w:val="24"/>
        </w:rPr>
        <w:fldChar w:fldCharType="end"/>
      </w:r>
      <w:r w:rsidR="00DE54ED" w:rsidRPr="007C557F">
        <w:rPr>
          <w:rFonts w:ascii="Times New Roman" w:hAnsi="Times New Roman" w:cs="Times New Roman"/>
          <w:sz w:val="24"/>
          <w:szCs w:val="24"/>
        </w:rPr>
        <w:t>, but contrast is represented in early visual cortex,</w:t>
      </w:r>
      <w:r w:rsidR="00680DFE" w:rsidRPr="007C557F">
        <w:rPr>
          <w:rFonts w:ascii="Times New Roman" w:hAnsi="Times New Roman" w:cs="Times New Roman"/>
          <w:sz w:val="24"/>
          <w:szCs w:val="24"/>
        </w:rPr>
        <w:t xml:space="preserve"> I predict that performing the noise discrimination task will have a greater impact on awareness than performing the contrast discrimination task</w:t>
      </w:r>
      <w:r w:rsidR="00CA7EC5" w:rsidRPr="007C557F">
        <w:rPr>
          <w:rFonts w:ascii="Times New Roman" w:hAnsi="Times New Roman" w:cs="Times New Roman"/>
          <w:sz w:val="24"/>
          <w:szCs w:val="24"/>
        </w:rPr>
        <w:t xml:space="preserve">. </w:t>
      </w:r>
      <w:r w:rsidR="00222384" w:rsidRPr="007C557F">
        <w:rPr>
          <w:rFonts w:ascii="Times New Roman" w:hAnsi="Times New Roman" w:cs="Times New Roman"/>
          <w:sz w:val="24"/>
          <w:szCs w:val="24"/>
        </w:rPr>
        <w:t>If att</w:t>
      </w:r>
      <w:r w:rsidR="00524546" w:rsidRPr="007C557F">
        <w:rPr>
          <w:rFonts w:ascii="Times New Roman" w:hAnsi="Times New Roman" w:cs="Times New Roman"/>
          <w:sz w:val="24"/>
          <w:szCs w:val="24"/>
        </w:rPr>
        <w:t>ention and awareness are linked</w:t>
      </w:r>
      <w:r w:rsidR="00222384" w:rsidRPr="007C557F">
        <w:rPr>
          <w:rFonts w:ascii="Times New Roman" w:hAnsi="Times New Roman" w:cs="Times New Roman"/>
          <w:sz w:val="24"/>
          <w:szCs w:val="24"/>
        </w:rPr>
        <w:t xml:space="preserve"> then </w:t>
      </w:r>
      <w:r w:rsidR="007363CC" w:rsidRPr="007C557F">
        <w:rPr>
          <w:rFonts w:ascii="Times New Roman" w:hAnsi="Times New Roman" w:cs="Times New Roman"/>
          <w:sz w:val="24"/>
          <w:szCs w:val="24"/>
        </w:rPr>
        <w:t>awareness should suffer as representations become more overlapping.</w:t>
      </w:r>
    </w:p>
    <w:p w14:paraId="5BB5D2AD" w14:textId="5B73A6E3" w:rsidR="00EF52A5" w:rsidRPr="007C557F" w:rsidRDefault="00EF52A5" w:rsidP="00031C7C">
      <w:pPr>
        <w:spacing w:line="240" w:lineRule="auto"/>
        <w:jc w:val="both"/>
        <w:rPr>
          <w:rFonts w:ascii="Times New Roman" w:hAnsi="Times New Roman" w:cs="Times New Roman"/>
          <w:sz w:val="24"/>
          <w:szCs w:val="24"/>
        </w:rPr>
      </w:pPr>
      <w:r w:rsidRPr="007C557F">
        <w:rPr>
          <w:rFonts w:ascii="Times New Roman" w:hAnsi="Times New Roman" w:cs="Times New Roman"/>
          <w:b/>
          <w:sz w:val="24"/>
          <w:szCs w:val="24"/>
          <w:u w:val="single"/>
        </w:rPr>
        <w:t>Impact:</w:t>
      </w:r>
      <w:r w:rsidRPr="007C557F">
        <w:rPr>
          <w:rFonts w:ascii="Times New Roman" w:hAnsi="Times New Roman" w:cs="Times New Roman"/>
          <w:sz w:val="24"/>
          <w:szCs w:val="24"/>
        </w:rPr>
        <w:t xml:space="preserve"> The </w:t>
      </w:r>
      <w:r w:rsidR="007F0EE4" w:rsidRPr="007C557F">
        <w:rPr>
          <w:rFonts w:ascii="Times New Roman" w:hAnsi="Times New Roman" w:cs="Times New Roman"/>
          <w:sz w:val="24"/>
          <w:szCs w:val="24"/>
        </w:rPr>
        <w:t xml:space="preserve">significance of the </w:t>
      </w:r>
      <w:r w:rsidRPr="007C557F">
        <w:rPr>
          <w:rFonts w:ascii="Times New Roman" w:hAnsi="Times New Roman" w:cs="Times New Roman"/>
          <w:sz w:val="24"/>
          <w:szCs w:val="24"/>
        </w:rPr>
        <w:t xml:space="preserve">results from these studies will </w:t>
      </w:r>
      <w:r w:rsidR="001427BB" w:rsidRPr="007C557F">
        <w:rPr>
          <w:rFonts w:ascii="Times New Roman" w:hAnsi="Times New Roman" w:cs="Times New Roman"/>
          <w:sz w:val="24"/>
          <w:szCs w:val="24"/>
        </w:rPr>
        <w:t xml:space="preserve">extend far beyond visual cortex. Understanding the computations which result in visual perception will enable us to translate </w:t>
      </w:r>
      <w:r w:rsidR="00BF6831" w:rsidRPr="007C557F">
        <w:rPr>
          <w:rFonts w:ascii="Times New Roman" w:hAnsi="Times New Roman" w:cs="Times New Roman"/>
          <w:sz w:val="24"/>
          <w:szCs w:val="24"/>
        </w:rPr>
        <w:t>the underlying</w:t>
      </w:r>
      <w:r w:rsidR="001427BB" w:rsidRPr="007C557F">
        <w:rPr>
          <w:rFonts w:ascii="Times New Roman" w:hAnsi="Times New Roman" w:cs="Times New Roman"/>
          <w:sz w:val="24"/>
          <w:szCs w:val="24"/>
        </w:rPr>
        <w:t xml:space="preserve"> computations into </w:t>
      </w:r>
      <w:r w:rsidR="00FF4E3F" w:rsidRPr="007C557F">
        <w:rPr>
          <w:rFonts w:ascii="Times New Roman" w:hAnsi="Times New Roman" w:cs="Times New Roman"/>
          <w:sz w:val="24"/>
          <w:szCs w:val="24"/>
        </w:rPr>
        <w:t>algorithms</w:t>
      </w:r>
      <w:r w:rsidR="00913937" w:rsidRPr="007C557F">
        <w:rPr>
          <w:rFonts w:ascii="Times New Roman" w:hAnsi="Times New Roman" w:cs="Times New Roman"/>
          <w:sz w:val="24"/>
          <w:szCs w:val="24"/>
        </w:rPr>
        <w:t xml:space="preserve"> with applications</w:t>
      </w:r>
      <w:r w:rsidR="001427BB" w:rsidRPr="007C557F">
        <w:rPr>
          <w:rFonts w:ascii="Times New Roman" w:hAnsi="Times New Roman" w:cs="Times New Roman"/>
          <w:sz w:val="24"/>
          <w:szCs w:val="24"/>
        </w:rPr>
        <w:t xml:space="preserve"> in </w:t>
      </w:r>
      <w:r w:rsidR="00913937" w:rsidRPr="007C557F">
        <w:rPr>
          <w:rFonts w:ascii="Times New Roman" w:hAnsi="Times New Roman" w:cs="Times New Roman"/>
          <w:sz w:val="24"/>
          <w:szCs w:val="24"/>
        </w:rPr>
        <w:t xml:space="preserve">a variety of domains, </w:t>
      </w:r>
      <w:r w:rsidR="001427BB" w:rsidRPr="007C557F">
        <w:rPr>
          <w:rFonts w:ascii="Times New Roman" w:hAnsi="Times New Roman" w:cs="Times New Roman"/>
          <w:sz w:val="24"/>
          <w:szCs w:val="24"/>
        </w:rPr>
        <w:t>computer vision</w:t>
      </w:r>
      <w:r w:rsidR="007F0EE4" w:rsidRPr="007C557F">
        <w:rPr>
          <w:rFonts w:ascii="Times New Roman" w:hAnsi="Times New Roman" w:cs="Times New Roman"/>
          <w:sz w:val="24"/>
          <w:szCs w:val="24"/>
        </w:rPr>
        <w:t xml:space="preserve"> in particular</w:t>
      </w:r>
      <w:r w:rsidR="001427BB" w:rsidRPr="007C557F">
        <w:rPr>
          <w:rFonts w:ascii="Times New Roman" w:hAnsi="Times New Roman" w:cs="Times New Roman"/>
          <w:sz w:val="24"/>
          <w:szCs w:val="24"/>
        </w:rPr>
        <w:t xml:space="preserve">. </w:t>
      </w:r>
      <w:r w:rsidR="007F0EE4" w:rsidRPr="007C557F">
        <w:rPr>
          <w:rFonts w:ascii="Times New Roman" w:hAnsi="Times New Roman" w:cs="Times New Roman"/>
          <w:sz w:val="24"/>
          <w:szCs w:val="24"/>
        </w:rPr>
        <w:t>Programming c</w:t>
      </w:r>
      <w:r w:rsidR="008958B1" w:rsidRPr="007C557F">
        <w:rPr>
          <w:rFonts w:ascii="Times New Roman" w:hAnsi="Times New Roman" w:cs="Times New Roman"/>
          <w:sz w:val="24"/>
          <w:szCs w:val="24"/>
        </w:rPr>
        <w:t>ompute</w:t>
      </w:r>
      <w:r w:rsidR="00A735F4" w:rsidRPr="007C557F">
        <w:rPr>
          <w:rFonts w:ascii="Times New Roman" w:hAnsi="Times New Roman" w:cs="Times New Roman"/>
          <w:sz w:val="24"/>
          <w:szCs w:val="24"/>
        </w:rPr>
        <w:t>r</w:t>
      </w:r>
      <w:r w:rsidR="008958B1" w:rsidRPr="007C557F">
        <w:rPr>
          <w:rFonts w:ascii="Times New Roman" w:hAnsi="Times New Roman" w:cs="Times New Roman"/>
          <w:sz w:val="24"/>
          <w:szCs w:val="24"/>
        </w:rPr>
        <w:t xml:space="preserve"> vision algorithms </w:t>
      </w:r>
      <w:r w:rsidR="007F0EE4" w:rsidRPr="007C557F">
        <w:rPr>
          <w:rFonts w:ascii="Times New Roman" w:hAnsi="Times New Roman" w:cs="Times New Roman"/>
          <w:sz w:val="24"/>
          <w:szCs w:val="24"/>
        </w:rPr>
        <w:t>to perform</w:t>
      </w:r>
      <w:r w:rsidR="008958B1" w:rsidRPr="007C557F">
        <w:rPr>
          <w:rFonts w:ascii="Times New Roman" w:hAnsi="Times New Roman" w:cs="Times New Roman"/>
          <w:sz w:val="24"/>
          <w:szCs w:val="24"/>
        </w:rPr>
        <w:t xml:space="preserve"> basic tasks, such as </w:t>
      </w:r>
      <w:r w:rsidR="00896966" w:rsidRPr="007C557F">
        <w:rPr>
          <w:rFonts w:ascii="Times New Roman" w:hAnsi="Times New Roman" w:cs="Times New Roman"/>
          <w:sz w:val="24"/>
          <w:szCs w:val="24"/>
        </w:rPr>
        <w:t>face</w:t>
      </w:r>
      <w:r w:rsidR="005016C4" w:rsidRPr="007C557F">
        <w:rPr>
          <w:rFonts w:ascii="Times New Roman" w:hAnsi="Times New Roman" w:cs="Times New Roman"/>
          <w:sz w:val="24"/>
          <w:szCs w:val="24"/>
        </w:rPr>
        <w:t xml:space="preserve"> identification</w:t>
      </w:r>
      <w:r w:rsidR="007F0EE4" w:rsidRPr="007C557F">
        <w:rPr>
          <w:rFonts w:ascii="Times New Roman" w:hAnsi="Times New Roman" w:cs="Times New Roman"/>
          <w:sz w:val="24"/>
          <w:szCs w:val="24"/>
        </w:rPr>
        <w:t>, has proved incredibly difficult</w:t>
      </w:r>
      <w:r w:rsidR="008958B1" w:rsidRPr="007C557F">
        <w:rPr>
          <w:rFonts w:ascii="Times New Roman" w:hAnsi="Times New Roman" w:cs="Times New Roman"/>
          <w:sz w:val="24"/>
          <w:szCs w:val="24"/>
        </w:rPr>
        <w:t xml:space="preserve">. This </w:t>
      </w:r>
      <w:r w:rsidR="00733827" w:rsidRPr="007C557F">
        <w:rPr>
          <w:rFonts w:ascii="Times New Roman" w:hAnsi="Times New Roman" w:cs="Times New Roman"/>
          <w:sz w:val="24"/>
          <w:szCs w:val="24"/>
        </w:rPr>
        <w:t>seems to</w:t>
      </w:r>
      <w:r w:rsidR="008958B1" w:rsidRPr="007C557F">
        <w:rPr>
          <w:rFonts w:ascii="Times New Roman" w:hAnsi="Times New Roman" w:cs="Times New Roman"/>
          <w:sz w:val="24"/>
          <w:szCs w:val="24"/>
        </w:rPr>
        <w:t xml:space="preserve"> be due in part to a misunderstanding of how neural representations gather information about </w:t>
      </w:r>
      <w:r w:rsidR="00896966" w:rsidRPr="007C557F">
        <w:rPr>
          <w:rFonts w:ascii="Times New Roman" w:hAnsi="Times New Roman" w:cs="Times New Roman"/>
          <w:sz w:val="24"/>
          <w:szCs w:val="24"/>
        </w:rPr>
        <w:t>faces</w:t>
      </w:r>
      <w:r w:rsidR="008958B1" w:rsidRPr="007C557F">
        <w:rPr>
          <w:rFonts w:ascii="Times New Roman" w:hAnsi="Times New Roman" w:cs="Times New Roman"/>
          <w:sz w:val="24"/>
          <w:szCs w:val="24"/>
        </w:rPr>
        <w:t>.</w:t>
      </w:r>
      <w:r w:rsidR="00193C2E" w:rsidRPr="007C557F">
        <w:rPr>
          <w:rFonts w:ascii="Times New Roman" w:hAnsi="Times New Roman" w:cs="Times New Roman"/>
          <w:sz w:val="24"/>
          <w:szCs w:val="24"/>
        </w:rPr>
        <w:t xml:space="preserve"> Designing artificial vision algorithms that mimic neural activity may </w:t>
      </w:r>
      <w:r w:rsidR="007F0EE4" w:rsidRPr="007C557F">
        <w:rPr>
          <w:rFonts w:ascii="Times New Roman" w:hAnsi="Times New Roman" w:cs="Times New Roman"/>
          <w:sz w:val="24"/>
          <w:szCs w:val="24"/>
        </w:rPr>
        <w:t xml:space="preserve">inform </w:t>
      </w:r>
      <w:r w:rsidR="00193C2E" w:rsidRPr="007C557F">
        <w:rPr>
          <w:rFonts w:ascii="Times New Roman" w:hAnsi="Times New Roman" w:cs="Times New Roman"/>
          <w:sz w:val="24"/>
          <w:szCs w:val="24"/>
        </w:rPr>
        <w:t>robotics, self-driving vehicles (</w:t>
      </w:r>
      <w:r w:rsidR="005016C4" w:rsidRPr="007C557F">
        <w:rPr>
          <w:rFonts w:ascii="Times New Roman" w:hAnsi="Times New Roman" w:cs="Times New Roman"/>
          <w:sz w:val="24"/>
          <w:szCs w:val="24"/>
        </w:rPr>
        <w:t>which</w:t>
      </w:r>
      <w:r w:rsidR="00193C2E" w:rsidRPr="007C557F">
        <w:rPr>
          <w:rFonts w:ascii="Times New Roman" w:hAnsi="Times New Roman" w:cs="Times New Roman"/>
          <w:sz w:val="24"/>
          <w:szCs w:val="24"/>
        </w:rPr>
        <w:t xml:space="preserve"> need to scan the region around them), </w:t>
      </w:r>
      <w:r w:rsidR="007F0EE4" w:rsidRPr="007C557F">
        <w:rPr>
          <w:rFonts w:ascii="Times New Roman" w:hAnsi="Times New Roman" w:cs="Times New Roman"/>
          <w:sz w:val="24"/>
          <w:szCs w:val="24"/>
        </w:rPr>
        <w:t xml:space="preserve">and </w:t>
      </w:r>
      <w:r w:rsidR="00193C2E" w:rsidRPr="007C557F">
        <w:rPr>
          <w:rFonts w:ascii="Times New Roman" w:hAnsi="Times New Roman" w:cs="Times New Roman"/>
          <w:sz w:val="24"/>
          <w:szCs w:val="24"/>
        </w:rPr>
        <w:t xml:space="preserve">will also </w:t>
      </w:r>
      <w:r w:rsidR="007F0EE4" w:rsidRPr="007C557F">
        <w:rPr>
          <w:rFonts w:ascii="Times New Roman" w:hAnsi="Times New Roman" w:cs="Times New Roman"/>
          <w:sz w:val="24"/>
          <w:szCs w:val="24"/>
        </w:rPr>
        <w:t xml:space="preserve">help enlighten issues critical to </w:t>
      </w:r>
      <w:r w:rsidR="0008566D" w:rsidRPr="007C557F">
        <w:rPr>
          <w:rFonts w:ascii="Times New Roman" w:hAnsi="Times New Roman" w:cs="Times New Roman"/>
          <w:sz w:val="24"/>
          <w:szCs w:val="24"/>
        </w:rPr>
        <w:t xml:space="preserve">the </w:t>
      </w:r>
      <w:r w:rsidR="007F0EE4" w:rsidRPr="007C557F">
        <w:rPr>
          <w:rFonts w:ascii="Times New Roman" w:hAnsi="Times New Roman" w:cs="Times New Roman"/>
          <w:sz w:val="24"/>
          <w:szCs w:val="24"/>
        </w:rPr>
        <w:t xml:space="preserve">field of </w:t>
      </w:r>
      <w:r w:rsidR="00896966" w:rsidRPr="007C557F">
        <w:rPr>
          <w:rFonts w:ascii="Times New Roman" w:hAnsi="Times New Roman" w:cs="Times New Roman"/>
          <w:sz w:val="24"/>
          <w:szCs w:val="24"/>
        </w:rPr>
        <w:t xml:space="preserve">cognitive </w:t>
      </w:r>
      <w:r w:rsidR="00193C2E" w:rsidRPr="007C557F">
        <w:rPr>
          <w:rFonts w:ascii="Times New Roman" w:hAnsi="Times New Roman" w:cs="Times New Roman"/>
          <w:sz w:val="24"/>
          <w:szCs w:val="24"/>
        </w:rPr>
        <w:t xml:space="preserve">neuroscience. </w:t>
      </w:r>
    </w:p>
    <w:p w14:paraId="2DEF5210" w14:textId="512BEB88" w:rsidR="00417A9D" w:rsidRPr="007C557F" w:rsidRDefault="00C308F1" w:rsidP="00407482">
      <w:pPr>
        <w:pStyle w:val="NoSpacing"/>
        <w:pBdr>
          <w:bottom w:val="single" w:sz="6" w:space="1" w:color="auto"/>
        </w:pBdr>
        <w:jc w:val="both"/>
        <w:divId w:val="996955645"/>
        <w:rPr>
          <w:rFonts w:ascii="Times New Roman" w:hAnsi="Times New Roman" w:cs="Times New Roman"/>
          <w:sz w:val="24"/>
          <w:szCs w:val="24"/>
        </w:rPr>
      </w:pPr>
      <w:r w:rsidRPr="007C557F">
        <w:rPr>
          <w:rFonts w:ascii="Times New Roman" w:hAnsi="Times New Roman" w:cs="Times New Roman"/>
          <w:sz w:val="24"/>
          <w:szCs w:val="24"/>
        </w:rPr>
        <w:t xml:space="preserve">These experiments also have implications beyond vision science. In education there has been a considerable struggle in the past decade to improve the quality of our basic math, science, and engineering curricula. </w:t>
      </w:r>
      <w:r w:rsidR="009D6D63" w:rsidRPr="007C557F">
        <w:rPr>
          <w:rFonts w:ascii="Times New Roman" w:hAnsi="Times New Roman" w:cs="Times New Roman"/>
          <w:sz w:val="24"/>
          <w:szCs w:val="24"/>
        </w:rPr>
        <w:t>One assumption that should</w:t>
      </w:r>
      <w:r w:rsidR="00896966" w:rsidRPr="007C557F">
        <w:rPr>
          <w:rFonts w:ascii="Times New Roman" w:hAnsi="Times New Roman" w:cs="Times New Roman"/>
          <w:sz w:val="24"/>
          <w:szCs w:val="24"/>
        </w:rPr>
        <w:t xml:space="preserve"> be</w:t>
      </w:r>
      <w:r w:rsidR="009D6D63" w:rsidRPr="007C557F">
        <w:rPr>
          <w:rFonts w:ascii="Times New Roman" w:hAnsi="Times New Roman" w:cs="Times New Roman"/>
          <w:sz w:val="24"/>
          <w:szCs w:val="24"/>
        </w:rPr>
        <w:t xml:space="preserve"> </w:t>
      </w:r>
      <w:r w:rsidR="007F0EE4" w:rsidRPr="007C557F">
        <w:rPr>
          <w:rFonts w:ascii="Times New Roman" w:hAnsi="Times New Roman" w:cs="Times New Roman"/>
          <w:sz w:val="24"/>
          <w:szCs w:val="24"/>
        </w:rPr>
        <w:t>questioned</w:t>
      </w:r>
      <w:r w:rsidR="009D6D63" w:rsidRPr="007C557F">
        <w:rPr>
          <w:rFonts w:ascii="Times New Roman" w:hAnsi="Times New Roman" w:cs="Times New Roman"/>
          <w:sz w:val="24"/>
          <w:szCs w:val="24"/>
        </w:rPr>
        <w:t xml:space="preserve"> is the idea that our current methods are the only</w:t>
      </w:r>
      <w:r w:rsidR="007F0EE4" w:rsidRPr="007C557F">
        <w:rPr>
          <w:rFonts w:ascii="Times New Roman" w:hAnsi="Times New Roman" w:cs="Times New Roman"/>
          <w:sz w:val="24"/>
          <w:szCs w:val="24"/>
        </w:rPr>
        <w:t xml:space="preserve"> and best</w:t>
      </w:r>
      <w:r w:rsidR="009D6D63" w:rsidRPr="007C557F">
        <w:rPr>
          <w:rFonts w:ascii="Times New Roman" w:hAnsi="Times New Roman" w:cs="Times New Roman"/>
          <w:sz w:val="24"/>
          <w:szCs w:val="24"/>
        </w:rPr>
        <w:t xml:space="preserve"> methods for teaching. </w:t>
      </w:r>
      <w:r w:rsidR="003C484B" w:rsidRPr="007C557F">
        <w:rPr>
          <w:rFonts w:ascii="Times New Roman" w:hAnsi="Times New Roman" w:cs="Times New Roman"/>
          <w:sz w:val="24"/>
          <w:szCs w:val="24"/>
        </w:rPr>
        <w:t xml:space="preserve">In statistics many students find visual presentation of </w:t>
      </w:r>
      <w:r w:rsidR="003143E2" w:rsidRPr="007C557F">
        <w:rPr>
          <w:rFonts w:ascii="Times New Roman" w:hAnsi="Times New Roman" w:cs="Times New Roman"/>
          <w:sz w:val="24"/>
          <w:szCs w:val="24"/>
        </w:rPr>
        <w:t>concepts</w:t>
      </w:r>
      <w:r w:rsidR="003C484B" w:rsidRPr="007C557F">
        <w:rPr>
          <w:rFonts w:ascii="Times New Roman" w:hAnsi="Times New Roman" w:cs="Times New Roman"/>
          <w:sz w:val="24"/>
          <w:szCs w:val="24"/>
        </w:rPr>
        <w:t xml:space="preserve"> to be intuitive, but find the mathematical jargon indecipherable at first </w:t>
      </w:r>
      <w:r w:rsidR="003C484B" w:rsidRPr="007C557F">
        <w:rPr>
          <w:rFonts w:ascii="Times New Roman" w:hAnsi="Times New Roman" w:cs="Times New Roman"/>
          <w:sz w:val="24"/>
          <w:szCs w:val="24"/>
        </w:rPr>
        <w:lastRenderedPageBreak/>
        <w:t xml:space="preserve">glance. </w:t>
      </w:r>
      <w:r w:rsidR="0040701F" w:rsidRPr="007C557F">
        <w:rPr>
          <w:rFonts w:ascii="Times New Roman" w:hAnsi="Times New Roman" w:cs="Times New Roman"/>
          <w:sz w:val="24"/>
          <w:szCs w:val="24"/>
        </w:rPr>
        <w:t>Taking into account the means by which the visual system generates perception</w:t>
      </w:r>
      <w:r w:rsidR="00102087" w:rsidRPr="007C557F">
        <w:rPr>
          <w:rFonts w:ascii="Times New Roman" w:hAnsi="Times New Roman" w:cs="Times New Roman"/>
          <w:sz w:val="24"/>
          <w:szCs w:val="24"/>
        </w:rPr>
        <w:t xml:space="preserve"> and understanding</w:t>
      </w:r>
      <w:r w:rsidR="0040701F" w:rsidRPr="007C557F">
        <w:rPr>
          <w:rFonts w:ascii="Times New Roman" w:hAnsi="Times New Roman" w:cs="Times New Roman"/>
          <w:sz w:val="24"/>
          <w:szCs w:val="24"/>
        </w:rPr>
        <w:t xml:space="preserve"> may take us a long way in improving the quality of our education system.</w:t>
      </w:r>
    </w:p>
    <w:p w14:paraId="4AC943D8" w14:textId="77777777" w:rsidR="00243227" w:rsidRPr="007C557F" w:rsidRDefault="00243227" w:rsidP="00407482">
      <w:pPr>
        <w:pStyle w:val="NoSpacing"/>
        <w:pBdr>
          <w:bottom w:val="single" w:sz="6" w:space="1" w:color="auto"/>
        </w:pBdr>
        <w:jc w:val="both"/>
        <w:divId w:val="996955645"/>
        <w:rPr>
          <w:rFonts w:ascii="Times New Roman" w:hAnsi="Times New Roman" w:cs="Times New Roman"/>
          <w:sz w:val="16"/>
          <w:szCs w:val="16"/>
        </w:rPr>
      </w:pPr>
    </w:p>
    <w:p w14:paraId="29F64D5D" w14:textId="77777777" w:rsidR="00407482" w:rsidRPr="007C557F" w:rsidRDefault="00407482" w:rsidP="00407482">
      <w:pPr>
        <w:pStyle w:val="NoSpacing"/>
        <w:jc w:val="both"/>
        <w:divId w:val="996955645"/>
        <w:rPr>
          <w:rFonts w:ascii="Times New Roman" w:hAnsi="Times New Roman" w:cs="Times New Roman"/>
          <w:sz w:val="6"/>
          <w:szCs w:val="6"/>
        </w:rPr>
      </w:pPr>
    </w:p>
    <w:p w14:paraId="2795A0F5" w14:textId="2C84EEFC" w:rsidR="009224BA" w:rsidRPr="007C557F" w:rsidRDefault="00971EE0" w:rsidP="00A81E1B">
      <w:pPr>
        <w:spacing w:line="240" w:lineRule="auto"/>
        <w:jc w:val="both"/>
        <w:divId w:val="1715697583"/>
        <w:rPr>
          <w:sz w:val="20"/>
          <w:szCs w:val="20"/>
        </w:rPr>
      </w:pPr>
      <w:r w:rsidRPr="007C557F">
        <w:rPr>
          <w:szCs w:val="20"/>
        </w:rPr>
        <w:fldChar w:fldCharType="begin" w:fldLock="1"/>
      </w:r>
      <w:r w:rsidRPr="007C557F">
        <w:rPr>
          <w:szCs w:val="20"/>
        </w:rPr>
        <w:instrText xml:space="preserve">ADDIN Mendeley Bibliography CSL_BIBLIOGRAPHY </w:instrText>
      </w:r>
      <w:r w:rsidRPr="007C557F">
        <w:rPr>
          <w:szCs w:val="20"/>
        </w:rPr>
        <w:fldChar w:fldCharType="separate"/>
      </w:r>
      <w:r w:rsidR="00896966" w:rsidRPr="007C557F">
        <w:rPr>
          <w:rFonts w:ascii="Times New Roman" w:hAnsi="Times New Roman" w:cs="Times New Roman"/>
          <w:noProof/>
          <w:sz w:val="20"/>
          <w:szCs w:val="20"/>
        </w:rPr>
        <w:t xml:space="preserve">1. </w:t>
      </w:r>
      <w:r w:rsidR="00680DFE" w:rsidRPr="007C557F">
        <w:rPr>
          <w:rFonts w:ascii="Times New Roman" w:hAnsi="Times New Roman" w:cs="Times New Roman"/>
          <w:noProof/>
          <w:sz w:val="20"/>
          <w:szCs w:val="20"/>
        </w:rPr>
        <w:t xml:space="preserve">F. F. Li, R. VanRullen, C. Koch, P. Perona, </w:t>
      </w:r>
      <w:r w:rsidR="00680DFE" w:rsidRPr="007C557F">
        <w:rPr>
          <w:rFonts w:ascii="Times New Roman" w:hAnsi="Times New Roman" w:cs="Times New Roman"/>
          <w:iCs/>
          <w:noProof/>
          <w:sz w:val="20"/>
          <w:szCs w:val="20"/>
        </w:rPr>
        <w:t>Proc. Natl. Acad. Sci. U. S. A.</w:t>
      </w:r>
      <w:r w:rsidR="00680DFE" w:rsidRPr="007C557F">
        <w:rPr>
          <w:rFonts w:ascii="Times New Roman" w:hAnsi="Times New Roman" w:cs="Times New Roman"/>
          <w:noProof/>
          <w:sz w:val="20"/>
          <w:szCs w:val="20"/>
        </w:rPr>
        <w:t xml:space="preserve"> </w:t>
      </w:r>
      <w:r w:rsidR="00680DFE" w:rsidRPr="007C557F">
        <w:rPr>
          <w:rFonts w:ascii="Times New Roman" w:hAnsi="Times New Roman" w:cs="Times New Roman"/>
          <w:bCs/>
          <w:noProof/>
          <w:sz w:val="20"/>
          <w:szCs w:val="20"/>
        </w:rPr>
        <w:t>99</w:t>
      </w:r>
      <w:r w:rsidR="00680DFE" w:rsidRPr="007C557F">
        <w:rPr>
          <w:rFonts w:ascii="Times New Roman" w:hAnsi="Times New Roman" w:cs="Times New Roman"/>
          <w:noProof/>
          <w:sz w:val="20"/>
          <w:szCs w:val="20"/>
        </w:rPr>
        <w:t>, 9596–601 (2002).</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szCs w:val="20"/>
        </w:rPr>
        <w:t>2.</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szCs w:val="20"/>
        </w:rPr>
        <w:t xml:space="preserve">M. a Cohen, G. a Alvarez, K. Nakayama, </w:t>
      </w:r>
      <w:r w:rsidR="00680DFE" w:rsidRPr="007C557F">
        <w:rPr>
          <w:rFonts w:ascii="Times New Roman" w:hAnsi="Times New Roman" w:cs="Times New Roman"/>
          <w:iCs/>
          <w:noProof/>
          <w:sz w:val="20"/>
          <w:szCs w:val="20"/>
        </w:rPr>
        <w:t>Psychol. Sci.</w:t>
      </w:r>
      <w:r w:rsidR="00680DFE" w:rsidRPr="007C557F">
        <w:rPr>
          <w:rFonts w:ascii="Times New Roman" w:hAnsi="Times New Roman" w:cs="Times New Roman"/>
          <w:noProof/>
          <w:sz w:val="20"/>
          <w:szCs w:val="20"/>
        </w:rPr>
        <w:t xml:space="preserve"> </w:t>
      </w:r>
      <w:r w:rsidR="00680DFE" w:rsidRPr="007C557F">
        <w:rPr>
          <w:rFonts w:ascii="Times New Roman" w:hAnsi="Times New Roman" w:cs="Times New Roman"/>
          <w:bCs/>
          <w:noProof/>
          <w:sz w:val="20"/>
          <w:szCs w:val="20"/>
        </w:rPr>
        <w:t>22</w:t>
      </w:r>
      <w:r w:rsidR="00680DFE" w:rsidRPr="007C557F">
        <w:rPr>
          <w:rFonts w:ascii="Times New Roman" w:hAnsi="Times New Roman" w:cs="Times New Roman"/>
          <w:noProof/>
          <w:sz w:val="20"/>
          <w:szCs w:val="20"/>
        </w:rPr>
        <w:t>, 1165–72 (2011).</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szCs w:val="20"/>
        </w:rPr>
        <w:t xml:space="preserve">3. E. I. Knudsen, </w:t>
      </w:r>
      <w:r w:rsidR="00680DFE" w:rsidRPr="007C557F">
        <w:rPr>
          <w:rFonts w:ascii="Times New Roman" w:hAnsi="Times New Roman" w:cs="Times New Roman"/>
          <w:iCs/>
          <w:noProof/>
          <w:sz w:val="20"/>
          <w:szCs w:val="20"/>
        </w:rPr>
        <w:t>Annu. Rev. Neurosci.</w:t>
      </w:r>
      <w:r w:rsidR="00680DFE" w:rsidRPr="007C557F">
        <w:rPr>
          <w:rFonts w:ascii="Times New Roman" w:hAnsi="Times New Roman" w:cs="Times New Roman"/>
          <w:noProof/>
          <w:sz w:val="20"/>
          <w:szCs w:val="20"/>
        </w:rPr>
        <w:t xml:space="preserve"> </w:t>
      </w:r>
      <w:r w:rsidR="00680DFE" w:rsidRPr="007C557F">
        <w:rPr>
          <w:rFonts w:ascii="Times New Roman" w:hAnsi="Times New Roman" w:cs="Times New Roman"/>
          <w:bCs/>
          <w:noProof/>
          <w:sz w:val="20"/>
          <w:szCs w:val="20"/>
        </w:rPr>
        <w:t>30</w:t>
      </w:r>
      <w:r w:rsidR="00680DFE" w:rsidRPr="007C557F">
        <w:rPr>
          <w:rFonts w:ascii="Times New Roman" w:hAnsi="Times New Roman" w:cs="Times New Roman"/>
          <w:noProof/>
          <w:sz w:val="20"/>
          <w:szCs w:val="20"/>
        </w:rPr>
        <w:t>, 57–78 (2007).</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szCs w:val="20"/>
        </w:rPr>
        <w:t>4.</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szCs w:val="20"/>
        </w:rPr>
        <w:t xml:space="preserve">J. L. Gardner </w:t>
      </w:r>
      <w:r w:rsidR="00680DFE" w:rsidRPr="007C557F">
        <w:rPr>
          <w:rFonts w:ascii="Times New Roman" w:hAnsi="Times New Roman" w:cs="Times New Roman"/>
          <w:iCs/>
          <w:noProof/>
          <w:sz w:val="20"/>
          <w:szCs w:val="20"/>
        </w:rPr>
        <w:t>et al.</w:t>
      </w:r>
      <w:r w:rsidR="00680DFE" w:rsidRPr="007C557F">
        <w:rPr>
          <w:rFonts w:ascii="Times New Roman" w:hAnsi="Times New Roman" w:cs="Times New Roman"/>
          <w:noProof/>
          <w:sz w:val="20"/>
          <w:szCs w:val="20"/>
        </w:rPr>
        <w:t xml:space="preserve">, </w:t>
      </w:r>
      <w:r w:rsidR="00680DFE" w:rsidRPr="007C557F">
        <w:rPr>
          <w:rFonts w:ascii="Times New Roman" w:hAnsi="Times New Roman" w:cs="Times New Roman"/>
          <w:iCs/>
          <w:noProof/>
          <w:sz w:val="20"/>
          <w:szCs w:val="20"/>
        </w:rPr>
        <w:t>Neuron</w:t>
      </w:r>
      <w:r w:rsidR="00680DFE" w:rsidRPr="007C557F">
        <w:rPr>
          <w:rFonts w:ascii="Times New Roman" w:hAnsi="Times New Roman" w:cs="Times New Roman"/>
          <w:noProof/>
          <w:sz w:val="20"/>
          <w:szCs w:val="20"/>
        </w:rPr>
        <w:t xml:space="preserve">. </w:t>
      </w:r>
      <w:r w:rsidR="00680DFE" w:rsidRPr="007C557F">
        <w:rPr>
          <w:rFonts w:ascii="Times New Roman" w:hAnsi="Times New Roman" w:cs="Times New Roman"/>
          <w:bCs/>
          <w:noProof/>
          <w:sz w:val="20"/>
          <w:szCs w:val="20"/>
        </w:rPr>
        <w:t>47</w:t>
      </w:r>
      <w:r w:rsidR="00680DFE" w:rsidRPr="007C557F">
        <w:rPr>
          <w:rFonts w:ascii="Times New Roman" w:hAnsi="Times New Roman" w:cs="Times New Roman"/>
          <w:noProof/>
          <w:sz w:val="20"/>
          <w:szCs w:val="20"/>
        </w:rPr>
        <w:t>, 607–20 (2005).</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szCs w:val="20"/>
        </w:rPr>
        <w:t xml:space="preserve">5. B. S. Tjan, V. Lestou, Z. Kourtzi, </w:t>
      </w:r>
      <w:r w:rsidR="00680DFE" w:rsidRPr="007C557F">
        <w:rPr>
          <w:rFonts w:ascii="Times New Roman" w:hAnsi="Times New Roman" w:cs="Times New Roman"/>
          <w:iCs/>
          <w:noProof/>
          <w:sz w:val="20"/>
          <w:szCs w:val="20"/>
        </w:rPr>
        <w:t>J. Neurophysiol.</w:t>
      </w:r>
      <w:r w:rsidR="00680DFE" w:rsidRPr="007C557F">
        <w:rPr>
          <w:rFonts w:ascii="Times New Roman" w:hAnsi="Times New Roman" w:cs="Times New Roman"/>
          <w:noProof/>
          <w:sz w:val="20"/>
          <w:szCs w:val="20"/>
        </w:rPr>
        <w:t xml:space="preserve"> </w:t>
      </w:r>
      <w:r w:rsidR="00680DFE" w:rsidRPr="007C557F">
        <w:rPr>
          <w:rFonts w:ascii="Times New Roman" w:hAnsi="Times New Roman" w:cs="Times New Roman"/>
          <w:bCs/>
          <w:noProof/>
          <w:sz w:val="20"/>
          <w:szCs w:val="20"/>
        </w:rPr>
        <w:t>96</w:t>
      </w:r>
      <w:r w:rsidR="00680DFE" w:rsidRPr="007C557F">
        <w:rPr>
          <w:rFonts w:ascii="Times New Roman" w:hAnsi="Times New Roman" w:cs="Times New Roman"/>
          <w:noProof/>
          <w:sz w:val="20"/>
          <w:szCs w:val="20"/>
        </w:rPr>
        <w:t>, 1556–68 (2006).</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szCs w:val="20"/>
        </w:rPr>
        <w:t xml:space="preserve">6. Y. Hara, J. L. Gardner, </w:t>
      </w:r>
      <w:r w:rsidR="00680DFE" w:rsidRPr="007C557F">
        <w:rPr>
          <w:rFonts w:ascii="Times New Roman" w:hAnsi="Times New Roman" w:cs="Times New Roman"/>
          <w:iCs/>
          <w:noProof/>
          <w:sz w:val="20"/>
          <w:szCs w:val="20"/>
        </w:rPr>
        <w:t>J. Neurophysiol.</w:t>
      </w:r>
      <w:r w:rsidR="00680DFE" w:rsidRPr="007C557F">
        <w:rPr>
          <w:rFonts w:ascii="Times New Roman" w:hAnsi="Times New Roman" w:cs="Times New Roman"/>
          <w:noProof/>
          <w:sz w:val="20"/>
          <w:szCs w:val="20"/>
        </w:rPr>
        <w:t xml:space="preserve"> (2014), doi:10.1152/jn.00729.2013.</w:t>
      </w:r>
      <w:r w:rsidR="00896966" w:rsidRPr="007C557F">
        <w:rPr>
          <w:rFonts w:ascii="Times New Roman" w:hAnsi="Times New Roman" w:cs="Times New Roman"/>
          <w:noProof/>
          <w:sz w:val="20"/>
          <w:szCs w:val="20"/>
        </w:rPr>
        <w:t xml:space="preserve"> </w:t>
      </w:r>
      <w:r w:rsidR="00680DFE" w:rsidRPr="007C557F">
        <w:rPr>
          <w:rFonts w:ascii="Times New Roman" w:hAnsi="Times New Roman" w:cs="Times New Roman"/>
          <w:noProof/>
          <w:sz w:val="20"/>
        </w:rPr>
        <w:t xml:space="preserve">7. F. Pestilli, M. Carrasco, D. J. Heeger, J. L. Gardner, </w:t>
      </w:r>
      <w:r w:rsidR="00680DFE" w:rsidRPr="007C557F">
        <w:rPr>
          <w:rFonts w:ascii="Times New Roman" w:hAnsi="Times New Roman" w:cs="Times New Roman"/>
          <w:iCs/>
          <w:noProof/>
          <w:sz w:val="20"/>
        </w:rPr>
        <w:t>Neuron</w:t>
      </w:r>
      <w:r w:rsidR="00680DFE" w:rsidRPr="007C557F">
        <w:rPr>
          <w:rFonts w:ascii="Times New Roman" w:hAnsi="Times New Roman" w:cs="Times New Roman"/>
          <w:noProof/>
          <w:sz w:val="20"/>
        </w:rPr>
        <w:t xml:space="preserve">. </w:t>
      </w:r>
      <w:r w:rsidR="00680DFE" w:rsidRPr="007C557F">
        <w:rPr>
          <w:rFonts w:ascii="Times New Roman" w:hAnsi="Times New Roman" w:cs="Times New Roman"/>
          <w:bCs/>
          <w:noProof/>
          <w:sz w:val="20"/>
        </w:rPr>
        <w:t>72</w:t>
      </w:r>
      <w:r w:rsidR="00680DFE" w:rsidRPr="007C557F">
        <w:rPr>
          <w:rFonts w:ascii="Times New Roman" w:hAnsi="Times New Roman" w:cs="Times New Roman"/>
          <w:noProof/>
          <w:sz w:val="20"/>
        </w:rPr>
        <w:t>, 832–46 (2011).</w:t>
      </w:r>
      <w:r w:rsidR="00896966" w:rsidRPr="007C557F">
        <w:rPr>
          <w:rFonts w:ascii="Times New Roman" w:hAnsi="Times New Roman" w:cs="Times New Roman"/>
          <w:noProof/>
          <w:sz w:val="20"/>
        </w:rPr>
        <w:t xml:space="preserve"> </w:t>
      </w:r>
      <w:r w:rsidR="00680DFE" w:rsidRPr="007C557F">
        <w:rPr>
          <w:rFonts w:ascii="Times New Roman" w:hAnsi="Times New Roman" w:cs="Times New Roman"/>
          <w:noProof/>
          <w:sz w:val="20"/>
        </w:rPr>
        <w:t xml:space="preserve">8. G. Loffler, G. Yourganov, F. Wilkinson, H. Wilson, </w:t>
      </w:r>
      <w:r w:rsidR="00680DFE" w:rsidRPr="007C557F">
        <w:rPr>
          <w:rFonts w:ascii="Times New Roman" w:hAnsi="Times New Roman" w:cs="Times New Roman"/>
          <w:iCs/>
          <w:noProof/>
          <w:sz w:val="20"/>
        </w:rPr>
        <w:t>Nat. Neurosci.</w:t>
      </w:r>
      <w:r w:rsidR="00680DFE" w:rsidRPr="007C557F">
        <w:rPr>
          <w:rFonts w:ascii="Times New Roman" w:hAnsi="Times New Roman" w:cs="Times New Roman"/>
          <w:noProof/>
          <w:sz w:val="20"/>
        </w:rPr>
        <w:t xml:space="preserve"> </w:t>
      </w:r>
      <w:r w:rsidR="00680DFE" w:rsidRPr="007C557F">
        <w:rPr>
          <w:rFonts w:ascii="Times New Roman" w:hAnsi="Times New Roman" w:cs="Times New Roman"/>
          <w:bCs/>
          <w:noProof/>
          <w:sz w:val="20"/>
        </w:rPr>
        <w:t>8</w:t>
      </w:r>
      <w:r w:rsidR="00680DFE" w:rsidRPr="007C557F">
        <w:rPr>
          <w:rFonts w:ascii="Times New Roman" w:hAnsi="Times New Roman" w:cs="Times New Roman"/>
          <w:noProof/>
          <w:sz w:val="20"/>
        </w:rPr>
        <w:t>, 1386–90 (2005).</w:t>
      </w:r>
      <w:r w:rsidR="00896966" w:rsidRPr="007C557F">
        <w:rPr>
          <w:rFonts w:ascii="Times New Roman" w:hAnsi="Times New Roman" w:cs="Times New Roman"/>
          <w:noProof/>
          <w:sz w:val="20"/>
        </w:rPr>
        <w:t xml:space="preserve"> </w:t>
      </w:r>
      <w:r w:rsidR="00680DFE" w:rsidRPr="007C557F">
        <w:rPr>
          <w:rFonts w:ascii="Times New Roman" w:hAnsi="Times New Roman" w:cs="Times New Roman"/>
          <w:noProof/>
          <w:sz w:val="20"/>
        </w:rPr>
        <w:t xml:space="preserve">9. K. Grill-Spector, N. Knouf, N. Kanwisher, </w:t>
      </w:r>
      <w:r w:rsidR="00680DFE" w:rsidRPr="007C557F">
        <w:rPr>
          <w:rFonts w:ascii="Times New Roman" w:hAnsi="Times New Roman" w:cs="Times New Roman"/>
          <w:iCs/>
          <w:noProof/>
          <w:sz w:val="20"/>
        </w:rPr>
        <w:t>Nat. Neurosci.</w:t>
      </w:r>
      <w:r w:rsidR="00680DFE" w:rsidRPr="007C557F">
        <w:rPr>
          <w:rFonts w:ascii="Times New Roman" w:hAnsi="Times New Roman" w:cs="Times New Roman"/>
          <w:noProof/>
          <w:sz w:val="20"/>
        </w:rPr>
        <w:t xml:space="preserve"> </w:t>
      </w:r>
      <w:r w:rsidR="00680DFE" w:rsidRPr="007C557F">
        <w:rPr>
          <w:rFonts w:ascii="Times New Roman" w:hAnsi="Times New Roman" w:cs="Times New Roman"/>
          <w:bCs/>
          <w:noProof/>
          <w:sz w:val="20"/>
        </w:rPr>
        <w:t>7</w:t>
      </w:r>
      <w:r w:rsidR="00680DFE" w:rsidRPr="007C557F">
        <w:rPr>
          <w:rFonts w:ascii="Times New Roman" w:hAnsi="Times New Roman" w:cs="Times New Roman"/>
          <w:noProof/>
          <w:sz w:val="20"/>
        </w:rPr>
        <w:t xml:space="preserve">, 555–62 (2004). </w:t>
      </w:r>
      <w:r w:rsidRPr="007C557F">
        <w:rPr>
          <w:sz w:val="20"/>
          <w:szCs w:val="20"/>
        </w:rPr>
        <w:fldChar w:fldCharType="end"/>
      </w:r>
    </w:p>
    <w:sectPr w:rsidR="009224BA" w:rsidRPr="007C5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11039"/>
    <w:rsid w:val="00015B6A"/>
    <w:rsid w:val="00020497"/>
    <w:rsid w:val="00020D47"/>
    <w:rsid w:val="000257CF"/>
    <w:rsid w:val="00031C7C"/>
    <w:rsid w:val="000427BA"/>
    <w:rsid w:val="00070F99"/>
    <w:rsid w:val="0007125E"/>
    <w:rsid w:val="00071DF8"/>
    <w:rsid w:val="000771BE"/>
    <w:rsid w:val="0008566D"/>
    <w:rsid w:val="00090AE3"/>
    <w:rsid w:val="00090CCF"/>
    <w:rsid w:val="00095011"/>
    <w:rsid w:val="000A18D2"/>
    <w:rsid w:val="000A4C6D"/>
    <w:rsid w:val="000A6C6C"/>
    <w:rsid w:val="000B177E"/>
    <w:rsid w:val="000B1C45"/>
    <w:rsid w:val="000B1E91"/>
    <w:rsid w:val="000B6217"/>
    <w:rsid w:val="000C2EEB"/>
    <w:rsid w:val="000C4A4A"/>
    <w:rsid w:val="000D3A03"/>
    <w:rsid w:val="00101F39"/>
    <w:rsid w:val="00102087"/>
    <w:rsid w:val="0010513F"/>
    <w:rsid w:val="00114612"/>
    <w:rsid w:val="00115683"/>
    <w:rsid w:val="00121109"/>
    <w:rsid w:val="0013704C"/>
    <w:rsid w:val="0014043B"/>
    <w:rsid w:val="00140CD0"/>
    <w:rsid w:val="001427BB"/>
    <w:rsid w:val="00143B3B"/>
    <w:rsid w:val="00147D46"/>
    <w:rsid w:val="0015403C"/>
    <w:rsid w:val="00161F43"/>
    <w:rsid w:val="0016396A"/>
    <w:rsid w:val="00171F3D"/>
    <w:rsid w:val="0017702B"/>
    <w:rsid w:val="0018154F"/>
    <w:rsid w:val="00193C2E"/>
    <w:rsid w:val="001B5B92"/>
    <w:rsid w:val="001C6F21"/>
    <w:rsid w:val="001F1C04"/>
    <w:rsid w:val="001F77F7"/>
    <w:rsid w:val="00202B30"/>
    <w:rsid w:val="002047AA"/>
    <w:rsid w:val="00204F1C"/>
    <w:rsid w:val="002059C9"/>
    <w:rsid w:val="00213B4F"/>
    <w:rsid w:val="00221111"/>
    <w:rsid w:val="00222384"/>
    <w:rsid w:val="002237BA"/>
    <w:rsid w:val="0022665B"/>
    <w:rsid w:val="002308BE"/>
    <w:rsid w:val="0024283F"/>
    <w:rsid w:val="00243227"/>
    <w:rsid w:val="0024737D"/>
    <w:rsid w:val="00253152"/>
    <w:rsid w:val="00253AD5"/>
    <w:rsid w:val="00254CB8"/>
    <w:rsid w:val="00261293"/>
    <w:rsid w:val="002642F2"/>
    <w:rsid w:val="002738CE"/>
    <w:rsid w:val="0027519F"/>
    <w:rsid w:val="00280D47"/>
    <w:rsid w:val="00282E5F"/>
    <w:rsid w:val="00283948"/>
    <w:rsid w:val="00286C7D"/>
    <w:rsid w:val="00291AD3"/>
    <w:rsid w:val="002932AD"/>
    <w:rsid w:val="002966C8"/>
    <w:rsid w:val="002B365A"/>
    <w:rsid w:val="002B7584"/>
    <w:rsid w:val="002C183D"/>
    <w:rsid w:val="002D1499"/>
    <w:rsid w:val="002E3129"/>
    <w:rsid w:val="002F0818"/>
    <w:rsid w:val="00301BB9"/>
    <w:rsid w:val="003037E5"/>
    <w:rsid w:val="00307E97"/>
    <w:rsid w:val="003143E2"/>
    <w:rsid w:val="00316F15"/>
    <w:rsid w:val="003205F1"/>
    <w:rsid w:val="00324236"/>
    <w:rsid w:val="00326DDE"/>
    <w:rsid w:val="00331D13"/>
    <w:rsid w:val="00332156"/>
    <w:rsid w:val="003432F5"/>
    <w:rsid w:val="003460EB"/>
    <w:rsid w:val="00346885"/>
    <w:rsid w:val="00353EAE"/>
    <w:rsid w:val="00361339"/>
    <w:rsid w:val="003615CF"/>
    <w:rsid w:val="00377DBF"/>
    <w:rsid w:val="0038126F"/>
    <w:rsid w:val="00386B2C"/>
    <w:rsid w:val="00387BDD"/>
    <w:rsid w:val="003A3F76"/>
    <w:rsid w:val="003A56F7"/>
    <w:rsid w:val="003B6195"/>
    <w:rsid w:val="003B6957"/>
    <w:rsid w:val="003B6FFF"/>
    <w:rsid w:val="003C0D5A"/>
    <w:rsid w:val="003C43CA"/>
    <w:rsid w:val="003C484B"/>
    <w:rsid w:val="003F6F01"/>
    <w:rsid w:val="00400085"/>
    <w:rsid w:val="00400DA4"/>
    <w:rsid w:val="00401E8E"/>
    <w:rsid w:val="00402109"/>
    <w:rsid w:val="0040701F"/>
    <w:rsid w:val="00407482"/>
    <w:rsid w:val="00411F49"/>
    <w:rsid w:val="00417A9D"/>
    <w:rsid w:val="004210BB"/>
    <w:rsid w:val="0042155A"/>
    <w:rsid w:val="0044090E"/>
    <w:rsid w:val="0044747E"/>
    <w:rsid w:val="0045653E"/>
    <w:rsid w:val="00467235"/>
    <w:rsid w:val="00467900"/>
    <w:rsid w:val="0047591F"/>
    <w:rsid w:val="00476BA4"/>
    <w:rsid w:val="004854FF"/>
    <w:rsid w:val="00487D89"/>
    <w:rsid w:val="004969F0"/>
    <w:rsid w:val="00497A61"/>
    <w:rsid w:val="004A5959"/>
    <w:rsid w:val="004C3CD7"/>
    <w:rsid w:val="004C4252"/>
    <w:rsid w:val="004D1F09"/>
    <w:rsid w:val="004D3EB2"/>
    <w:rsid w:val="004E2495"/>
    <w:rsid w:val="004E5DF7"/>
    <w:rsid w:val="00500234"/>
    <w:rsid w:val="005016C4"/>
    <w:rsid w:val="00511304"/>
    <w:rsid w:val="00514869"/>
    <w:rsid w:val="00514D1D"/>
    <w:rsid w:val="0052088C"/>
    <w:rsid w:val="00524546"/>
    <w:rsid w:val="0053007D"/>
    <w:rsid w:val="0053077A"/>
    <w:rsid w:val="005319D1"/>
    <w:rsid w:val="00534E4B"/>
    <w:rsid w:val="005617EA"/>
    <w:rsid w:val="0056356F"/>
    <w:rsid w:val="00567468"/>
    <w:rsid w:val="00583BB3"/>
    <w:rsid w:val="0058486B"/>
    <w:rsid w:val="005855E1"/>
    <w:rsid w:val="005930E4"/>
    <w:rsid w:val="005A4F30"/>
    <w:rsid w:val="005B30BE"/>
    <w:rsid w:val="005C5630"/>
    <w:rsid w:val="005C7235"/>
    <w:rsid w:val="005E37D5"/>
    <w:rsid w:val="005E39CA"/>
    <w:rsid w:val="005E6AAC"/>
    <w:rsid w:val="00615ADD"/>
    <w:rsid w:val="00616C5F"/>
    <w:rsid w:val="00631669"/>
    <w:rsid w:val="00632A7C"/>
    <w:rsid w:val="0063718B"/>
    <w:rsid w:val="006414BF"/>
    <w:rsid w:val="00660869"/>
    <w:rsid w:val="00680DFE"/>
    <w:rsid w:val="00697A24"/>
    <w:rsid w:val="006A3C82"/>
    <w:rsid w:val="006A4B8D"/>
    <w:rsid w:val="006E27CB"/>
    <w:rsid w:val="006E76F9"/>
    <w:rsid w:val="006F59D5"/>
    <w:rsid w:val="0072688F"/>
    <w:rsid w:val="007273AD"/>
    <w:rsid w:val="00733827"/>
    <w:rsid w:val="00735550"/>
    <w:rsid w:val="00735AA9"/>
    <w:rsid w:val="007363CC"/>
    <w:rsid w:val="0075245E"/>
    <w:rsid w:val="00761683"/>
    <w:rsid w:val="007736AD"/>
    <w:rsid w:val="007805F4"/>
    <w:rsid w:val="007855B4"/>
    <w:rsid w:val="0078717B"/>
    <w:rsid w:val="00787E4A"/>
    <w:rsid w:val="00792B1F"/>
    <w:rsid w:val="007968D2"/>
    <w:rsid w:val="007A4339"/>
    <w:rsid w:val="007B56DD"/>
    <w:rsid w:val="007C557F"/>
    <w:rsid w:val="007D1161"/>
    <w:rsid w:val="007E0C0E"/>
    <w:rsid w:val="007E1291"/>
    <w:rsid w:val="007E79FE"/>
    <w:rsid w:val="007F046A"/>
    <w:rsid w:val="007F0EE4"/>
    <w:rsid w:val="007F3FD0"/>
    <w:rsid w:val="007F7C82"/>
    <w:rsid w:val="0080305C"/>
    <w:rsid w:val="00807361"/>
    <w:rsid w:val="00825333"/>
    <w:rsid w:val="008330B8"/>
    <w:rsid w:val="00845B82"/>
    <w:rsid w:val="00851009"/>
    <w:rsid w:val="00856E23"/>
    <w:rsid w:val="00860A78"/>
    <w:rsid w:val="00860D69"/>
    <w:rsid w:val="00862C3C"/>
    <w:rsid w:val="008725D8"/>
    <w:rsid w:val="008958B1"/>
    <w:rsid w:val="00896201"/>
    <w:rsid w:val="00896966"/>
    <w:rsid w:val="008A1E5D"/>
    <w:rsid w:val="008A20CB"/>
    <w:rsid w:val="008A2C93"/>
    <w:rsid w:val="008A46E1"/>
    <w:rsid w:val="008B151F"/>
    <w:rsid w:val="008B4E64"/>
    <w:rsid w:val="008C415F"/>
    <w:rsid w:val="008C7B47"/>
    <w:rsid w:val="008D1AD8"/>
    <w:rsid w:val="008D4700"/>
    <w:rsid w:val="008E0AE0"/>
    <w:rsid w:val="008E68D3"/>
    <w:rsid w:val="008E7C52"/>
    <w:rsid w:val="008F2681"/>
    <w:rsid w:val="008F6102"/>
    <w:rsid w:val="008F635D"/>
    <w:rsid w:val="008F7E2B"/>
    <w:rsid w:val="00902839"/>
    <w:rsid w:val="0091044B"/>
    <w:rsid w:val="00913937"/>
    <w:rsid w:val="009224BA"/>
    <w:rsid w:val="009224FD"/>
    <w:rsid w:val="00933951"/>
    <w:rsid w:val="00953692"/>
    <w:rsid w:val="0096476E"/>
    <w:rsid w:val="00971EE0"/>
    <w:rsid w:val="009769BE"/>
    <w:rsid w:val="00976D54"/>
    <w:rsid w:val="00977019"/>
    <w:rsid w:val="00996CC8"/>
    <w:rsid w:val="009A0619"/>
    <w:rsid w:val="009A3B99"/>
    <w:rsid w:val="009A5C7D"/>
    <w:rsid w:val="009B7129"/>
    <w:rsid w:val="009C24F6"/>
    <w:rsid w:val="009C2576"/>
    <w:rsid w:val="009C36B8"/>
    <w:rsid w:val="009C60D4"/>
    <w:rsid w:val="009D5103"/>
    <w:rsid w:val="009D6D63"/>
    <w:rsid w:val="009E6AB1"/>
    <w:rsid w:val="00A06E25"/>
    <w:rsid w:val="00A33331"/>
    <w:rsid w:val="00A340BC"/>
    <w:rsid w:val="00A35702"/>
    <w:rsid w:val="00A36AE1"/>
    <w:rsid w:val="00A508E2"/>
    <w:rsid w:val="00A53777"/>
    <w:rsid w:val="00A53CEE"/>
    <w:rsid w:val="00A53D18"/>
    <w:rsid w:val="00A54CE0"/>
    <w:rsid w:val="00A6421F"/>
    <w:rsid w:val="00A735F4"/>
    <w:rsid w:val="00A81E1B"/>
    <w:rsid w:val="00A86F1C"/>
    <w:rsid w:val="00AA3B95"/>
    <w:rsid w:val="00AA79F5"/>
    <w:rsid w:val="00AB143F"/>
    <w:rsid w:val="00AB25C7"/>
    <w:rsid w:val="00AC0ABA"/>
    <w:rsid w:val="00AD48E8"/>
    <w:rsid w:val="00AD6940"/>
    <w:rsid w:val="00AE1672"/>
    <w:rsid w:val="00AE36C8"/>
    <w:rsid w:val="00AE6CA0"/>
    <w:rsid w:val="00AE748E"/>
    <w:rsid w:val="00AF31C0"/>
    <w:rsid w:val="00AF535E"/>
    <w:rsid w:val="00B00FEA"/>
    <w:rsid w:val="00B062B2"/>
    <w:rsid w:val="00B11FCA"/>
    <w:rsid w:val="00B2329F"/>
    <w:rsid w:val="00B46922"/>
    <w:rsid w:val="00B558BF"/>
    <w:rsid w:val="00B800DD"/>
    <w:rsid w:val="00B83831"/>
    <w:rsid w:val="00BA259F"/>
    <w:rsid w:val="00BA454A"/>
    <w:rsid w:val="00BE1000"/>
    <w:rsid w:val="00BE21A4"/>
    <w:rsid w:val="00BF018E"/>
    <w:rsid w:val="00BF06F6"/>
    <w:rsid w:val="00BF6831"/>
    <w:rsid w:val="00C041D7"/>
    <w:rsid w:val="00C059D0"/>
    <w:rsid w:val="00C06868"/>
    <w:rsid w:val="00C118E7"/>
    <w:rsid w:val="00C12ADF"/>
    <w:rsid w:val="00C17034"/>
    <w:rsid w:val="00C219C5"/>
    <w:rsid w:val="00C235B7"/>
    <w:rsid w:val="00C27286"/>
    <w:rsid w:val="00C308F1"/>
    <w:rsid w:val="00C31984"/>
    <w:rsid w:val="00C36376"/>
    <w:rsid w:val="00C36A3C"/>
    <w:rsid w:val="00C373B6"/>
    <w:rsid w:val="00C4291A"/>
    <w:rsid w:val="00C4745F"/>
    <w:rsid w:val="00C62C7B"/>
    <w:rsid w:val="00C721E7"/>
    <w:rsid w:val="00C77AE2"/>
    <w:rsid w:val="00C81CA2"/>
    <w:rsid w:val="00C86C72"/>
    <w:rsid w:val="00C9498C"/>
    <w:rsid w:val="00CA11EA"/>
    <w:rsid w:val="00CA6055"/>
    <w:rsid w:val="00CA79A6"/>
    <w:rsid w:val="00CA7EC5"/>
    <w:rsid w:val="00CB08F6"/>
    <w:rsid w:val="00CB434E"/>
    <w:rsid w:val="00CB47B2"/>
    <w:rsid w:val="00CB480E"/>
    <w:rsid w:val="00CD0A8D"/>
    <w:rsid w:val="00CD5642"/>
    <w:rsid w:val="00CE5F58"/>
    <w:rsid w:val="00CE6C24"/>
    <w:rsid w:val="00D00C0C"/>
    <w:rsid w:val="00D22F6B"/>
    <w:rsid w:val="00D26F22"/>
    <w:rsid w:val="00D26FDC"/>
    <w:rsid w:val="00D36104"/>
    <w:rsid w:val="00D62358"/>
    <w:rsid w:val="00D628A9"/>
    <w:rsid w:val="00D7516F"/>
    <w:rsid w:val="00D76EF5"/>
    <w:rsid w:val="00DB09F8"/>
    <w:rsid w:val="00DB12D5"/>
    <w:rsid w:val="00DB6400"/>
    <w:rsid w:val="00DC29F2"/>
    <w:rsid w:val="00DC7F89"/>
    <w:rsid w:val="00DD7DDF"/>
    <w:rsid w:val="00DE54ED"/>
    <w:rsid w:val="00DE6A6D"/>
    <w:rsid w:val="00E05056"/>
    <w:rsid w:val="00E10EAE"/>
    <w:rsid w:val="00E14D43"/>
    <w:rsid w:val="00E244BE"/>
    <w:rsid w:val="00E25FF4"/>
    <w:rsid w:val="00E4715A"/>
    <w:rsid w:val="00E54AF2"/>
    <w:rsid w:val="00E54C8F"/>
    <w:rsid w:val="00E7542A"/>
    <w:rsid w:val="00E83AA6"/>
    <w:rsid w:val="00E85BB6"/>
    <w:rsid w:val="00E91748"/>
    <w:rsid w:val="00EA278A"/>
    <w:rsid w:val="00EA402A"/>
    <w:rsid w:val="00EB49F8"/>
    <w:rsid w:val="00EB6655"/>
    <w:rsid w:val="00EC62A2"/>
    <w:rsid w:val="00EE1ED9"/>
    <w:rsid w:val="00EE3D8E"/>
    <w:rsid w:val="00EE7805"/>
    <w:rsid w:val="00EF52A5"/>
    <w:rsid w:val="00F05AAB"/>
    <w:rsid w:val="00F06F5A"/>
    <w:rsid w:val="00F15F7A"/>
    <w:rsid w:val="00F26718"/>
    <w:rsid w:val="00F33326"/>
    <w:rsid w:val="00F36BA6"/>
    <w:rsid w:val="00F448C6"/>
    <w:rsid w:val="00F50834"/>
    <w:rsid w:val="00F53302"/>
    <w:rsid w:val="00F66C90"/>
    <w:rsid w:val="00F92D17"/>
    <w:rsid w:val="00FB0B9B"/>
    <w:rsid w:val="00FC02ED"/>
    <w:rsid w:val="00FE3D6B"/>
    <w:rsid w:val="00FF00D3"/>
    <w:rsid w:val="00FF18E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2486">
      <w:bodyDiv w:val="1"/>
      <w:marLeft w:val="0"/>
      <w:marRight w:val="0"/>
      <w:marTop w:val="0"/>
      <w:marBottom w:val="0"/>
      <w:divBdr>
        <w:top w:val="none" w:sz="0" w:space="0" w:color="auto"/>
        <w:left w:val="none" w:sz="0" w:space="0" w:color="auto"/>
        <w:bottom w:val="none" w:sz="0" w:space="0" w:color="auto"/>
        <w:right w:val="none" w:sz="0" w:space="0" w:color="auto"/>
      </w:divBdr>
      <w:divsChild>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4FAC4-585C-4CA6-9B46-2EE79541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4695</Words>
  <Characters>26765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44</cp:revision>
  <cp:lastPrinted>2014-11-01T19:13:00Z</cp:lastPrinted>
  <dcterms:created xsi:type="dcterms:W3CDTF">2014-11-01T17:50:00Z</dcterms:created>
  <dcterms:modified xsi:type="dcterms:W3CDTF">2015-09-28T05:42:00Z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