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F6769" w14:textId="77777777" w:rsidR="000047CD" w:rsidRPr="001D0A68" w:rsidRDefault="000047CD" w:rsidP="009C78D9">
      <w:pPr>
        <w:jc w:val="both"/>
      </w:pPr>
      <w:r w:rsidRPr="001D0A68">
        <w:t>Psych 202: Paper #1</w:t>
      </w:r>
    </w:p>
    <w:p w14:paraId="2A0EF1B3" w14:textId="101E4288" w:rsidR="000047CD" w:rsidRPr="001D0A68" w:rsidRDefault="00D05ED6" w:rsidP="009C78D9">
      <w:pPr>
        <w:jc w:val="both"/>
      </w:pPr>
      <w:r>
        <w:t xml:space="preserve">Dan </w:t>
      </w:r>
      <w:r w:rsidR="000047CD" w:rsidRPr="001D0A68">
        <w:t>Birman</w:t>
      </w:r>
    </w:p>
    <w:p w14:paraId="1A5B2F9B" w14:textId="77777777" w:rsidR="000047CD" w:rsidRPr="001D0A68" w:rsidRDefault="000047CD" w:rsidP="009C78D9">
      <w:pPr>
        <w:jc w:val="both"/>
      </w:pPr>
    </w:p>
    <w:p w14:paraId="373DFD0A" w14:textId="417A6A74" w:rsidR="000047CD" w:rsidRPr="001D0A68" w:rsidRDefault="000047CD" w:rsidP="009C78D9">
      <w:pPr>
        <w:jc w:val="both"/>
      </w:pPr>
      <w:r w:rsidRPr="001D0A68">
        <w:rPr>
          <w:b/>
        </w:rPr>
        <w:t xml:space="preserve">Psychophysical Functions as Models of Subjective Visibility </w:t>
      </w:r>
    </w:p>
    <w:p w14:paraId="60213728" w14:textId="77777777" w:rsidR="000047CD" w:rsidRPr="001D0A68" w:rsidRDefault="000047CD" w:rsidP="009C78D9">
      <w:pPr>
        <w:jc w:val="both"/>
      </w:pPr>
    </w:p>
    <w:p w14:paraId="754DE127" w14:textId="0CD448C4" w:rsidR="002F7C5C" w:rsidRPr="001D0A68" w:rsidRDefault="002F7C5C" w:rsidP="009C78D9">
      <w:pPr>
        <w:jc w:val="both"/>
      </w:pPr>
      <w:r w:rsidRPr="001D0A68">
        <w:tab/>
        <w:t>A fundamental issue for our understanding of consciousness is whether</w:t>
      </w:r>
      <w:r w:rsidR="00C345C7">
        <w:t xml:space="preserve"> </w:t>
      </w:r>
      <w:r w:rsidR="00512EF6">
        <w:t>visual awareness</w:t>
      </w:r>
      <w:r w:rsidR="00C345C7">
        <w:t xml:space="preserve"> is</w:t>
      </w:r>
      <w:r w:rsidRPr="001D0A68">
        <w:t xml:space="preserve"> </w:t>
      </w:r>
      <w:r w:rsidR="00C345C7">
        <w:t xml:space="preserve">a </w:t>
      </w:r>
      <w:r w:rsidRPr="001D0A68">
        <w:t>graded</w:t>
      </w:r>
      <w:r w:rsidR="00C345C7">
        <w:t xml:space="preserve"> continuum</w:t>
      </w:r>
      <w:r w:rsidRPr="001D0A68">
        <w:t xml:space="preserve"> or all-or-none. </w:t>
      </w:r>
      <w:r w:rsidR="00C345C7">
        <w:t>These different hypotheses</w:t>
      </w:r>
      <w:r w:rsidRPr="001D0A68">
        <w:t xml:space="preserve"> </w:t>
      </w:r>
      <w:r w:rsidR="00C345C7">
        <w:t>would require vastly different implementations in cortex</w:t>
      </w:r>
      <w:r w:rsidRPr="001D0A68">
        <w:t xml:space="preserve">: </w:t>
      </w:r>
      <w:r w:rsidR="00C345C7">
        <w:t>grad</w:t>
      </w:r>
      <w:r w:rsidR="00150B5D">
        <w:softHyphen/>
      </w:r>
      <w:r w:rsidR="00150B5D">
        <w:softHyphen/>
      </w:r>
      <w:r w:rsidR="00150B5D">
        <w:softHyphen/>
      </w:r>
      <w:r w:rsidR="00C345C7">
        <w:t>ed</w:t>
      </w:r>
      <w:r w:rsidRPr="001D0A68">
        <w:t xml:space="preserve"> awareness implies a neural mechanism that scales, while an all-or-none threshold suggests a separate network </w:t>
      </w:r>
      <w:r w:rsidR="00C345C7">
        <w:t>might “turn</w:t>
      </w:r>
      <w:r w:rsidRPr="001D0A68">
        <w:t xml:space="preserve"> on” during awareness.</w:t>
      </w:r>
      <w:r w:rsidR="00512EF6">
        <w:t xml:space="preserve"> </w:t>
      </w:r>
      <w:r w:rsidRPr="001D0A68">
        <w:t xml:space="preserve">A number of experiments have found contradictory evidence for either </w:t>
      </w:r>
      <w:r w:rsidR="00A63E4A">
        <w:t>the</w:t>
      </w:r>
      <w:r w:rsidRPr="001D0A68">
        <w:t xml:space="preserve"> graded or threshold account of visual awareness. In a series of studies Overgaard and colleagues </w:t>
      </w:r>
      <w:r w:rsidR="002166F1">
        <w:t>found</w:t>
      </w:r>
      <w:r w:rsidR="009C78D9">
        <w:t xml:space="preserve"> graded awareness of stimuli</w:t>
      </w:r>
      <w:r w:rsidRPr="001D0A68">
        <w:t xml:space="preserve"> based on gradual increases in performance with increasing stimulus strength </w:t>
      </w:r>
      <w:r w:rsidR="00201646">
        <w:t>accompanied by</w:t>
      </w:r>
      <w:r w:rsidRPr="001D0A68">
        <w:t xml:space="preserve"> gradual increases in subjective reports of awareness</w:t>
      </w:r>
      <w:r w:rsidR="006E699A">
        <w:t xml:space="preserve"> </w:t>
      </w:r>
      <w:r w:rsidR="006E699A">
        <w:fldChar w:fldCharType="begin"/>
      </w:r>
      <w:r w:rsidR="00B66F4A">
        <w:instrText xml:space="preserve"> ADDIN ZOTERO_ITEM CSL_CITATION {"citationID":"1mdc67jnov","properties":{"formattedCitation":"(Sandberg, Bibby, Timmermans, Cleeremans, &amp; Overgaard, 2011)","plainCitation":"(Sandberg, Bibby, Timmermans, Cleeremans, &amp; Overgaard, 2011)"},"citationItems":[{"id":160,"uris":["http://zotero.org/users/2176449/items/R93M97DB"],"uri":["http://zotero.org/users/2176449/items/R93M97DB"],"itemData":{"id":160,"type":"article-journal","title":"Measuring consciousness: Task accuracy and awareness as sigmoid functions of stimulus duration","container-title":"Consciousness and Cognition","page":"1659-1675","volume":"20","issue":"4","source":"CrossRef","DOI":"10.1016/j.concog.2011.09.002","ISSN":"10538100","shortTitle":"Measuring consciousness","language":"en","author":[{"family":"Sandberg","given":"Kristian"},{"family":"Bibby","given":"Bo Martin"},{"family":"Timmermans","given":"Bert"},{"family":"Cleeremans","given":"Axel"},{"family":"Overgaard","given":"Morten"}],"issued":{"date-parts":[["2011",12]]},"accessed":{"date-parts":[["2015",4,23]]}}}],"schema":"https://github.com/citation-style-language/schema/raw/master/csl-citation.json"} </w:instrText>
      </w:r>
      <w:r w:rsidR="006E699A">
        <w:fldChar w:fldCharType="separate"/>
      </w:r>
      <w:r w:rsidR="006E699A">
        <w:rPr>
          <w:noProof/>
        </w:rPr>
        <w:t>(</w:t>
      </w:r>
      <w:r w:rsidR="00286959">
        <w:rPr>
          <w:noProof/>
        </w:rPr>
        <w:t xml:space="preserve">for an overview see </w:t>
      </w:r>
      <w:r w:rsidR="006E699A">
        <w:rPr>
          <w:noProof/>
        </w:rPr>
        <w:t>Sandberg, Bibby, Timmermans, Cleeremans, &amp; Overgaard, 2011)</w:t>
      </w:r>
      <w:r w:rsidR="006E699A">
        <w:fldChar w:fldCharType="end"/>
      </w:r>
      <w:r w:rsidRPr="001D0A68">
        <w:t>. In contrast a numb</w:t>
      </w:r>
      <w:r w:rsidR="00B85536" w:rsidRPr="001D0A68">
        <w:t xml:space="preserve">er of phenomena </w:t>
      </w:r>
      <w:r w:rsidR="00BC202B" w:rsidRPr="001D0A68">
        <w:t>show sudden transitions into awareness, for example</w:t>
      </w:r>
      <w:r w:rsidR="00B85536" w:rsidRPr="001D0A68">
        <w:t xml:space="preserve"> </w:t>
      </w:r>
      <w:r w:rsidR="000C2538">
        <w:t>in the perception of</w:t>
      </w:r>
      <w:r w:rsidR="00BC202B" w:rsidRPr="001D0A68">
        <w:t xml:space="preserve"> </w:t>
      </w:r>
      <w:r w:rsidR="00B85536" w:rsidRPr="001D0A68">
        <w:t>Mooney images,</w:t>
      </w:r>
      <w:r w:rsidR="00BC202B" w:rsidRPr="001D0A68">
        <w:t xml:space="preserve"> </w:t>
      </w:r>
      <w:r w:rsidR="000C2538">
        <w:t xml:space="preserve">finding </w:t>
      </w:r>
      <w:r w:rsidR="00BC202B" w:rsidRPr="001D0A68">
        <w:t>solutions to arithmetic</w:t>
      </w:r>
      <w:r w:rsidR="000C2538">
        <w:t xml:space="preserve"> problems</w:t>
      </w:r>
      <w:r w:rsidR="00BC202B" w:rsidRPr="001D0A68">
        <w:t xml:space="preserve">, and </w:t>
      </w:r>
      <w:r w:rsidR="000F68A2">
        <w:t>the detection of gist in natural scenes</w:t>
      </w:r>
      <w:r w:rsidR="00BC202B" w:rsidRPr="001D0A68">
        <w:t xml:space="preserve">. </w:t>
      </w:r>
      <w:r w:rsidR="00B85536" w:rsidRPr="001D0A68">
        <w:t xml:space="preserve"> </w:t>
      </w:r>
      <w:r w:rsidR="00EA197C">
        <w:t>A</w:t>
      </w:r>
      <w:r w:rsidR="00A21116" w:rsidRPr="001D0A68">
        <w:t xml:space="preserve"> </w:t>
      </w:r>
      <w:r w:rsidR="00C83BE9">
        <w:t xml:space="preserve">biologically </w:t>
      </w:r>
      <w:r w:rsidR="00EA197C">
        <w:t>plausible</w:t>
      </w:r>
      <w:r w:rsidR="00A21116" w:rsidRPr="001D0A68">
        <w:t xml:space="preserve"> explanation for these differences </w:t>
      </w:r>
      <w:r w:rsidR="00EA197C">
        <w:t xml:space="preserve">is that these stimuli are represented in different </w:t>
      </w:r>
      <w:r w:rsidR="003B0538">
        <w:t>formats</w:t>
      </w:r>
      <w:r w:rsidR="00A21116" w:rsidRPr="001D0A68">
        <w:t>. The stimuli in experiments that report a graded increase in awareness are</w:t>
      </w:r>
      <w:r w:rsidR="00E47612">
        <w:t xml:space="preserve"> consistently</w:t>
      </w:r>
      <w:r w:rsidR="00A21116" w:rsidRPr="001D0A68">
        <w:t xml:space="preserve"> basic visual features: e.g. contrast, color, and orientation</w:t>
      </w:r>
      <w:r w:rsidR="000B16F7">
        <w:t xml:space="preserve"> whose underlying representations may be more related to the</w:t>
      </w:r>
      <w:r w:rsidR="009C78D9">
        <w:t>ir activation</w:t>
      </w:r>
      <w:r w:rsidR="000B16F7">
        <w:t xml:space="preserve"> strength</w:t>
      </w:r>
      <w:r w:rsidR="00A21116" w:rsidRPr="001D0A68">
        <w:t xml:space="preserve">. In contrast Mooney images often use </w:t>
      </w:r>
      <w:r w:rsidR="00337C82" w:rsidRPr="001D0A68">
        <w:t>faces, which</w:t>
      </w:r>
      <w:r w:rsidR="00A21116" w:rsidRPr="001D0A68">
        <w:t xml:space="preserve">, along with numbers and natural scenes are processed and represented by higher stages in </w:t>
      </w:r>
      <w:r w:rsidR="0050299A">
        <w:t xml:space="preserve">the visual hierarchy </w:t>
      </w:r>
      <w:r w:rsidR="0050299A">
        <w:fldChar w:fldCharType="begin"/>
      </w:r>
      <w:r w:rsidR="00B66F4A">
        <w:instrText xml:space="preserve"> ADDIN ZOTERO_ITEM CSL_CITATION {"citationID":"kspkko563","properties":{"formattedCitation":"(Rees, Kreiman, &amp; Koch, 2002)","plainCitation":"(Rees, Kreiman, &amp; Koch, 2002)"},"citationItems":[{"id":159,"uris":["http://zotero.org/users/2176449/items/KQQJMQ4V"],"uri":["http://zotero.org/users/2176449/items/KQQJMQ4V"],"itemData":{"id":159,"type":"article-journal","title":"Neural Correlates of Consciousness in Humans","container-title":"Nature Reviews Neuroscience","page":"261-270","volume":"3","issue":"4","source":"CrossRef","DOI":"10.1038/nrn783","ISSN":"14710048","author":[{"family":"Rees","given":"Geraint"},{"family":"Kreiman","given":"Gabriel"},{"family":"Koch","given":"Christof"}],"issued":{"date-parts":[["2002",4,1]]},"accessed":{"date-parts":[["2015",4,23]]}}}],"schema":"https://github.com/citation-style-language/schema/raw/master/csl-citation.json"} </w:instrText>
      </w:r>
      <w:r w:rsidR="0050299A">
        <w:fldChar w:fldCharType="separate"/>
      </w:r>
      <w:r w:rsidR="00E405FB">
        <w:rPr>
          <w:noProof/>
        </w:rPr>
        <w:t>(Rees, Kreiman, &amp; Koch, 2002)</w:t>
      </w:r>
      <w:r w:rsidR="0050299A">
        <w:fldChar w:fldCharType="end"/>
      </w:r>
      <w:r w:rsidR="0050299A">
        <w:t>.</w:t>
      </w:r>
      <w:r w:rsidR="00587F2E">
        <w:t xml:space="preserve"> These higher representations may in turn be relatively invariant to strength of visual activation, but simply respond to the presence or absence of their preferred stimuli.</w:t>
      </w:r>
      <w:r w:rsidR="0050299A">
        <w:t xml:space="preserve"> </w:t>
      </w:r>
      <w:proofErr w:type="spellStart"/>
      <w:r w:rsidR="00A21116" w:rsidRPr="001D0A68">
        <w:t>Windey</w:t>
      </w:r>
      <w:proofErr w:type="spellEnd"/>
      <w:r w:rsidR="00A21116" w:rsidRPr="001D0A68">
        <w:t xml:space="preserve"> et al. </w:t>
      </w:r>
      <w:r w:rsidR="00A21116" w:rsidRPr="001D0A68">
        <w:fldChar w:fldCharType="begin"/>
      </w:r>
      <w:r w:rsidR="00B66F4A">
        <w:instrText xml:space="preserve"> ADDIN ZOTERO_ITEM CSL_CITATION {"citationID":"1uco1eu8a","properties":{"formattedCitation":"(Windey, Gevers, &amp; Cleeremans, 2013)","plainCitation":"(Windey, Gevers, &amp; Cleeremans, 2013)"},"citationItems":[{"id":144,"uris":["http://zotero.org/users/2176449/items/FVF4MA76"],"uri":["http://zotero.org/users/2176449/items/FVF4MA76"],"itemData":{"id":144,"type":"article-journal","title":"Subjective visibility depends on level of processing","container-title":"Cognition","page":"404-409","volume":"129","issue":"2","source":"CrossRef","DOI":"10.1016/j.cognition.2013.07.012","ISSN":"00100277","language":"en","author":[{"family":"Windey","given":"Bert"},{"family":"Gevers","given":"Wim"},{"family":"Cleeremans","given":"Axel"}],"issued":{"date-parts":[["2013",11]]},"accessed":{"date-parts":[["2015",4,22]]}}}],"schema":"https://github.com/citation-style-language/schema/raw/master/csl-citation.json"} </w:instrText>
      </w:r>
      <w:r w:rsidR="00A21116" w:rsidRPr="001D0A68">
        <w:fldChar w:fldCharType="separate"/>
      </w:r>
      <w:r w:rsidR="00A21116" w:rsidRPr="001D0A68">
        <w:t>(Windey, Gevers, &amp; Cleeremans, 2013)</w:t>
      </w:r>
      <w:r w:rsidR="00A21116" w:rsidRPr="001D0A68">
        <w:fldChar w:fldCharType="end"/>
      </w:r>
      <w:r w:rsidR="00A21116" w:rsidRPr="001D0A68">
        <w:t xml:space="preserve"> propose that this distinction between earlier and later stages of the visual processing hierarchy is what differentiates continuous transitions into awareness from distinct thresholds.</w:t>
      </w:r>
      <w:r w:rsidR="00307944">
        <w:t xml:space="preserve"> To test their hypothesis they </w:t>
      </w:r>
      <w:r w:rsidR="009C78D9">
        <w:t>modeled psychophysical data and looked</w:t>
      </w:r>
      <w:r w:rsidR="00307944">
        <w:t xml:space="preserve"> for changes in</w:t>
      </w:r>
      <w:r w:rsidR="009C78D9">
        <w:t xml:space="preserve"> the</w:t>
      </w:r>
      <w:r w:rsidR="00307944">
        <w:t xml:space="preserve"> slope of the</w:t>
      </w:r>
      <w:r w:rsidR="009C78D9">
        <w:t>ir</w:t>
      </w:r>
      <w:r w:rsidR="00307944">
        <w:t xml:space="preserve"> performance function</w:t>
      </w:r>
      <w:r w:rsidR="009C78D9">
        <w:t>. They show</w:t>
      </w:r>
      <w:r w:rsidR="001D7F31">
        <w:t xml:space="preserve"> that the slope is steeper for hierarchically “higher” stimulus features</w:t>
      </w:r>
      <w:r w:rsidR="00307944">
        <w:t>.</w:t>
      </w:r>
      <w:r w:rsidR="00A21116" w:rsidRPr="001D0A68">
        <w:t xml:space="preserve"> This hypothesis additionally suggests different underlying neural correlates of consciousness (NCC) at different</w:t>
      </w:r>
      <w:r w:rsidR="00C301FD">
        <w:t xml:space="preserve"> stages of the visual hierarchy:</w:t>
      </w:r>
      <w:r w:rsidR="00A21116" w:rsidRPr="001D0A68">
        <w:t xml:space="preserve"> a finding that should cause a shift in the focus of th</w:t>
      </w:r>
      <w:r w:rsidR="008015C6">
        <w:t xml:space="preserve">e search for NCCs. Although the hypothesis and modeling approach of </w:t>
      </w:r>
      <w:proofErr w:type="spellStart"/>
      <w:r w:rsidR="008015C6">
        <w:t>Windey</w:t>
      </w:r>
      <w:proofErr w:type="spellEnd"/>
      <w:r w:rsidR="008015C6">
        <w:t xml:space="preserve"> et al. are</w:t>
      </w:r>
      <w:r w:rsidR="00A21116" w:rsidRPr="001D0A68">
        <w:t xml:space="preserve"> an exciting addition to </w:t>
      </w:r>
      <w:r w:rsidR="008015C6">
        <w:t>the available toolkit for studying visual awareness</w:t>
      </w:r>
      <w:r w:rsidR="00A21116" w:rsidRPr="001D0A68">
        <w:t xml:space="preserve"> </w:t>
      </w:r>
      <w:r w:rsidR="008015C6">
        <w:t>their methodology does</w:t>
      </w:r>
      <w:r w:rsidR="00A21116" w:rsidRPr="001D0A68">
        <w:t xml:space="preserve"> not warrant their conclusion</w:t>
      </w:r>
      <w:r w:rsidR="00380919">
        <w:t>s</w:t>
      </w:r>
      <w:r w:rsidR="001D0A68" w:rsidRPr="001D0A68">
        <w:t>. In this brief commentary I outline</w:t>
      </w:r>
      <w:r w:rsidR="00E47612">
        <w:t xml:space="preserve"> a methodological issue</w:t>
      </w:r>
      <w:r w:rsidR="00C301FD">
        <w:t xml:space="preserve"> related to the cognitive model that they employ</w:t>
      </w:r>
      <w:r w:rsidR="00E47612">
        <w:t xml:space="preserve"> and steps that could be taken to improve our understanding of this</w:t>
      </w:r>
      <w:r w:rsidR="001D0A68" w:rsidRPr="001D0A68">
        <w:t xml:space="preserve"> interesting and exciting question.</w:t>
      </w:r>
    </w:p>
    <w:p w14:paraId="3679C17F" w14:textId="0D64FA9D" w:rsidR="002A3982" w:rsidRDefault="001D0A68" w:rsidP="00D32BE1">
      <w:pPr>
        <w:autoSpaceDE w:val="0"/>
        <w:autoSpaceDN w:val="0"/>
        <w:adjustRightInd w:val="0"/>
        <w:spacing w:after="0"/>
        <w:jc w:val="both"/>
        <w:rPr>
          <w:rFonts w:cs="AdvGulliv-R"/>
        </w:rPr>
      </w:pPr>
      <w:r w:rsidRPr="001D0A68">
        <w:tab/>
      </w:r>
      <w:proofErr w:type="spellStart"/>
      <w:r w:rsidR="00E7055E">
        <w:t>Windey</w:t>
      </w:r>
      <w:proofErr w:type="spellEnd"/>
      <w:r w:rsidR="00E7055E">
        <w:t xml:space="preserve"> et al. set out to induce different processing in the visual hierarchy </w:t>
      </w:r>
      <w:r w:rsidR="00A21567">
        <w:t>using</w:t>
      </w:r>
      <w:r w:rsidR="00E7055E">
        <w:t xml:space="preserve"> identical visual stimuli. To produce this effect they </w:t>
      </w:r>
      <w:r w:rsidR="009C78D9">
        <w:t>asked subjects</w:t>
      </w:r>
      <w:r w:rsidR="00E7055E">
        <w:t xml:space="preserve"> to perform either color discrimination </w:t>
      </w:r>
      <w:r w:rsidR="008812C4">
        <w:t>or</w:t>
      </w:r>
      <w:r w:rsidR="00E7055E">
        <w:t xml:space="preserve"> </w:t>
      </w:r>
      <w:r w:rsidR="001A52A4">
        <w:t xml:space="preserve">value </w:t>
      </w:r>
      <w:r w:rsidR="00326611">
        <w:t>judgment</w:t>
      </w:r>
      <w:r w:rsidRPr="001D0A68">
        <w:t xml:space="preserve">. Subjects were </w:t>
      </w:r>
      <w:r w:rsidR="001D166B">
        <w:t xml:space="preserve">always </w:t>
      </w:r>
      <w:r w:rsidRPr="001D0A68">
        <w:t xml:space="preserve">presented with red or blue </w:t>
      </w:r>
      <w:r w:rsidR="00A32212">
        <w:t xml:space="preserve">colored </w:t>
      </w:r>
      <w:r w:rsidR="00326611">
        <w:t>numbers</w:t>
      </w:r>
      <w:r w:rsidRPr="001D0A68">
        <w:t xml:space="preserve"> from 1-9 for 10-80 ms, forward and backward masked. During two response periods participants reported the color (red or blue) or value (&gt; or &lt; 5) and then their subjective awareness on a 1-4 scale (the Perceptual Awareness </w:t>
      </w:r>
      <w:r w:rsidRPr="001D0A68">
        <w:lastRenderedPageBreak/>
        <w:t xml:space="preserve">Scale, Overgaard et al. 2006). </w:t>
      </w:r>
      <w:r w:rsidR="00604167">
        <w:t>They make the simplifying assumption that performance and awareness are functions of the underlying neural responses according to the framework of signal detection theory. In line with that model they</w:t>
      </w:r>
      <w:r w:rsidRPr="001D0A68">
        <w:t xml:space="preserve"> </w:t>
      </w:r>
      <w:r w:rsidR="009C78D9">
        <w:t>parameterize</w:t>
      </w:r>
      <w:r w:rsidRPr="001D0A68">
        <w:t xml:space="preserve"> </w:t>
      </w:r>
      <w:r w:rsidR="00604167">
        <w:t>their performance</w:t>
      </w:r>
      <w:r w:rsidR="009C78D9">
        <w:t xml:space="preserve"> and awarenes</w:t>
      </w:r>
      <w:r w:rsidR="003D11FC">
        <w:t>s</w:t>
      </w:r>
      <w:r w:rsidR="00604167">
        <w:t xml:space="preserve"> data using a </w:t>
      </w:r>
      <w:proofErr w:type="spellStart"/>
      <w:r w:rsidR="00604167">
        <w:t>Weibull</w:t>
      </w:r>
      <w:proofErr w:type="spellEnd"/>
      <w:r w:rsidR="00604167">
        <w:t xml:space="preserve"> function</w:t>
      </w:r>
      <w:r w:rsidRPr="001D0A68">
        <w:t xml:space="preserve">, where two parameters indicate the upper and lower bounds of performance (floor and ceiling) and two parameters indicate the inflexion </w:t>
      </w:r>
      <w:r w:rsidRPr="009C78D9">
        <w:t xml:space="preserve">point (stimulus strength threshold for 75% performance) and the slope. They found that the slope parameter </w:t>
      </w:r>
      <w:r w:rsidRPr="009C78D9">
        <w:rPr>
          <w:i/>
        </w:rPr>
        <w:t xml:space="preserve">d </w:t>
      </w:r>
      <w:r w:rsidRPr="009C78D9">
        <w:t>differed between tasks</w:t>
      </w:r>
      <w:r w:rsidR="000E5C69" w:rsidRPr="009C78D9">
        <w:t>.</w:t>
      </w:r>
      <w:r w:rsidRPr="009C78D9">
        <w:t xml:space="preserve"> </w:t>
      </w:r>
      <w:r w:rsidR="000E5C69" w:rsidRPr="009C78D9">
        <w:t>T</w:t>
      </w:r>
      <w:r w:rsidRPr="009C78D9">
        <w:t>he</w:t>
      </w:r>
      <w:r w:rsidR="00615101" w:rsidRPr="009C78D9">
        <w:t>ir</w:t>
      </w:r>
      <w:r w:rsidRPr="009C78D9">
        <w:t xml:space="preserve"> slope</w:t>
      </w:r>
      <w:r w:rsidR="00615101" w:rsidRPr="009C78D9">
        <w:t xml:space="preserve"> estimate</w:t>
      </w:r>
      <w:r w:rsidR="009C78D9" w:rsidRPr="009C78D9">
        <w:t xml:space="preserve">s for both performance and awareness were </w:t>
      </w:r>
      <w:r w:rsidRPr="009C78D9">
        <w:t xml:space="preserve">steeper </w:t>
      </w:r>
      <w:r w:rsidR="00204616" w:rsidRPr="009C78D9">
        <w:t>in the “high-level” task involving</w:t>
      </w:r>
      <w:r w:rsidRPr="009C78D9">
        <w:t xml:space="preserve"> numerical judgments; </w:t>
      </w:r>
      <w:proofErr w:type="spellStart"/>
      <w:r w:rsidR="009C78D9" w:rsidRPr="009C78D9">
        <w:rPr>
          <w:rFonts w:cs="AdvGulliv-I"/>
        </w:rPr>
        <w:t>d</w:t>
      </w:r>
      <w:r w:rsidR="009C78D9" w:rsidRPr="009C78D9">
        <w:rPr>
          <w:rFonts w:cs="AdvGulliv-R"/>
          <w:vertAlign w:val="subscript"/>
        </w:rPr>
        <w:t>low</w:t>
      </w:r>
      <w:proofErr w:type="spellEnd"/>
      <w:r w:rsidR="009C78D9" w:rsidRPr="009C78D9">
        <w:rPr>
          <w:rFonts w:cs="AdvGulliv-R"/>
        </w:rPr>
        <w:t xml:space="preserve"> = 2.401 (SE = 0.174), </w:t>
      </w:r>
      <w:proofErr w:type="spellStart"/>
      <w:r w:rsidR="009C78D9" w:rsidRPr="009C78D9">
        <w:rPr>
          <w:rFonts w:cs="AdvGulliv-I"/>
        </w:rPr>
        <w:t>d</w:t>
      </w:r>
      <w:r w:rsidR="009C78D9" w:rsidRPr="009C78D9">
        <w:rPr>
          <w:rFonts w:cs="AdvGulliv-R"/>
          <w:vertAlign w:val="subscript"/>
        </w:rPr>
        <w:t>high</w:t>
      </w:r>
      <w:proofErr w:type="spellEnd"/>
      <w:r w:rsidR="009C78D9" w:rsidRPr="009C78D9">
        <w:rPr>
          <w:rFonts w:cs="AdvGulliv-R"/>
        </w:rPr>
        <w:t xml:space="preserve"> </w:t>
      </w:r>
      <w:r w:rsidR="009C78D9" w:rsidRPr="009C78D9">
        <w:rPr>
          <w:rFonts w:cs="AdvGulliv-R"/>
        </w:rPr>
        <w:t xml:space="preserve">= 1.969 </w:t>
      </w:r>
      <w:r w:rsidR="009C78D9" w:rsidRPr="009C78D9">
        <w:rPr>
          <w:rFonts w:cs="AdvGulliv-R"/>
        </w:rPr>
        <w:t>(SE = 0.122)</w:t>
      </w:r>
      <w:r w:rsidR="009C78D9" w:rsidRPr="009C78D9">
        <w:rPr>
          <w:rFonts w:cs="AdvGulliv-R"/>
        </w:rPr>
        <w:t xml:space="preserve">, </w:t>
      </w:r>
      <w:r w:rsidR="009C78D9" w:rsidRPr="009C78D9">
        <w:rPr>
          <w:rFonts w:cs="AdvGulliv-I"/>
        </w:rPr>
        <w:t>t</w:t>
      </w:r>
      <w:r w:rsidR="009C78D9" w:rsidRPr="009C78D9">
        <w:rPr>
          <w:rFonts w:cs="AdvGulliv-R"/>
        </w:rPr>
        <w:t xml:space="preserve">(19) = 2.033, </w:t>
      </w:r>
      <w:r w:rsidR="009C78D9" w:rsidRPr="009C78D9">
        <w:rPr>
          <w:rFonts w:cs="AdvGulliv-I"/>
        </w:rPr>
        <w:t xml:space="preserve">p </w:t>
      </w:r>
      <w:r w:rsidR="009C78D9" w:rsidRPr="009C78D9">
        <w:rPr>
          <w:rFonts w:cs="AdvGulliv-R"/>
        </w:rPr>
        <w:t>= 0</w:t>
      </w:r>
      <w:r w:rsidR="009C78D9" w:rsidRPr="009C78D9">
        <w:rPr>
          <w:rFonts w:cs="AdvGulliv-R"/>
          <w:i/>
        </w:rPr>
        <w:t xml:space="preserve"> </w:t>
      </w:r>
      <w:r w:rsidR="009C78D9" w:rsidRPr="009C78D9">
        <w:rPr>
          <w:rFonts w:cs="AdvGulliv-R"/>
        </w:rPr>
        <w:t>for performance</w:t>
      </w:r>
      <w:r w:rsidR="009C78D9">
        <w:rPr>
          <w:rFonts w:cs="AdvGulliv-R"/>
          <w:i/>
        </w:rPr>
        <w:t>;</w:t>
      </w:r>
      <w:r w:rsidR="009C78D9" w:rsidRPr="009C78D9">
        <w:rPr>
          <w:rFonts w:cs="AdvGulliv-R"/>
          <w:i/>
        </w:rPr>
        <w:t xml:space="preserve"> </w:t>
      </w:r>
      <w:proofErr w:type="spellStart"/>
      <w:r w:rsidR="009C78D9" w:rsidRPr="009C78D9">
        <w:rPr>
          <w:rFonts w:cs="AdvGulliv-I"/>
        </w:rPr>
        <w:t>d</w:t>
      </w:r>
      <w:r w:rsidR="009C78D9" w:rsidRPr="009C78D9">
        <w:rPr>
          <w:rFonts w:cs="AdvGulliv-R"/>
          <w:vertAlign w:val="subscript"/>
        </w:rPr>
        <w:t>low</w:t>
      </w:r>
      <w:proofErr w:type="spellEnd"/>
      <w:r w:rsidR="009C78D9" w:rsidRPr="009C78D9">
        <w:rPr>
          <w:rFonts w:cs="AdvGulliv-R"/>
        </w:rPr>
        <w:t xml:space="preserve"> = 1.797</w:t>
      </w:r>
      <w:r w:rsidR="009C78D9" w:rsidRPr="009C78D9">
        <w:rPr>
          <w:rFonts w:cs="AdvGulliv-R"/>
        </w:rPr>
        <w:t xml:space="preserve"> </w:t>
      </w:r>
      <w:r w:rsidR="009C78D9" w:rsidRPr="009C78D9">
        <w:rPr>
          <w:rFonts w:cs="AdvGulliv-R"/>
        </w:rPr>
        <w:t xml:space="preserve">(SE = 0.164), </w:t>
      </w:r>
      <w:proofErr w:type="spellStart"/>
      <w:r w:rsidR="009C78D9" w:rsidRPr="009C78D9">
        <w:rPr>
          <w:rFonts w:cs="AdvGulliv-I"/>
        </w:rPr>
        <w:t>d</w:t>
      </w:r>
      <w:r w:rsidR="009C78D9" w:rsidRPr="009C78D9">
        <w:rPr>
          <w:rFonts w:cs="AdvGulliv-R"/>
          <w:vertAlign w:val="subscript"/>
        </w:rPr>
        <w:t>high</w:t>
      </w:r>
      <w:proofErr w:type="spellEnd"/>
      <w:r w:rsidR="009C78D9" w:rsidRPr="009C78D9">
        <w:rPr>
          <w:rFonts w:cs="AdvGulliv-R"/>
        </w:rPr>
        <w:t xml:space="preserve"> </w:t>
      </w:r>
      <w:r w:rsidR="009C78D9" w:rsidRPr="009C78D9">
        <w:rPr>
          <w:rFonts w:cs="AdvGulliv-R"/>
        </w:rPr>
        <w:t xml:space="preserve">= 1.451 (SE = 0.106), </w:t>
      </w:r>
      <w:r w:rsidR="009C78D9" w:rsidRPr="009C78D9">
        <w:rPr>
          <w:rFonts w:cs="AdvGulliv-I"/>
        </w:rPr>
        <w:t>t</w:t>
      </w:r>
      <w:r w:rsidR="009C78D9" w:rsidRPr="009C78D9">
        <w:rPr>
          <w:rFonts w:cs="AdvGulliv-R"/>
        </w:rPr>
        <w:t xml:space="preserve">(19) = 1.772, </w:t>
      </w:r>
      <w:r w:rsidR="009C78D9" w:rsidRPr="009C78D9">
        <w:rPr>
          <w:rFonts w:cs="AdvGulliv-I"/>
        </w:rPr>
        <w:t xml:space="preserve">p </w:t>
      </w:r>
      <w:r w:rsidR="009C78D9" w:rsidRPr="009C78D9">
        <w:rPr>
          <w:rFonts w:cs="AdvGulliv-R"/>
        </w:rPr>
        <w:t>= 0.046</w:t>
      </w:r>
      <w:r w:rsidR="009C78D9" w:rsidRPr="009C78D9">
        <w:rPr>
          <w:rFonts w:cs="AdvGulliv-R"/>
        </w:rPr>
        <w:t xml:space="preserve"> for awareness </w:t>
      </w:r>
      <w:r w:rsidRPr="009C78D9">
        <w:rPr>
          <w:rFonts w:cs="AdvGulliv-R"/>
        </w:rPr>
        <w:fldChar w:fldCharType="begin"/>
      </w:r>
      <w:r w:rsidR="00B66F4A" w:rsidRPr="009C78D9">
        <w:rPr>
          <w:rFonts w:cs="AdvGulliv-R"/>
        </w:rPr>
        <w:instrText xml:space="preserve"> ADDIN ZOTERO_ITEM CSL_CITATION {"citationID":"1oq5tnjhhp","properties":{"formattedCitation":"(Windey et al., 2013)","plainCitation":"(Windey et al., 2013)"},"citationItems":[{"id":144,"uris":["http://zotero.org/users/2176449/items/FVF4MA76"],"uri":["http://zotero.org/users/2176449/items/FVF4MA76"],"itemData":{"id":144,"type":"article-journal","title":"Subjective visibility depends on level of processing","container-title":"Cognition","page":"404-409","volume":"129","issue":"2","source":"CrossRef","DOI":"10.1016/j.cognition.2013.07.012","ISSN":"00100277","language":"en","author":[{"family":"Windey","given":"Bert"},{"family":"Gevers","given":"Wim"},{"family":"Cleeremans","given":"Axel"}],"issued":{"date-parts":[["2013",11]]},"accessed":{"date-parts":[["2015",4,22]]}}}],"schema":"https://github.com/citation-style-language/schema/raw/master/csl-citation.json"} </w:instrText>
      </w:r>
      <w:r w:rsidRPr="009C78D9">
        <w:rPr>
          <w:rFonts w:cs="AdvGulliv-R"/>
        </w:rPr>
        <w:fldChar w:fldCharType="separate"/>
      </w:r>
      <w:r w:rsidRPr="009C78D9">
        <w:t>(</w:t>
      </w:r>
      <w:proofErr w:type="spellStart"/>
      <w:r w:rsidRPr="009C78D9">
        <w:t>Windey</w:t>
      </w:r>
      <w:proofErr w:type="spellEnd"/>
      <w:r w:rsidRPr="009C78D9">
        <w:t xml:space="preserve"> et al., 2013)</w:t>
      </w:r>
      <w:r w:rsidRPr="009C78D9">
        <w:rPr>
          <w:rFonts w:cs="AdvGulliv-R"/>
        </w:rPr>
        <w:fldChar w:fldCharType="end"/>
      </w:r>
      <w:r w:rsidRPr="009C78D9">
        <w:rPr>
          <w:rFonts w:cs="AdvGulliv-R"/>
        </w:rPr>
        <w:t xml:space="preserve">. </w:t>
      </w:r>
      <w:r w:rsidR="008B122D" w:rsidRPr="009C78D9">
        <w:rPr>
          <w:rFonts w:cs="AdvGulliv-R"/>
        </w:rPr>
        <w:t>They did not find significant differences in performance</w:t>
      </w:r>
      <w:r w:rsidR="00DD301F" w:rsidRPr="009C78D9">
        <w:rPr>
          <w:rFonts w:cs="AdvGulliv-R"/>
        </w:rPr>
        <w:t xml:space="preserve"> between tasks</w:t>
      </w:r>
      <w:r w:rsidR="008B122D" w:rsidRPr="009C78D9">
        <w:rPr>
          <w:rFonts w:cs="AdvGulliv-R"/>
        </w:rPr>
        <w:t xml:space="preserve"> </w:t>
      </w:r>
      <w:r w:rsidR="00DD301F" w:rsidRPr="009C78D9">
        <w:rPr>
          <w:rFonts w:cs="AdvGulliv-R"/>
        </w:rPr>
        <w:t xml:space="preserve">at any stimulus </w:t>
      </w:r>
      <w:r w:rsidR="00DD301F">
        <w:rPr>
          <w:rFonts w:cs="AdvGulliv-R"/>
        </w:rPr>
        <w:t>strength. The authors</w:t>
      </w:r>
      <w:r w:rsidR="00EA2FC6">
        <w:rPr>
          <w:rFonts w:cs="AdvGulliv-R"/>
        </w:rPr>
        <w:t xml:space="preserve"> </w:t>
      </w:r>
      <w:r w:rsidR="00E61094">
        <w:rPr>
          <w:rFonts w:cs="AdvGulliv-R"/>
        </w:rPr>
        <w:t xml:space="preserve">interpret their results </w:t>
      </w:r>
      <w:r w:rsidR="00DD301F">
        <w:rPr>
          <w:rFonts w:cs="AdvGulliv-R"/>
        </w:rPr>
        <w:t>to mean</w:t>
      </w:r>
      <w:r w:rsidR="00E61094">
        <w:rPr>
          <w:rFonts w:cs="AdvGulliv-R"/>
        </w:rPr>
        <w:t xml:space="preserve"> that taking into account level of processing is sufficient to integrate the conflicting psychophysical results reviewed earlier.</w:t>
      </w:r>
      <w:r w:rsidR="00D32BE1">
        <w:rPr>
          <w:rFonts w:cs="AdvGulliv-R"/>
        </w:rPr>
        <w:t xml:space="preserve"> </w:t>
      </w:r>
      <w:r w:rsidR="00FA6BDF">
        <w:rPr>
          <w:rFonts w:cs="AdvGulliv-R"/>
        </w:rPr>
        <w:t>T</w:t>
      </w:r>
      <w:r w:rsidR="002A3982">
        <w:rPr>
          <w:rFonts w:cs="AdvGulliv-R"/>
        </w:rPr>
        <w:t>he</w:t>
      </w:r>
      <w:r w:rsidR="00D32BE1">
        <w:rPr>
          <w:rFonts w:cs="AdvGulliv-R"/>
        </w:rPr>
        <w:t>se</w:t>
      </w:r>
      <w:r w:rsidR="002A3982">
        <w:rPr>
          <w:rFonts w:cs="AdvGulliv-R"/>
        </w:rPr>
        <w:t xml:space="preserve"> results </w:t>
      </w:r>
      <w:r w:rsidR="00FA6BDF">
        <w:rPr>
          <w:rFonts w:cs="AdvGulliv-R"/>
        </w:rPr>
        <w:t>are</w:t>
      </w:r>
      <w:r w:rsidR="002A3982">
        <w:rPr>
          <w:rFonts w:cs="AdvGulliv-R"/>
        </w:rPr>
        <w:t xml:space="preserve"> a </w:t>
      </w:r>
      <w:r w:rsidR="00FA6BDF">
        <w:rPr>
          <w:rFonts w:cs="AdvGulliv-R"/>
        </w:rPr>
        <w:t xml:space="preserve">potentially </w:t>
      </w:r>
      <w:r w:rsidR="002A3982">
        <w:rPr>
          <w:rFonts w:cs="AdvGulliv-R"/>
        </w:rPr>
        <w:t>significant breakthrough</w:t>
      </w:r>
      <w:r w:rsidR="00FA6BDF">
        <w:rPr>
          <w:rFonts w:cs="AdvGulliv-R"/>
        </w:rPr>
        <w:t xml:space="preserve"> showing that the linearity (or non-linearity) of change</w:t>
      </w:r>
      <w:r w:rsidR="003D11FC">
        <w:rPr>
          <w:rFonts w:cs="AdvGulliv-R"/>
        </w:rPr>
        <w:t>s</w:t>
      </w:r>
      <w:r w:rsidR="00FA6BDF">
        <w:rPr>
          <w:rFonts w:cs="AdvGulliv-R"/>
        </w:rPr>
        <w:t xml:space="preserve"> in </w:t>
      </w:r>
      <w:r w:rsidR="003D11FC">
        <w:rPr>
          <w:rFonts w:cs="AdvGulliv-R"/>
        </w:rPr>
        <w:t xml:space="preserve">performance and </w:t>
      </w:r>
      <w:r w:rsidR="00FA6BDF">
        <w:rPr>
          <w:rFonts w:cs="AdvGulliv-R"/>
        </w:rPr>
        <w:t>awar</w:t>
      </w:r>
      <w:r w:rsidR="003D11FC">
        <w:rPr>
          <w:rFonts w:cs="AdvGulliv-R"/>
        </w:rPr>
        <w:t>eness are</w:t>
      </w:r>
      <w:r w:rsidR="00FA6BDF">
        <w:rPr>
          <w:rFonts w:cs="AdvGulliv-R"/>
        </w:rPr>
        <w:t xml:space="preserve"> caused by differences in processing. But their results</w:t>
      </w:r>
      <w:r w:rsidR="002A3982">
        <w:rPr>
          <w:rFonts w:cs="AdvGulliv-R"/>
        </w:rPr>
        <w:t xml:space="preserve"> </w:t>
      </w:r>
      <w:r w:rsidR="00FA6BDF">
        <w:rPr>
          <w:rFonts w:cs="AdvGulliv-R"/>
        </w:rPr>
        <w:t xml:space="preserve">rely on their comparison of the </w:t>
      </w:r>
      <w:r w:rsidR="00FA6BDF">
        <w:rPr>
          <w:rFonts w:cs="AdvGulliv-R"/>
          <w:i/>
        </w:rPr>
        <w:t>d</w:t>
      </w:r>
      <w:r w:rsidR="00FE662B">
        <w:rPr>
          <w:rFonts w:cs="AdvGulliv-R"/>
        </w:rPr>
        <w:t xml:space="preserve"> parameter across subjects</w:t>
      </w:r>
      <w:r w:rsidR="00FA6BDF">
        <w:rPr>
          <w:rFonts w:cs="AdvGulliv-R"/>
        </w:rPr>
        <w:t xml:space="preserve"> which is </w:t>
      </w:r>
      <w:r w:rsidR="000C7433">
        <w:rPr>
          <w:rFonts w:cs="AdvGulliv-R"/>
        </w:rPr>
        <w:t>controversial</w:t>
      </w:r>
      <w:r w:rsidR="00FA6BDF">
        <w:rPr>
          <w:rFonts w:cs="AdvGulliv-R"/>
        </w:rPr>
        <w:t xml:space="preserve"> given the history </w:t>
      </w:r>
      <w:r w:rsidR="00FE662B">
        <w:rPr>
          <w:rFonts w:cs="AdvGulliv-R"/>
        </w:rPr>
        <w:t>that surrounds estimates of</w:t>
      </w:r>
      <w:r w:rsidR="000C7433">
        <w:rPr>
          <w:rFonts w:cs="AdvGulliv-R"/>
        </w:rPr>
        <w:t xml:space="preserve"> the slope parameter</w:t>
      </w:r>
      <w:r w:rsidR="002A3982">
        <w:rPr>
          <w:rFonts w:cs="AdvGulliv-R"/>
        </w:rPr>
        <w:t>.</w:t>
      </w:r>
    </w:p>
    <w:p w14:paraId="5870B7EF" w14:textId="3F1EADC1" w:rsidR="00CF5E43" w:rsidRDefault="00CF5E43" w:rsidP="009C78D9">
      <w:pPr>
        <w:jc w:val="both"/>
        <w:rPr>
          <w:rFonts w:cs="AdvGulliv-R"/>
        </w:rPr>
      </w:pPr>
      <w:r>
        <w:rPr>
          <w:rFonts w:cs="AdvGulliv-R"/>
        </w:rPr>
        <w:tab/>
        <w:t xml:space="preserve">Discrimination tasks like the one used by </w:t>
      </w:r>
      <w:proofErr w:type="spellStart"/>
      <w:r>
        <w:rPr>
          <w:rFonts w:cs="AdvGulliv-R"/>
        </w:rPr>
        <w:t>Windey</w:t>
      </w:r>
      <w:proofErr w:type="spellEnd"/>
      <w:r>
        <w:rPr>
          <w:rFonts w:cs="AdvGulliv-R"/>
        </w:rPr>
        <w:t xml:space="preserve"> et al. are a variant of signal detection tasks </w:t>
      </w:r>
      <w:r>
        <w:rPr>
          <w:rFonts w:cs="AdvGulliv-R"/>
        </w:rPr>
        <w:fldChar w:fldCharType="begin"/>
      </w:r>
      <w:r w:rsidR="00B66F4A">
        <w:rPr>
          <w:rFonts w:cs="AdvGulliv-R"/>
        </w:rPr>
        <w:instrText xml:space="preserve"> ADDIN ZOTERO_ITEM CSL_CITATION {"citationID":"puu60e4si","properties":{"formattedCitation":"(Swets, Tanner Jr, &amp; Birdsall, 1961)","plainCitation":"(Swets, Tanner Jr, &amp; Birdsall, 1961)"},"citationItems":[{"id":148,"uris":["http://zotero.org/users/2176449/items/RGUHVIUM"],"uri":["http://zotero.org/users/2176449/items/RGUHVIUM"],"itemData":{"id":148,"type":"article-journal","title":"Decision processes in perception.","container-title":"Psychological review","page":"301","volume":"68","issue":"5","source":"Google Scholar","author":[{"family":"Swets","given":"John A."},{"family":"Tanner Jr","given":"Wilson P."},{"family":"Birdsall","given":"Theodore G."}],"issued":{"date-parts":[["1961"]]},"accessed":{"date-parts":[["2015",4,23]]}}}],"schema":"https://github.com/citation-style-language/schema/raw/master/csl-citation.json"} </w:instrText>
      </w:r>
      <w:r>
        <w:rPr>
          <w:rFonts w:cs="AdvGulliv-R"/>
        </w:rPr>
        <w:fldChar w:fldCharType="separate"/>
      </w:r>
      <w:r w:rsidRPr="00CF5E43">
        <w:rPr>
          <w:rFonts w:ascii="Calibri" w:hAnsi="Calibri"/>
        </w:rPr>
        <w:t>(Swets, Tanner Jr, &amp; Birdsall, 1961)</w:t>
      </w:r>
      <w:r>
        <w:rPr>
          <w:rFonts w:cs="AdvGulliv-R"/>
        </w:rPr>
        <w:fldChar w:fldCharType="end"/>
      </w:r>
      <w:r>
        <w:rPr>
          <w:rFonts w:cs="AdvGulliv-R"/>
        </w:rPr>
        <w:t xml:space="preserve">. Instead of asking participants to report a “yes-no” response for detection </w:t>
      </w:r>
      <w:r w:rsidR="00311D36">
        <w:rPr>
          <w:rFonts w:cs="AdvGulliv-R"/>
        </w:rPr>
        <w:t>they are asked to report about two alternatives of a</w:t>
      </w:r>
      <w:r>
        <w:rPr>
          <w:rFonts w:cs="AdvGulliv-R"/>
        </w:rPr>
        <w:t xml:space="preserve"> stimulus feature. This forces subjects to guess when no information </w:t>
      </w:r>
      <w:r w:rsidR="0017080C">
        <w:rPr>
          <w:rFonts w:cs="AdvGulliv-R"/>
        </w:rPr>
        <w:t>is</w:t>
      </w:r>
      <w:r>
        <w:rPr>
          <w:rFonts w:cs="AdvGulliv-R"/>
        </w:rPr>
        <w:t xml:space="preserve"> available, effectively </w:t>
      </w:r>
      <w:r w:rsidR="00FA6BDF">
        <w:rPr>
          <w:rFonts w:cs="AdvGulliv-R"/>
        </w:rPr>
        <w:t>removing their response criterion and replacing it with a criterion related to the dimension of interest</w:t>
      </w:r>
      <w:r>
        <w:rPr>
          <w:rFonts w:cs="AdvGulliv-R"/>
        </w:rPr>
        <w:t>.</w:t>
      </w:r>
      <w:r w:rsidR="00311D36">
        <w:rPr>
          <w:rFonts w:cs="AdvGulliv-R"/>
        </w:rPr>
        <w:t xml:space="preserve"> According to </w:t>
      </w:r>
      <w:proofErr w:type="spellStart"/>
      <w:r w:rsidR="00311D36">
        <w:rPr>
          <w:rFonts w:cs="AdvGulliv-R"/>
        </w:rPr>
        <w:t>Swets</w:t>
      </w:r>
      <w:proofErr w:type="spellEnd"/>
      <w:r w:rsidR="00311D36">
        <w:rPr>
          <w:rFonts w:cs="AdvGulliv-R"/>
        </w:rPr>
        <w:t xml:space="preserve"> et al. we can imagine the two-alternative </w:t>
      </w:r>
      <w:r w:rsidR="00FA4442">
        <w:rPr>
          <w:rFonts w:cs="AdvGulliv-R"/>
        </w:rPr>
        <w:t>discrimination task to be a choice between Gaussian distributions along a stimulus feature dimension</w:t>
      </w:r>
      <w:r w:rsidR="006565A2">
        <w:rPr>
          <w:rFonts w:cs="AdvGulliv-R"/>
        </w:rPr>
        <w:t xml:space="preserve"> or </w:t>
      </w:r>
      <w:r w:rsidR="00FA6BDF">
        <w:rPr>
          <w:rFonts w:cs="AdvGulliv-R"/>
        </w:rPr>
        <w:t xml:space="preserve">as </w:t>
      </w:r>
      <w:r w:rsidR="006565A2">
        <w:rPr>
          <w:rFonts w:cs="AdvGulliv-R"/>
        </w:rPr>
        <w:t>two dimensions each with a signal and noise</w:t>
      </w:r>
      <w:r w:rsidR="00FA6BDF">
        <w:rPr>
          <w:rFonts w:cs="AdvGulliv-R"/>
        </w:rPr>
        <w:t xml:space="preserve"> distribution</w:t>
      </w:r>
      <w:r w:rsidR="00FA4442">
        <w:rPr>
          <w:rFonts w:cs="AdvGulliv-R"/>
        </w:rPr>
        <w:t xml:space="preserve">. An observation then is categorized according to some criterion as coming from one of the two </w:t>
      </w:r>
      <w:r w:rsidR="006565A2">
        <w:rPr>
          <w:rFonts w:cs="AdvGulliv-R"/>
        </w:rPr>
        <w:t xml:space="preserve">signal </w:t>
      </w:r>
      <w:r w:rsidR="00FA4442">
        <w:rPr>
          <w:rFonts w:cs="AdvGulliv-R"/>
        </w:rPr>
        <w:t>distributions where the criterion maximizes the rate of success on the task.</w:t>
      </w:r>
      <w:r w:rsidR="00FA6BDF">
        <w:rPr>
          <w:rFonts w:cs="AdvGulliv-R"/>
        </w:rPr>
        <w:t xml:space="preserve"> Another popular modeling approach is to consider two-alternative choices as part of a drift diffusion model in which competing options “drift” towards a response threshold as evidence accumulates </w:t>
      </w:r>
      <w:r w:rsidR="00B66F4A">
        <w:rPr>
          <w:rFonts w:cs="AdvGulliv-R"/>
        </w:rPr>
        <w:fldChar w:fldCharType="begin"/>
      </w:r>
      <w:r w:rsidR="00B66F4A">
        <w:rPr>
          <w:rFonts w:cs="AdvGulliv-R"/>
        </w:rPr>
        <w:instrText xml:space="preserve"> ADDIN ZOTERO_ITEM CSL_CITATION {"citationID":"179402io8j","properties":{"formattedCitation":"(Ratcliff, 1978)","plainCitation":"(Ratcliff, 1978)"},"citationItems":[{"id":166,"uris":["http://zotero.org/users/2176449/items/ZAIR6SVN"],"uri":["http://zotero.org/users/2176449/items/ZAIR6SVN"],"itemData":{"id":166,"type":"article-journal","title":"A theory of memory retrieval.","container-title":"Psychological review","page":"59","volume":"85","issue":"2","source":"Google Scholar","author":[{"family":"Ratcliff","given":"Roger"}],"issued":{"date-parts":[["1978"]]},"accessed":{"date-parts":[["2015",4,24]]}}}],"schema":"https://github.com/citation-style-language/schema/raw/master/csl-citation.json"} </w:instrText>
      </w:r>
      <w:r w:rsidR="00B66F4A">
        <w:rPr>
          <w:rFonts w:cs="AdvGulliv-R"/>
        </w:rPr>
        <w:fldChar w:fldCharType="separate"/>
      </w:r>
      <w:r w:rsidR="00B66F4A" w:rsidRPr="00B66F4A">
        <w:rPr>
          <w:rFonts w:ascii="Calibri" w:hAnsi="Calibri"/>
        </w:rPr>
        <w:t>(</w:t>
      </w:r>
      <w:r w:rsidR="00B66F4A">
        <w:rPr>
          <w:rFonts w:ascii="Calibri" w:hAnsi="Calibri"/>
        </w:rPr>
        <w:t xml:space="preserve">see e.g. </w:t>
      </w:r>
      <w:r w:rsidR="00B66F4A" w:rsidRPr="00B66F4A">
        <w:rPr>
          <w:rFonts w:ascii="Calibri" w:hAnsi="Calibri"/>
        </w:rPr>
        <w:t>Ratcliff, 1978)</w:t>
      </w:r>
      <w:r w:rsidR="00B66F4A">
        <w:rPr>
          <w:rFonts w:cs="AdvGulliv-R"/>
        </w:rPr>
        <w:fldChar w:fldCharType="end"/>
      </w:r>
      <w:r w:rsidR="00B66F4A">
        <w:rPr>
          <w:rFonts w:cs="AdvGulliv-R"/>
        </w:rPr>
        <w:t>.</w:t>
      </w:r>
      <w:r w:rsidR="00FA4442">
        <w:rPr>
          <w:rFonts w:cs="AdvGulliv-R"/>
        </w:rPr>
        <w:t xml:space="preserve"> </w:t>
      </w:r>
      <w:r w:rsidR="006565A2">
        <w:rPr>
          <w:rFonts w:cs="AdvGulliv-R"/>
        </w:rPr>
        <w:t xml:space="preserve">One </w:t>
      </w:r>
      <w:r w:rsidR="00705BD8">
        <w:rPr>
          <w:rFonts w:cs="AdvGulliv-R"/>
        </w:rPr>
        <w:t>issue that continues to plague signal detection and psychophysics</w:t>
      </w:r>
      <w:r w:rsidR="006565A2">
        <w:rPr>
          <w:rFonts w:cs="AdvGulliv-R"/>
        </w:rPr>
        <w:t xml:space="preserve"> in general is the question of how to </w:t>
      </w:r>
      <w:r w:rsidR="00B66F4A">
        <w:rPr>
          <w:rFonts w:cs="AdvGulliv-R"/>
        </w:rPr>
        <w:t>compare task performance, which requires estimating</w:t>
      </w:r>
      <w:r w:rsidR="006565A2">
        <w:rPr>
          <w:rFonts w:cs="AdvGulliv-R"/>
        </w:rPr>
        <w:t xml:space="preserve"> the underlying distributions and their parameters</w:t>
      </w:r>
      <w:r w:rsidR="00B66F4A">
        <w:rPr>
          <w:rFonts w:cs="AdvGulliv-R"/>
        </w:rPr>
        <w:t xml:space="preserve"> or the drift/diffusion rates</w:t>
      </w:r>
      <w:r w:rsidR="006565A2">
        <w:rPr>
          <w:rFonts w:cs="AdvGulliv-R"/>
        </w:rPr>
        <w:t xml:space="preserve">. One approach, and that used by </w:t>
      </w:r>
      <w:proofErr w:type="spellStart"/>
      <w:r w:rsidR="006565A2">
        <w:rPr>
          <w:rFonts w:cs="AdvGulliv-R"/>
        </w:rPr>
        <w:t>Windey</w:t>
      </w:r>
      <w:proofErr w:type="spellEnd"/>
      <w:r w:rsidR="006565A2">
        <w:rPr>
          <w:rFonts w:cs="AdvGulliv-R"/>
        </w:rPr>
        <w:t xml:space="preserve"> et al, has been to parameterize the performance</w:t>
      </w:r>
      <w:r w:rsidR="00B66F4A">
        <w:rPr>
          <w:rFonts w:cs="AdvGulliv-R"/>
        </w:rPr>
        <w:t xml:space="preserve"> function</w:t>
      </w:r>
      <w:r w:rsidR="006565A2">
        <w:rPr>
          <w:rFonts w:cs="AdvGulliv-R"/>
        </w:rPr>
        <w:t xml:space="preserve"> and compare </w:t>
      </w:r>
      <w:r w:rsidR="00F81E9D">
        <w:rPr>
          <w:rFonts w:cs="AdvGulliv-R"/>
        </w:rPr>
        <w:t xml:space="preserve">the </w:t>
      </w:r>
      <w:r w:rsidR="006565A2">
        <w:rPr>
          <w:rFonts w:cs="AdvGulliv-R"/>
        </w:rPr>
        <w:t xml:space="preserve">parameters across tasks. This approach is problematic: </w:t>
      </w:r>
      <w:r w:rsidR="00F81E9D">
        <w:rPr>
          <w:rFonts w:cs="AdvGulliv-R"/>
        </w:rPr>
        <w:t>parameter distributions</w:t>
      </w:r>
      <w:r w:rsidR="006565A2">
        <w:rPr>
          <w:rFonts w:cs="AdvGulliv-R"/>
        </w:rPr>
        <w:t xml:space="preserve"> are known to be skewed and comparisons are therefore best done via bootstrapping </w:t>
      </w:r>
      <w:r w:rsidR="006565A2">
        <w:rPr>
          <w:rFonts w:cs="AdvGulliv-R"/>
        </w:rPr>
        <w:fldChar w:fldCharType="begin"/>
      </w:r>
      <w:r w:rsidR="00B66F4A">
        <w:rPr>
          <w:rFonts w:cs="AdvGulliv-R"/>
        </w:rPr>
        <w:instrText xml:space="preserve"> ADDIN ZOTERO_ITEM CSL_CITATION {"citationID":"GagjMXnr","properties":{"formattedCitation":"(Maloney, 1990; Wichmann &amp; Hill, 2001)","plainCitation":"(Maloney, 1990; Wichmann &amp; Hill, 2001)"},"citationItems":[{"id":146,"uris":["http://zotero.org/users/2176449/items/B53DA39I"],"uri":["http://zotero.org/users/2176449/items/B53DA39I"],"itemData":{"id":146,"type":"article-journal","title":"Confidence intervals for the parameters of psychometric functions","container-title":"Perception &amp; Psychophysics","page":"127–134","volume":"47","issue":"2","source":"Google Scholar","author":[{"family":"Maloney","given":"Laurence T."}],"issued":{"date-parts":[["1990"]]},"accessed":{"date-parts":[["2015",4,23]]}}},{"id":150,"uris":["http://zotero.org/users/2176449/items/NJVCGFND"],"uri":["http://zotero.org/users/2176449/items/NJVCGFND"],"itemData":{"id":150,"type":"article-journal","title":"The psychometric function: II. Bootstrap-based confidence intervals and sampling","container-title":"Perception &amp; psychophysics","page":"1314–1329","volume":"63","issue":"8","source":"Google Scholar","shortTitle":"The psychometric function","author":[{"family":"Wichmann","given":"Felix A."},{"family":"Hill","given":"N. Jeremy"}],"issued":{"date-parts":[["2001"]]},"accessed":{"date-parts":[["2015",4,23]]}}}],"schema":"https://github.com/citation-style-language/schema/raw/master/csl-citation.json"} </w:instrText>
      </w:r>
      <w:r w:rsidR="006565A2">
        <w:rPr>
          <w:rFonts w:cs="AdvGulliv-R"/>
        </w:rPr>
        <w:fldChar w:fldCharType="separate"/>
      </w:r>
      <w:r w:rsidR="006565A2" w:rsidRPr="006565A2">
        <w:rPr>
          <w:rFonts w:ascii="Calibri" w:hAnsi="Calibri"/>
        </w:rPr>
        <w:t>(Maloney, 1990; Wichmann &amp; Hill, 2001)</w:t>
      </w:r>
      <w:r w:rsidR="006565A2">
        <w:rPr>
          <w:rFonts w:cs="AdvGulliv-R"/>
        </w:rPr>
        <w:fldChar w:fldCharType="end"/>
      </w:r>
      <w:r w:rsidR="006565A2">
        <w:rPr>
          <w:rFonts w:cs="AdvGulliv-R"/>
        </w:rPr>
        <w:t xml:space="preserve">. In addition, estimating </w:t>
      </w:r>
      <w:r w:rsidR="009940C0">
        <w:rPr>
          <w:rFonts w:cs="AdvGulliv-R"/>
        </w:rPr>
        <w:t xml:space="preserve">a slope requires significantly more trials than estimating </w:t>
      </w:r>
      <w:r w:rsidR="00F81E9D">
        <w:rPr>
          <w:rFonts w:cs="AdvGulliv-R"/>
        </w:rPr>
        <w:t>other parameters, for example the psychophysical threshold</w:t>
      </w:r>
      <w:r w:rsidR="009940C0">
        <w:rPr>
          <w:rFonts w:cs="AdvGulliv-R"/>
        </w:rPr>
        <w:t xml:space="preserve"> (the stimulus strength corresponding to </w:t>
      </w:r>
      <w:r w:rsidR="000F4F98">
        <w:rPr>
          <w:rFonts w:cs="AdvGulliv-R"/>
        </w:rPr>
        <w:t>a specific %</w:t>
      </w:r>
      <w:r w:rsidR="009940C0">
        <w:rPr>
          <w:rFonts w:cs="AdvGulliv-R"/>
        </w:rPr>
        <w:t xml:space="preserve"> performance) </w:t>
      </w:r>
      <w:r w:rsidR="009940C0">
        <w:rPr>
          <w:rFonts w:cs="AdvGulliv-R"/>
        </w:rPr>
        <w:fldChar w:fldCharType="begin"/>
      </w:r>
      <w:r w:rsidR="00E405FB">
        <w:rPr>
          <w:rFonts w:cs="AdvGulliv-R"/>
        </w:rPr>
        <w:instrText xml:space="preserve"> ADDIN ZOTERO_ITEM CSL_CITATION {"citationID":"r1dppun01","properties":{"formattedCitation":"(King-Smith, Ewen P. &amp; Rose, David, 1997)","plainCitation":"(King-Smith, Ewen P. &amp; Rose, David, 1997)"},"citationItems":[{"id":365,"uris":["http://zotero.org/users/2176449/items/3QRUCNUD"],"uri":["http://zotero.org/users/2176449/items/3QRUCNUD"],"itemData":{"id":365,"type":"article-journal","title":"Principles of an Adaptive Method for Measuring the Slope of the Psychometric Function","container-title":"Vision Research","page":"1595-1604","volume":"37","issue":"12","DOI":"10.1016/S0042-6989(96)00310-0","author":[{"family":"King-Smith, Ewen P.","given":""},{"family":"Rose, David","given":""}],"issued":{"date-parts":[["1997",6]]}}}],"schema":"https://github.com/citation-style-language/schema/raw/master/csl-citation.json"} </w:instrText>
      </w:r>
      <w:r w:rsidR="009940C0">
        <w:rPr>
          <w:rFonts w:cs="AdvGulliv-R"/>
        </w:rPr>
        <w:fldChar w:fldCharType="separate"/>
      </w:r>
      <w:r w:rsidR="009940C0" w:rsidRPr="009940C0">
        <w:rPr>
          <w:rFonts w:ascii="Calibri" w:hAnsi="Calibri"/>
        </w:rPr>
        <w:t>(King-Smith, Ewen P. &amp; Rose, David, 1997)</w:t>
      </w:r>
      <w:r w:rsidR="009940C0">
        <w:rPr>
          <w:rFonts w:cs="AdvGulliv-R"/>
        </w:rPr>
        <w:fldChar w:fldCharType="end"/>
      </w:r>
      <w:r w:rsidR="009940C0">
        <w:rPr>
          <w:rFonts w:cs="AdvGulliv-R"/>
        </w:rPr>
        <w:t xml:space="preserve">. King-Smith &amp; Rose report that with 50 trials the variance </w:t>
      </w:r>
      <w:r w:rsidR="00F81E9D">
        <w:rPr>
          <w:rFonts w:cs="AdvGulliv-R"/>
        </w:rPr>
        <w:t>of their slope parameter remained</w:t>
      </w:r>
      <w:r w:rsidR="009940C0">
        <w:rPr>
          <w:rFonts w:cs="AdvGulliv-R"/>
        </w:rPr>
        <w:t xml:space="preserve"> large, more than an order of magnitude larger than the threshold, which stabilizes within 50 trials. </w:t>
      </w:r>
      <w:proofErr w:type="spellStart"/>
      <w:r w:rsidR="009940C0">
        <w:rPr>
          <w:rFonts w:cs="AdvGulliv-R"/>
        </w:rPr>
        <w:t>Kontsevich</w:t>
      </w:r>
      <w:proofErr w:type="spellEnd"/>
      <w:r w:rsidR="009940C0">
        <w:rPr>
          <w:rFonts w:cs="AdvGulliv-R"/>
        </w:rPr>
        <w:t xml:space="preserve"> &amp; Tyler report similar results, that within 30 trials the threshold is precise to 2 dB (23%) but it takes 300 trials to achieve similar precision for the slope </w:t>
      </w:r>
      <w:r w:rsidR="009940C0">
        <w:rPr>
          <w:rFonts w:cs="AdvGulliv-R"/>
        </w:rPr>
        <w:fldChar w:fldCharType="begin"/>
      </w:r>
      <w:r w:rsidR="00B66F4A">
        <w:rPr>
          <w:rFonts w:cs="AdvGulliv-R"/>
        </w:rPr>
        <w:instrText xml:space="preserve"> ADDIN ZOTERO_ITEM CSL_CITATION {"citationID":"1768e571bv","properties":{"formattedCitation":"(Kontsevich &amp; Tyler, 1999)","plainCitation":"(Kontsevich &amp; Tyler, 1999)"},"citationItems":[{"id":156,"uris":["http://zotero.org/users/2176449/items/8TERFZ55"],"uri":["http://zotero.org/users/2176449/items/8TERFZ55"],"itemData":{"id":156,"type":"article-journal","title":"Bayesian adaptive estimation of psychometric slope and threshold","container-title":"Vision research","page":"2729–2737","volume":"39","issue":"16","source":"Google Scholar","author":[{"family":"Kontsevich","given":"Leonid L."},{"family":"Tyler","given":"Christopher W."}],"issued":{"date-parts":[["1999"]]},"accessed":{"date-parts":[["2015",4,23]]}}}],"schema":"https://github.com/citation-style-language/schema/raw/master/csl-citation.json"} </w:instrText>
      </w:r>
      <w:r w:rsidR="009940C0">
        <w:rPr>
          <w:rFonts w:cs="AdvGulliv-R"/>
        </w:rPr>
        <w:fldChar w:fldCharType="separate"/>
      </w:r>
      <w:r w:rsidR="009940C0" w:rsidRPr="009940C0">
        <w:rPr>
          <w:rFonts w:ascii="Calibri" w:hAnsi="Calibri"/>
        </w:rPr>
        <w:t>(Kontsevich &amp; Tyler, 1999)</w:t>
      </w:r>
      <w:r w:rsidR="009940C0">
        <w:rPr>
          <w:rFonts w:cs="AdvGulliv-R"/>
        </w:rPr>
        <w:fldChar w:fldCharType="end"/>
      </w:r>
      <w:r w:rsidR="009940C0">
        <w:rPr>
          <w:rFonts w:cs="AdvGulliv-R"/>
        </w:rPr>
        <w:t>. Accordingly they outline an adaptive procedure to efficiently collect</w:t>
      </w:r>
      <w:r w:rsidR="00F81E9D">
        <w:rPr>
          <w:rFonts w:cs="AdvGulliv-R"/>
        </w:rPr>
        <w:t xml:space="preserve"> information about the slope (their adaptive staircase chooses its next test value on each trial so as to obtain the maximum amount of information about the slope)</w:t>
      </w:r>
      <w:r w:rsidR="009940C0">
        <w:rPr>
          <w:rFonts w:cs="AdvGulliv-R"/>
        </w:rPr>
        <w:t xml:space="preserve">. Note that </w:t>
      </w:r>
      <w:proofErr w:type="spellStart"/>
      <w:r w:rsidR="009940C0">
        <w:rPr>
          <w:rFonts w:cs="AdvGulliv-R"/>
        </w:rPr>
        <w:t>Windey</w:t>
      </w:r>
      <w:proofErr w:type="spellEnd"/>
      <w:r w:rsidR="009940C0">
        <w:rPr>
          <w:rFonts w:cs="AdvGulliv-R"/>
        </w:rPr>
        <w:t xml:space="preserve"> et al. recorded 32 trials per task for each participant, corresponding to four trials at each of 8 stimulus strengths. Their choice was undoubtedly motivated by cost and </w:t>
      </w:r>
      <w:r w:rsidR="000B5B8E">
        <w:rPr>
          <w:rFonts w:cs="AdvGulliv-R"/>
        </w:rPr>
        <w:t xml:space="preserve">convenience, but according to the brief review of slope </w:t>
      </w:r>
      <w:r w:rsidR="000B5B8E">
        <w:rPr>
          <w:rFonts w:cs="AdvGulliv-R"/>
        </w:rPr>
        <w:lastRenderedPageBreak/>
        <w:t>estimation outlined above it</w:t>
      </w:r>
      <w:r w:rsidR="0055024A">
        <w:rPr>
          <w:rFonts w:cs="AdvGulliv-R"/>
        </w:rPr>
        <w:t xml:space="preserve"> significantly undermines the reliability of their estimates</w:t>
      </w:r>
      <w:r w:rsidR="00782672">
        <w:rPr>
          <w:rFonts w:cs="AdvGulliv-R"/>
        </w:rPr>
        <w:t>.</w:t>
      </w:r>
      <w:r w:rsidR="0003326D">
        <w:rPr>
          <w:rFonts w:cs="AdvGulliv-R"/>
        </w:rPr>
        <w:t xml:space="preserve"> </w:t>
      </w:r>
      <w:r w:rsidR="000B5B8E">
        <w:rPr>
          <w:rFonts w:cs="AdvGulliv-R"/>
        </w:rPr>
        <w:t xml:space="preserve">One could argue that by averaging across subjects they avoid the need to accurately estimate the slope within </w:t>
      </w:r>
      <w:r w:rsidR="00184B8C">
        <w:rPr>
          <w:rFonts w:cs="AdvGulliv-R"/>
        </w:rPr>
        <w:t>each individual</w:t>
      </w:r>
      <w:r w:rsidR="00FE662B">
        <w:rPr>
          <w:rFonts w:cs="AdvGulliv-R"/>
        </w:rPr>
        <w:t>,</w:t>
      </w:r>
      <w:r w:rsidR="00B14E34">
        <w:rPr>
          <w:rFonts w:cs="AdvGulliv-R"/>
        </w:rPr>
        <w:t xml:space="preserve"> but this leads</w:t>
      </w:r>
      <w:r w:rsidR="000B5B8E">
        <w:rPr>
          <w:rFonts w:cs="AdvGulliv-R"/>
        </w:rPr>
        <w:t xml:space="preserve"> to </w:t>
      </w:r>
      <w:r w:rsidR="00B14E34">
        <w:rPr>
          <w:rFonts w:cs="AdvGulliv-R"/>
        </w:rPr>
        <w:t>a</w:t>
      </w:r>
      <w:r w:rsidR="000B5B8E">
        <w:rPr>
          <w:rFonts w:cs="AdvGulliv-R"/>
        </w:rPr>
        <w:t xml:space="preserve"> second major</w:t>
      </w:r>
      <w:r w:rsidR="00380919">
        <w:rPr>
          <w:rFonts w:cs="AdvGulliv-R"/>
        </w:rPr>
        <w:t xml:space="preserve"> issue.</w:t>
      </w:r>
      <w:r w:rsidR="00782672">
        <w:rPr>
          <w:rFonts w:cs="AdvGulliv-R"/>
        </w:rPr>
        <w:t xml:space="preserve"> </w:t>
      </w:r>
      <w:r w:rsidR="00FE662B">
        <w:rPr>
          <w:rFonts w:cs="AdvGulliv-R"/>
        </w:rPr>
        <w:t>The</w:t>
      </w:r>
      <w:r w:rsidR="00782672">
        <w:rPr>
          <w:rFonts w:cs="AdvGulliv-R"/>
        </w:rPr>
        <w:t xml:space="preserve"> assumption </w:t>
      </w:r>
      <w:r w:rsidR="00FE662B">
        <w:rPr>
          <w:rFonts w:cs="AdvGulliv-R"/>
        </w:rPr>
        <w:t xml:space="preserve">behind their hypothesis </w:t>
      </w:r>
      <w:r w:rsidR="00782672">
        <w:rPr>
          <w:rFonts w:cs="AdvGulliv-R"/>
        </w:rPr>
        <w:t>is that in a given brain processing that leads to consciousness of low-level features is graded, while processing for high-level features is some threshold function of lower-level activation.</w:t>
      </w:r>
      <w:r w:rsidR="00592475">
        <w:rPr>
          <w:rFonts w:cs="AdvGulliv-R"/>
        </w:rPr>
        <w:t xml:space="preserve"> But this difference</w:t>
      </w:r>
      <w:r w:rsidR="00184B8C">
        <w:rPr>
          <w:rFonts w:cs="AdvGulliv-R"/>
        </w:rPr>
        <w:t xml:space="preserve"> is likely to be inconsistent and variable across a small sampling of brains</w:t>
      </w:r>
      <w:r w:rsidR="00592475">
        <w:rPr>
          <w:rFonts w:cs="AdvGulliv-R"/>
        </w:rPr>
        <w:t xml:space="preserve">. </w:t>
      </w:r>
      <w:proofErr w:type="spellStart"/>
      <w:r w:rsidR="00592475">
        <w:rPr>
          <w:rFonts w:cs="AdvGulliv-R"/>
        </w:rPr>
        <w:t>Windey</w:t>
      </w:r>
      <w:proofErr w:type="spellEnd"/>
      <w:r w:rsidR="00592475">
        <w:rPr>
          <w:rFonts w:cs="AdvGulliv-R"/>
        </w:rPr>
        <w:t xml:space="preserve"> et al. do not report any information about </w:t>
      </w:r>
      <w:r w:rsidR="00184B8C">
        <w:rPr>
          <w:rFonts w:cs="AdvGulliv-R"/>
        </w:rPr>
        <w:t xml:space="preserve">the variability </w:t>
      </w:r>
      <w:r w:rsidR="00DF5AB9">
        <w:rPr>
          <w:rFonts w:cs="AdvGulliv-R"/>
        </w:rPr>
        <w:t>of their slope parameter</w:t>
      </w:r>
      <w:r w:rsidR="00184B8C">
        <w:rPr>
          <w:rFonts w:cs="AdvGulliv-R"/>
        </w:rPr>
        <w:t xml:space="preserve"> within subject, but they do report that across subject</w:t>
      </w:r>
      <w:r w:rsidR="00DF5AB9">
        <w:rPr>
          <w:rFonts w:cs="AdvGulliv-R"/>
        </w:rPr>
        <w:t>s their measured</w:t>
      </w:r>
      <w:r w:rsidR="00184B8C">
        <w:rPr>
          <w:rFonts w:cs="AdvGulliv-R"/>
        </w:rPr>
        <w:t xml:space="preserve"> confidence intervals are on the order of 25% of their slope measurement</w:t>
      </w:r>
      <w:r w:rsidR="00592475">
        <w:rPr>
          <w:rFonts w:cs="AdvGulliv-R"/>
        </w:rPr>
        <w:t>.</w:t>
      </w:r>
    </w:p>
    <w:p w14:paraId="231BD173" w14:textId="757E8DE3" w:rsidR="000E37B3" w:rsidRDefault="000E37B3" w:rsidP="009C78D9">
      <w:pPr>
        <w:jc w:val="both"/>
        <w:rPr>
          <w:rFonts w:cs="AdvGulliv-R"/>
        </w:rPr>
      </w:pPr>
      <w:r>
        <w:rPr>
          <w:rFonts w:cs="AdvGulliv-R"/>
        </w:rPr>
        <w:tab/>
        <w:t xml:space="preserve">If our goal in parameterizing the psychometric function is to make a basic model of how different stimulus processing might lead to awareness then we should be primarily focused on </w:t>
      </w:r>
      <w:r w:rsidR="00EE6645">
        <w:rPr>
          <w:rFonts w:cs="AdvGulliv-R"/>
        </w:rPr>
        <w:t>whether individual subjects show different awareness functions for each task. This suggests a different task design in which a smaller number of individuals perform a large number of trials. In this way we ensure that slope estimates for each task are precise and that they are comparable. Specifically, they need to be comparable for each subject so that we can ensure that the slope differences are consistent across subjects. For example, if the sign of the slope change differs across subjects then this would be a signal that the model is more nuanced than just a question of hierarchical processing. Crucially, it’s the precise magnitude of the difference within each subject that is the estimate of the effect of hierarchical processing differences</w:t>
      </w:r>
      <w:r w:rsidR="00FE662B">
        <w:rPr>
          <w:rFonts w:cs="AdvGulliv-R"/>
        </w:rPr>
        <w:t>.</w:t>
      </w:r>
      <w:r w:rsidR="00EE6645">
        <w:rPr>
          <w:rFonts w:cs="AdvGulliv-R"/>
        </w:rPr>
        <w:t xml:space="preserve"> </w:t>
      </w:r>
    </w:p>
    <w:p w14:paraId="3387CF49" w14:textId="3FB912FD" w:rsidR="00470863" w:rsidRPr="005514B5" w:rsidRDefault="00470863" w:rsidP="009C78D9">
      <w:pPr>
        <w:ind w:firstLine="720"/>
        <w:jc w:val="both"/>
        <w:rPr>
          <w:rFonts w:cs="AdvGulliv-R"/>
        </w:rPr>
      </w:pPr>
      <w:r>
        <w:rPr>
          <w:rFonts w:cs="AdvGulliv-R"/>
        </w:rPr>
        <w:t xml:space="preserve">Understanding the nature of conscious experience is a difficult and contentious goal and small steps like those outlined by </w:t>
      </w:r>
      <w:proofErr w:type="spellStart"/>
      <w:r>
        <w:rPr>
          <w:rFonts w:cs="AdvGulliv-R"/>
        </w:rPr>
        <w:t>Windey</w:t>
      </w:r>
      <w:proofErr w:type="spellEnd"/>
      <w:r>
        <w:rPr>
          <w:rFonts w:cs="AdvGulliv-R"/>
        </w:rPr>
        <w:t xml:space="preserve"> et al. are of the utmost importance. </w:t>
      </w:r>
      <w:r w:rsidR="00EF7E60">
        <w:rPr>
          <w:rFonts w:cs="AdvGulliv-R"/>
        </w:rPr>
        <w:t>By</w:t>
      </w:r>
      <w:r>
        <w:rPr>
          <w:rFonts w:cs="AdvGulliv-R"/>
        </w:rPr>
        <w:t xml:space="preserve"> parameterizing the psychometric function </w:t>
      </w:r>
      <w:r w:rsidR="00EF7E60">
        <w:rPr>
          <w:rFonts w:cs="AdvGulliv-R"/>
        </w:rPr>
        <w:t xml:space="preserve">of performance for </w:t>
      </w:r>
      <w:r w:rsidR="00383872">
        <w:rPr>
          <w:rFonts w:cs="AdvGulliv-R"/>
        </w:rPr>
        <w:t>two tasks which rely on different processing</w:t>
      </w:r>
      <w:r w:rsidR="00EF7E60">
        <w:rPr>
          <w:rFonts w:cs="AdvGulliv-R"/>
        </w:rPr>
        <w:t xml:space="preserve"> </w:t>
      </w:r>
      <w:r w:rsidR="00383872">
        <w:rPr>
          <w:rFonts w:cs="AdvGulliv-R"/>
        </w:rPr>
        <w:t>they show that a single parameter (hierarchy “height”) may be sufficient to explain diverging evidence in the literature on visual awareness</w:t>
      </w:r>
      <w:r w:rsidR="00AF4951">
        <w:rPr>
          <w:rFonts w:cs="AdvGulliv-R"/>
        </w:rPr>
        <w:t>.</w:t>
      </w:r>
      <w:r w:rsidR="00EA20E9">
        <w:rPr>
          <w:rFonts w:cs="AdvGulliv-R"/>
        </w:rPr>
        <w:t xml:space="preserve"> In addition their hypothesis makes many predictions about the directionality of measurements of perception for other hierarchically organized features</w:t>
      </w:r>
      <w:r w:rsidR="00383872">
        <w:rPr>
          <w:rFonts w:cs="AdvGulliv-R"/>
        </w:rPr>
        <w:t>, including that</w:t>
      </w:r>
      <w:r w:rsidR="00EA20E9">
        <w:rPr>
          <w:rFonts w:cs="AdvGulliv-R"/>
        </w:rPr>
        <w:t xml:space="preserve"> features at equal hierarchical levels </w:t>
      </w:r>
      <w:r w:rsidR="00383872">
        <w:rPr>
          <w:rFonts w:cs="AdvGulliv-R"/>
        </w:rPr>
        <w:t>in different brain regions should</w:t>
      </w:r>
      <w:r w:rsidR="00EA20E9">
        <w:rPr>
          <w:rFonts w:cs="AdvGulliv-R"/>
        </w:rPr>
        <w:t xml:space="preserve"> similar gradation in perceptual awareness.</w:t>
      </w:r>
      <w:r w:rsidR="00F1138D">
        <w:rPr>
          <w:rFonts w:cs="AdvGulliv-R"/>
        </w:rPr>
        <w:t xml:space="preserve"> </w:t>
      </w:r>
      <w:r w:rsidR="00383872">
        <w:rPr>
          <w:rFonts w:cs="AdvGulliv-R"/>
        </w:rPr>
        <w:t xml:space="preserve">Pursuing these questions with experimental designs that allow increased precision on parameter estimates will undoubtedly yield interesting results. </w:t>
      </w:r>
      <w:proofErr w:type="spellStart"/>
      <w:r w:rsidR="00D85F43">
        <w:rPr>
          <w:rFonts w:cs="AdvGulliv-R"/>
        </w:rPr>
        <w:t>Windey</w:t>
      </w:r>
      <w:proofErr w:type="spellEnd"/>
      <w:r w:rsidR="00D85F43">
        <w:rPr>
          <w:rFonts w:cs="AdvGulliv-R"/>
        </w:rPr>
        <w:t xml:space="preserve"> et </w:t>
      </w:r>
      <w:proofErr w:type="spellStart"/>
      <w:r w:rsidR="00D85F43">
        <w:rPr>
          <w:rFonts w:cs="AdvGulliv-R"/>
        </w:rPr>
        <w:t>al’s</w:t>
      </w:r>
      <w:proofErr w:type="spellEnd"/>
      <w:r w:rsidR="00D85F43">
        <w:rPr>
          <w:rFonts w:cs="AdvGulliv-R"/>
        </w:rPr>
        <w:t xml:space="preserve"> methodology is a step in the right direction and opens the door to re-examining a number of cognitive modeling approaches by adding hierarchical processing level as a parameter of interest.</w:t>
      </w:r>
      <w:r w:rsidR="006D04B9">
        <w:rPr>
          <w:rFonts w:cs="AdvGulliv-R"/>
        </w:rPr>
        <w:t xml:space="preserve"> </w:t>
      </w:r>
    </w:p>
    <w:p w14:paraId="774D1F37" w14:textId="1D879164" w:rsidR="000047CD" w:rsidRDefault="00FE4E0B" w:rsidP="009C78D9">
      <w:pPr>
        <w:tabs>
          <w:tab w:val="left" w:pos="5666"/>
        </w:tabs>
        <w:jc w:val="both"/>
      </w:pPr>
      <w:r w:rsidRPr="001D0A68">
        <w:t xml:space="preserve"> </w:t>
      </w:r>
      <w:bookmarkStart w:id="0" w:name="_GoBack"/>
      <w:bookmarkEnd w:id="0"/>
      <w:r w:rsidR="00D85F43">
        <w:tab/>
      </w:r>
    </w:p>
    <w:p w14:paraId="64B3878D" w14:textId="77777777" w:rsidR="000B5B8E" w:rsidRDefault="000B5B8E" w:rsidP="009C78D9">
      <w:pPr>
        <w:jc w:val="both"/>
      </w:pPr>
      <w:r>
        <w:rPr>
          <w:b/>
        </w:rPr>
        <w:t>References</w:t>
      </w:r>
    </w:p>
    <w:p w14:paraId="16C87E02" w14:textId="77777777" w:rsidR="00B66F4A" w:rsidRPr="00B66F4A" w:rsidRDefault="000B5B8E" w:rsidP="009C78D9">
      <w:pPr>
        <w:pStyle w:val="Bibliography"/>
        <w:spacing w:line="276" w:lineRule="auto"/>
        <w:rPr>
          <w:rFonts w:ascii="Calibri" w:hAnsi="Calibri"/>
        </w:rPr>
      </w:pPr>
      <w:r>
        <w:rPr>
          <w:i/>
        </w:rPr>
        <w:fldChar w:fldCharType="begin"/>
      </w:r>
      <w:r w:rsidR="00B66F4A">
        <w:rPr>
          <w:i/>
        </w:rPr>
        <w:instrText xml:space="preserve"> ADDIN ZOTERO_BIBL {"custom":[]} CSL_BIBLIOGRAPHY </w:instrText>
      </w:r>
      <w:r>
        <w:rPr>
          <w:i/>
        </w:rPr>
        <w:fldChar w:fldCharType="separate"/>
      </w:r>
      <w:r w:rsidR="00B66F4A" w:rsidRPr="00B66F4A">
        <w:rPr>
          <w:rFonts w:ascii="Calibri" w:hAnsi="Calibri"/>
        </w:rPr>
        <w:t xml:space="preserve">Christensen, M. S., Ramsøy, T. Z., Lund, T. E., Madsen, K. H., &amp; Rowe, J. B. (2006). An fMRI study of the neural correlates of graded visual perception. </w:t>
      </w:r>
      <w:r w:rsidR="00B66F4A" w:rsidRPr="00B66F4A">
        <w:rPr>
          <w:rFonts w:ascii="Calibri" w:hAnsi="Calibri"/>
          <w:i/>
          <w:iCs/>
        </w:rPr>
        <w:t>NeuroImage</w:t>
      </w:r>
      <w:r w:rsidR="00B66F4A" w:rsidRPr="00B66F4A">
        <w:rPr>
          <w:rFonts w:ascii="Calibri" w:hAnsi="Calibri"/>
        </w:rPr>
        <w:t xml:space="preserve">, </w:t>
      </w:r>
      <w:r w:rsidR="00B66F4A" w:rsidRPr="00B66F4A">
        <w:rPr>
          <w:rFonts w:ascii="Calibri" w:hAnsi="Calibri"/>
          <w:i/>
          <w:iCs/>
        </w:rPr>
        <w:t>31</w:t>
      </w:r>
      <w:r w:rsidR="00B66F4A" w:rsidRPr="00B66F4A">
        <w:rPr>
          <w:rFonts w:ascii="Calibri" w:hAnsi="Calibri"/>
        </w:rPr>
        <w:t>(4), 1711–1725. http://doi.org/10.1016/j.neuroimage.2006.02.023</w:t>
      </w:r>
    </w:p>
    <w:p w14:paraId="2496D2F1" w14:textId="77777777" w:rsidR="00B66F4A" w:rsidRPr="00B66F4A" w:rsidRDefault="00B66F4A" w:rsidP="009C78D9">
      <w:pPr>
        <w:pStyle w:val="Bibliography"/>
        <w:spacing w:line="276" w:lineRule="auto"/>
        <w:rPr>
          <w:rFonts w:ascii="Calibri" w:hAnsi="Calibri"/>
        </w:rPr>
      </w:pPr>
      <w:r w:rsidRPr="00B66F4A">
        <w:rPr>
          <w:rFonts w:ascii="Calibri" w:hAnsi="Calibri"/>
        </w:rPr>
        <w:t xml:space="preserve">King-Smith, Ewen P., &amp; Rose, David. (1997). Principles of an Adaptive Method for Measuring the Slope of the Psychometric Function. </w:t>
      </w:r>
      <w:r w:rsidRPr="00B66F4A">
        <w:rPr>
          <w:rFonts w:ascii="Calibri" w:hAnsi="Calibri"/>
          <w:i/>
          <w:iCs/>
        </w:rPr>
        <w:t>Vision Research</w:t>
      </w:r>
      <w:r w:rsidRPr="00B66F4A">
        <w:rPr>
          <w:rFonts w:ascii="Calibri" w:hAnsi="Calibri"/>
        </w:rPr>
        <w:t xml:space="preserve">, </w:t>
      </w:r>
      <w:r w:rsidRPr="00B66F4A">
        <w:rPr>
          <w:rFonts w:ascii="Calibri" w:hAnsi="Calibri"/>
          <w:i/>
          <w:iCs/>
        </w:rPr>
        <w:t>37</w:t>
      </w:r>
      <w:r w:rsidRPr="00B66F4A">
        <w:rPr>
          <w:rFonts w:ascii="Calibri" w:hAnsi="Calibri"/>
        </w:rPr>
        <w:t>(12), 1595–1604. http://doi.org/10.1016/S0042-6989(96)00310-0</w:t>
      </w:r>
    </w:p>
    <w:p w14:paraId="49273494" w14:textId="77777777" w:rsidR="00B66F4A" w:rsidRPr="00B66F4A" w:rsidRDefault="00B66F4A" w:rsidP="009C78D9">
      <w:pPr>
        <w:pStyle w:val="Bibliography"/>
        <w:spacing w:line="276" w:lineRule="auto"/>
        <w:rPr>
          <w:rFonts w:ascii="Calibri" w:hAnsi="Calibri"/>
        </w:rPr>
      </w:pPr>
      <w:r w:rsidRPr="00B66F4A">
        <w:rPr>
          <w:rFonts w:ascii="Calibri" w:hAnsi="Calibri"/>
        </w:rPr>
        <w:lastRenderedPageBreak/>
        <w:t xml:space="preserve">Kontsevich, L. L., &amp; Tyler, C. W. (1999). Bayesian adaptive estimation of psychometric slope and threshold. </w:t>
      </w:r>
      <w:r w:rsidRPr="00B66F4A">
        <w:rPr>
          <w:rFonts w:ascii="Calibri" w:hAnsi="Calibri"/>
          <w:i/>
          <w:iCs/>
        </w:rPr>
        <w:t>Vision Research</w:t>
      </w:r>
      <w:r w:rsidRPr="00B66F4A">
        <w:rPr>
          <w:rFonts w:ascii="Calibri" w:hAnsi="Calibri"/>
        </w:rPr>
        <w:t xml:space="preserve">, </w:t>
      </w:r>
      <w:r w:rsidRPr="00B66F4A">
        <w:rPr>
          <w:rFonts w:ascii="Calibri" w:hAnsi="Calibri"/>
          <w:i/>
          <w:iCs/>
        </w:rPr>
        <w:t>39</w:t>
      </w:r>
      <w:r w:rsidRPr="00B66F4A">
        <w:rPr>
          <w:rFonts w:ascii="Calibri" w:hAnsi="Calibri"/>
        </w:rPr>
        <w:t>(16), 2729–2737.</w:t>
      </w:r>
    </w:p>
    <w:p w14:paraId="0018E11E" w14:textId="77777777" w:rsidR="00B66F4A" w:rsidRPr="00B66F4A" w:rsidRDefault="00B66F4A" w:rsidP="009C78D9">
      <w:pPr>
        <w:pStyle w:val="Bibliography"/>
        <w:spacing w:line="276" w:lineRule="auto"/>
        <w:rPr>
          <w:rFonts w:ascii="Calibri" w:hAnsi="Calibri"/>
        </w:rPr>
      </w:pPr>
      <w:r w:rsidRPr="00B66F4A">
        <w:rPr>
          <w:rFonts w:ascii="Calibri" w:hAnsi="Calibri"/>
        </w:rPr>
        <w:t xml:space="preserve">Maloney, L. T. (1990). Confidence intervals for the parameters of psychometric functions. </w:t>
      </w:r>
      <w:r w:rsidRPr="00B66F4A">
        <w:rPr>
          <w:rFonts w:ascii="Calibri" w:hAnsi="Calibri"/>
          <w:i/>
          <w:iCs/>
        </w:rPr>
        <w:t>Perception &amp; Psychophysics</w:t>
      </w:r>
      <w:r w:rsidRPr="00B66F4A">
        <w:rPr>
          <w:rFonts w:ascii="Calibri" w:hAnsi="Calibri"/>
        </w:rPr>
        <w:t xml:space="preserve">, </w:t>
      </w:r>
      <w:r w:rsidRPr="00B66F4A">
        <w:rPr>
          <w:rFonts w:ascii="Calibri" w:hAnsi="Calibri"/>
          <w:i/>
          <w:iCs/>
        </w:rPr>
        <w:t>47</w:t>
      </w:r>
      <w:r w:rsidRPr="00B66F4A">
        <w:rPr>
          <w:rFonts w:ascii="Calibri" w:hAnsi="Calibri"/>
        </w:rPr>
        <w:t>(2), 127–134.</w:t>
      </w:r>
    </w:p>
    <w:p w14:paraId="5580FD16" w14:textId="77777777" w:rsidR="00B66F4A" w:rsidRPr="00B66F4A" w:rsidRDefault="00B66F4A" w:rsidP="009C78D9">
      <w:pPr>
        <w:pStyle w:val="Bibliography"/>
        <w:spacing w:line="276" w:lineRule="auto"/>
        <w:rPr>
          <w:rFonts w:ascii="Calibri" w:hAnsi="Calibri"/>
        </w:rPr>
      </w:pPr>
      <w:r w:rsidRPr="00B66F4A">
        <w:rPr>
          <w:rFonts w:ascii="Calibri" w:hAnsi="Calibri"/>
        </w:rPr>
        <w:t xml:space="preserve">Ratcliff, R. (1978). A theory of memory retrieval. </w:t>
      </w:r>
      <w:r w:rsidRPr="00B66F4A">
        <w:rPr>
          <w:rFonts w:ascii="Calibri" w:hAnsi="Calibri"/>
          <w:i/>
          <w:iCs/>
        </w:rPr>
        <w:t>Psychological Review</w:t>
      </w:r>
      <w:r w:rsidRPr="00B66F4A">
        <w:rPr>
          <w:rFonts w:ascii="Calibri" w:hAnsi="Calibri"/>
        </w:rPr>
        <w:t xml:space="preserve">, </w:t>
      </w:r>
      <w:r w:rsidRPr="00B66F4A">
        <w:rPr>
          <w:rFonts w:ascii="Calibri" w:hAnsi="Calibri"/>
          <w:i/>
          <w:iCs/>
        </w:rPr>
        <w:t>85</w:t>
      </w:r>
      <w:r w:rsidRPr="00B66F4A">
        <w:rPr>
          <w:rFonts w:ascii="Calibri" w:hAnsi="Calibri"/>
        </w:rPr>
        <w:t>(2), 59.</w:t>
      </w:r>
    </w:p>
    <w:p w14:paraId="507A0FE2" w14:textId="77777777" w:rsidR="00B66F4A" w:rsidRPr="00B66F4A" w:rsidRDefault="00B66F4A" w:rsidP="009C78D9">
      <w:pPr>
        <w:pStyle w:val="Bibliography"/>
        <w:spacing w:line="276" w:lineRule="auto"/>
        <w:rPr>
          <w:rFonts w:ascii="Calibri" w:hAnsi="Calibri"/>
        </w:rPr>
      </w:pPr>
      <w:r w:rsidRPr="00B66F4A">
        <w:rPr>
          <w:rFonts w:ascii="Calibri" w:hAnsi="Calibri"/>
        </w:rPr>
        <w:t xml:space="preserve">Rees, G., Kreiman, G., &amp; Koch, C. (2002). Neural Correlates of Consciousness in Humans. </w:t>
      </w:r>
      <w:r w:rsidRPr="00B66F4A">
        <w:rPr>
          <w:rFonts w:ascii="Calibri" w:hAnsi="Calibri"/>
          <w:i/>
          <w:iCs/>
        </w:rPr>
        <w:t>Nature Reviews Neuroscience</w:t>
      </w:r>
      <w:r w:rsidRPr="00B66F4A">
        <w:rPr>
          <w:rFonts w:ascii="Calibri" w:hAnsi="Calibri"/>
        </w:rPr>
        <w:t xml:space="preserve">, </w:t>
      </w:r>
      <w:r w:rsidRPr="00B66F4A">
        <w:rPr>
          <w:rFonts w:ascii="Calibri" w:hAnsi="Calibri"/>
          <w:i/>
          <w:iCs/>
        </w:rPr>
        <w:t>3</w:t>
      </w:r>
      <w:r w:rsidRPr="00B66F4A">
        <w:rPr>
          <w:rFonts w:ascii="Calibri" w:hAnsi="Calibri"/>
        </w:rPr>
        <w:t>(4), 261–270. http://doi.org/10.1038/nrn783</w:t>
      </w:r>
    </w:p>
    <w:p w14:paraId="75C01EE0" w14:textId="77777777" w:rsidR="00B66F4A" w:rsidRPr="00B66F4A" w:rsidRDefault="00B66F4A" w:rsidP="009C78D9">
      <w:pPr>
        <w:pStyle w:val="Bibliography"/>
        <w:spacing w:line="276" w:lineRule="auto"/>
        <w:rPr>
          <w:rFonts w:ascii="Calibri" w:hAnsi="Calibri"/>
        </w:rPr>
      </w:pPr>
      <w:r w:rsidRPr="00B66F4A">
        <w:rPr>
          <w:rFonts w:ascii="Calibri" w:hAnsi="Calibri"/>
        </w:rPr>
        <w:t xml:space="preserve">Sandberg, K., Bibby, B. M., Timmermans, B., Cleeremans, A., &amp; Overgaard, M. (2011). Measuring consciousness: Task accuracy and awareness as sigmoid functions of stimulus duration. </w:t>
      </w:r>
      <w:r w:rsidRPr="00B66F4A">
        <w:rPr>
          <w:rFonts w:ascii="Calibri" w:hAnsi="Calibri"/>
          <w:i/>
          <w:iCs/>
        </w:rPr>
        <w:t>Consciousness and Cognition</w:t>
      </w:r>
      <w:r w:rsidRPr="00B66F4A">
        <w:rPr>
          <w:rFonts w:ascii="Calibri" w:hAnsi="Calibri"/>
        </w:rPr>
        <w:t xml:space="preserve">, </w:t>
      </w:r>
      <w:r w:rsidRPr="00B66F4A">
        <w:rPr>
          <w:rFonts w:ascii="Calibri" w:hAnsi="Calibri"/>
          <w:i/>
          <w:iCs/>
        </w:rPr>
        <w:t>20</w:t>
      </w:r>
      <w:r w:rsidRPr="00B66F4A">
        <w:rPr>
          <w:rFonts w:ascii="Calibri" w:hAnsi="Calibri"/>
        </w:rPr>
        <w:t>(4), 1659–1675. http://doi.org/10.1016/j.concog.2011.09.002</w:t>
      </w:r>
    </w:p>
    <w:p w14:paraId="666D660B" w14:textId="77777777" w:rsidR="00B66F4A" w:rsidRPr="00B66F4A" w:rsidRDefault="00B66F4A" w:rsidP="009C78D9">
      <w:pPr>
        <w:pStyle w:val="Bibliography"/>
        <w:spacing w:line="276" w:lineRule="auto"/>
        <w:rPr>
          <w:rFonts w:ascii="Calibri" w:hAnsi="Calibri"/>
        </w:rPr>
      </w:pPr>
      <w:r w:rsidRPr="00B66F4A">
        <w:rPr>
          <w:rFonts w:ascii="Calibri" w:hAnsi="Calibri"/>
        </w:rPr>
        <w:t xml:space="preserve">Swets, J. A., Tanner Jr, W. P., &amp; Birdsall, T. G. (1961). Decision processes in perception. </w:t>
      </w:r>
      <w:r w:rsidRPr="00B66F4A">
        <w:rPr>
          <w:rFonts w:ascii="Calibri" w:hAnsi="Calibri"/>
          <w:i/>
          <w:iCs/>
        </w:rPr>
        <w:t>Psychological Review</w:t>
      </w:r>
      <w:r w:rsidRPr="00B66F4A">
        <w:rPr>
          <w:rFonts w:ascii="Calibri" w:hAnsi="Calibri"/>
        </w:rPr>
        <w:t xml:space="preserve">, </w:t>
      </w:r>
      <w:r w:rsidRPr="00B66F4A">
        <w:rPr>
          <w:rFonts w:ascii="Calibri" w:hAnsi="Calibri"/>
          <w:i/>
          <w:iCs/>
        </w:rPr>
        <w:t>68</w:t>
      </w:r>
      <w:r w:rsidRPr="00B66F4A">
        <w:rPr>
          <w:rFonts w:ascii="Calibri" w:hAnsi="Calibri"/>
        </w:rPr>
        <w:t>(5), 301.</w:t>
      </w:r>
    </w:p>
    <w:p w14:paraId="0DF098C7" w14:textId="77777777" w:rsidR="00B66F4A" w:rsidRPr="00B66F4A" w:rsidRDefault="00B66F4A" w:rsidP="009C78D9">
      <w:pPr>
        <w:pStyle w:val="Bibliography"/>
        <w:spacing w:line="276" w:lineRule="auto"/>
        <w:rPr>
          <w:rFonts w:ascii="Calibri" w:hAnsi="Calibri"/>
        </w:rPr>
      </w:pPr>
      <w:r w:rsidRPr="00B66F4A">
        <w:rPr>
          <w:rFonts w:ascii="Calibri" w:hAnsi="Calibri"/>
        </w:rPr>
        <w:t xml:space="preserve">Wichmann, F. A., &amp; Hill, N. J. (2001). The psychometric function: II. Bootstrap-based confidence intervals and sampling. </w:t>
      </w:r>
      <w:r w:rsidRPr="00B66F4A">
        <w:rPr>
          <w:rFonts w:ascii="Calibri" w:hAnsi="Calibri"/>
          <w:i/>
          <w:iCs/>
        </w:rPr>
        <w:t>Perception &amp; Psychophysics</w:t>
      </w:r>
      <w:r w:rsidRPr="00B66F4A">
        <w:rPr>
          <w:rFonts w:ascii="Calibri" w:hAnsi="Calibri"/>
        </w:rPr>
        <w:t xml:space="preserve">, </w:t>
      </w:r>
      <w:r w:rsidRPr="00B66F4A">
        <w:rPr>
          <w:rFonts w:ascii="Calibri" w:hAnsi="Calibri"/>
          <w:i/>
          <w:iCs/>
        </w:rPr>
        <w:t>63</w:t>
      </w:r>
      <w:r w:rsidRPr="00B66F4A">
        <w:rPr>
          <w:rFonts w:ascii="Calibri" w:hAnsi="Calibri"/>
        </w:rPr>
        <w:t>(8), 1314–1329.</w:t>
      </w:r>
    </w:p>
    <w:p w14:paraId="6221C988" w14:textId="77777777" w:rsidR="00B66F4A" w:rsidRPr="00B66F4A" w:rsidRDefault="00B66F4A" w:rsidP="009C78D9">
      <w:pPr>
        <w:pStyle w:val="Bibliography"/>
        <w:spacing w:line="276" w:lineRule="auto"/>
        <w:rPr>
          <w:rFonts w:ascii="Calibri" w:hAnsi="Calibri"/>
        </w:rPr>
      </w:pPr>
      <w:r w:rsidRPr="00B66F4A">
        <w:rPr>
          <w:rFonts w:ascii="Calibri" w:hAnsi="Calibri"/>
        </w:rPr>
        <w:t xml:space="preserve">Windey, B., Gevers, W., &amp; Cleeremans, A. (2013). Subjective visibility depends on level of processing. </w:t>
      </w:r>
      <w:r w:rsidRPr="00B66F4A">
        <w:rPr>
          <w:rFonts w:ascii="Calibri" w:hAnsi="Calibri"/>
          <w:i/>
          <w:iCs/>
        </w:rPr>
        <w:t>Cognition</w:t>
      </w:r>
      <w:r w:rsidRPr="00B66F4A">
        <w:rPr>
          <w:rFonts w:ascii="Calibri" w:hAnsi="Calibri"/>
        </w:rPr>
        <w:t xml:space="preserve">, </w:t>
      </w:r>
      <w:r w:rsidRPr="00B66F4A">
        <w:rPr>
          <w:rFonts w:ascii="Calibri" w:hAnsi="Calibri"/>
          <w:i/>
          <w:iCs/>
        </w:rPr>
        <w:t>129</w:t>
      </w:r>
      <w:r w:rsidRPr="00B66F4A">
        <w:rPr>
          <w:rFonts w:ascii="Calibri" w:hAnsi="Calibri"/>
        </w:rPr>
        <w:t>(2), 404–409. http://doi.org/10.1016/j.cognition.2013.07.012</w:t>
      </w:r>
    </w:p>
    <w:p w14:paraId="691DF7CC" w14:textId="732A1426" w:rsidR="000B5B8E" w:rsidRPr="000B5B8E" w:rsidRDefault="000B5B8E" w:rsidP="009C78D9">
      <w:pPr>
        <w:jc w:val="both"/>
        <w:rPr>
          <w:i/>
        </w:rPr>
      </w:pPr>
      <w:r>
        <w:rPr>
          <w:i/>
        </w:rPr>
        <w:fldChar w:fldCharType="end"/>
      </w:r>
    </w:p>
    <w:sectPr w:rsidR="000B5B8E" w:rsidRPr="000B5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dvGulliv-R">
    <w:panose1 w:val="00000000000000000000"/>
    <w:charset w:val="00"/>
    <w:family w:val="swiss"/>
    <w:notTrueType/>
    <w:pitch w:val="default"/>
    <w:sig w:usb0="00000003" w:usb1="00000000" w:usb2="00000000" w:usb3="00000000" w:csb0="00000001" w:csb1="00000000"/>
  </w:font>
  <w:font w:name="AdvGulliv-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237"/>
    <w:rsid w:val="000047CD"/>
    <w:rsid w:val="0003326D"/>
    <w:rsid w:val="00097057"/>
    <w:rsid w:val="000B16F7"/>
    <w:rsid w:val="000B5B8E"/>
    <w:rsid w:val="000C2538"/>
    <w:rsid w:val="000C7433"/>
    <w:rsid w:val="000D739C"/>
    <w:rsid w:val="000E37B3"/>
    <w:rsid w:val="000E5C69"/>
    <w:rsid w:val="000F4F98"/>
    <w:rsid w:val="000F68A2"/>
    <w:rsid w:val="00105C6C"/>
    <w:rsid w:val="00140CD0"/>
    <w:rsid w:val="00150239"/>
    <w:rsid w:val="00150B5D"/>
    <w:rsid w:val="0017080C"/>
    <w:rsid w:val="0017702B"/>
    <w:rsid w:val="00184B8C"/>
    <w:rsid w:val="00190FC0"/>
    <w:rsid w:val="001A52A4"/>
    <w:rsid w:val="001D0A68"/>
    <w:rsid w:val="001D166B"/>
    <w:rsid w:val="001D7F31"/>
    <w:rsid w:val="00201646"/>
    <w:rsid w:val="00204616"/>
    <w:rsid w:val="002166F1"/>
    <w:rsid w:val="00221798"/>
    <w:rsid w:val="00225DF9"/>
    <w:rsid w:val="00225FCB"/>
    <w:rsid w:val="00226C55"/>
    <w:rsid w:val="00247F69"/>
    <w:rsid w:val="00251CDB"/>
    <w:rsid w:val="00286959"/>
    <w:rsid w:val="002A3982"/>
    <w:rsid w:val="002F7C5C"/>
    <w:rsid w:val="00307944"/>
    <w:rsid w:val="00311D36"/>
    <w:rsid w:val="00326611"/>
    <w:rsid w:val="00337C82"/>
    <w:rsid w:val="003522CD"/>
    <w:rsid w:val="00380919"/>
    <w:rsid w:val="00383872"/>
    <w:rsid w:val="003A7307"/>
    <w:rsid w:val="003B0538"/>
    <w:rsid w:val="003D11FC"/>
    <w:rsid w:val="004019BA"/>
    <w:rsid w:val="00470863"/>
    <w:rsid w:val="0050299A"/>
    <w:rsid w:val="00512EF6"/>
    <w:rsid w:val="0055024A"/>
    <w:rsid w:val="005514B5"/>
    <w:rsid w:val="00587F2E"/>
    <w:rsid w:val="00592475"/>
    <w:rsid w:val="00604167"/>
    <w:rsid w:val="006103F7"/>
    <w:rsid w:val="00611237"/>
    <w:rsid w:val="00615101"/>
    <w:rsid w:val="00647AFA"/>
    <w:rsid w:val="006565A2"/>
    <w:rsid w:val="006D04B9"/>
    <w:rsid w:val="006E699A"/>
    <w:rsid w:val="006F43EF"/>
    <w:rsid w:val="00705BD8"/>
    <w:rsid w:val="00782672"/>
    <w:rsid w:val="00794597"/>
    <w:rsid w:val="007E4D78"/>
    <w:rsid w:val="008015C6"/>
    <w:rsid w:val="00866604"/>
    <w:rsid w:val="008812C4"/>
    <w:rsid w:val="008A6D30"/>
    <w:rsid w:val="008B122D"/>
    <w:rsid w:val="00942246"/>
    <w:rsid w:val="0095502D"/>
    <w:rsid w:val="00967484"/>
    <w:rsid w:val="009940C0"/>
    <w:rsid w:val="009C78D9"/>
    <w:rsid w:val="00A21116"/>
    <w:rsid w:val="00A21567"/>
    <w:rsid w:val="00A32212"/>
    <w:rsid w:val="00A63E4A"/>
    <w:rsid w:val="00AA6C45"/>
    <w:rsid w:val="00AF4951"/>
    <w:rsid w:val="00B14E34"/>
    <w:rsid w:val="00B66F4A"/>
    <w:rsid w:val="00B74F99"/>
    <w:rsid w:val="00B85536"/>
    <w:rsid w:val="00B90479"/>
    <w:rsid w:val="00BC202B"/>
    <w:rsid w:val="00C301FD"/>
    <w:rsid w:val="00C345C7"/>
    <w:rsid w:val="00C40C0F"/>
    <w:rsid w:val="00C75E4E"/>
    <w:rsid w:val="00C83BE9"/>
    <w:rsid w:val="00CD1D5A"/>
    <w:rsid w:val="00CF5E43"/>
    <w:rsid w:val="00D05ED6"/>
    <w:rsid w:val="00D232A2"/>
    <w:rsid w:val="00D32BE1"/>
    <w:rsid w:val="00D37A99"/>
    <w:rsid w:val="00D85F43"/>
    <w:rsid w:val="00DD301F"/>
    <w:rsid w:val="00DF1B7D"/>
    <w:rsid w:val="00DF5AB9"/>
    <w:rsid w:val="00E405FB"/>
    <w:rsid w:val="00E47612"/>
    <w:rsid w:val="00E61094"/>
    <w:rsid w:val="00E7055E"/>
    <w:rsid w:val="00EA197C"/>
    <w:rsid w:val="00EA20E9"/>
    <w:rsid w:val="00EA2FC6"/>
    <w:rsid w:val="00EE6645"/>
    <w:rsid w:val="00EF7E60"/>
    <w:rsid w:val="00F1138D"/>
    <w:rsid w:val="00F81E9D"/>
    <w:rsid w:val="00FA4442"/>
    <w:rsid w:val="00FA6BDF"/>
    <w:rsid w:val="00FD6F70"/>
    <w:rsid w:val="00FE4E0B"/>
    <w:rsid w:val="00FE66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D7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B5B8E"/>
    <w:pPr>
      <w:spacing w:after="0" w:line="48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B5B8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1</Pages>
  <Words>3075</Words>
  <Characters>17530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dc:description/>
  <cp:lastModifiedBy>DB</cp:lastModifiedBy>
  <cp:revision>94</cp:revision>
  <dcterms:created xsi:type="dcterms:W3CDTF">2015-04-22T03:28:00Z</dcterms:created>
  <dcterms:modified xsi:type="dcterms:W3CDTF">2015-04-25T01:02:00Z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zotero-version="4.0.25.2"&gt;&lt;session id="NMmUfCcT"/&gt;&lt;style id="http://www.zotero.org/styles/apa" hasBibliography="1" bibliographyStyleHasBeenSet="1"/&gt;&lt;prefs&gt;&lt;pref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