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BE6A8" w14:textId="77777777" w:rsidR="00AD41ED" w:rsidRDefault="00AD41ED" w:rsidP="00B047A3">
      <w:pPr>
        <w:jc w:val="both"/>
        <w:rPr>
          <w:b/>
        </w:rPr>
      </w:pPr>
      <w:r>
        <w:rPr>
          <w:b/>
        </w:rPr>
        <w:t>First Year Project</w:t>
      </w:r>
    </w:p>
    <w:p w14:paraId="443C8583" w14:textId="47D4C91A" w:rsidR="00200F8A" w:rsidRDefault="005B1C3A" w:rsidP="00B047A3">
      <w:pPr>
        <w:jc w:val="both"/>
        <w:rPr>
          <w:b/>
        </w:rPr>
      </w:pPr>
      <w:r>
        <w:rPr>
          <w:b/>
        </w:rPr>
        <w:t>Covert Attention Introduces Hierarchical Interference</w:t>
      </w:r>
      <w:r w:rsidR="00200F8A">
        <w:rPr>
          <w:b/>
        </w:rPr>
        <w:t xml:space="preserve"> </w:t>
      </w:r>
      <w:r>
        <w:rPr>
          <w:b/>
        </w:rPr>
        <w:t>in the Neural Representations</w:t>
      </w:r>
      <w:r w:rsidR="00200F8A">
        <w:rPr>
          <w:b/>
        </w:rPr>
        <w:t xml:space="preserve"> of Contrast and Motion Coherence. </w:t>
      </w:r>
    </w:p>
    <w:p w14:paraId="60DABB32" w14:textId="77777777" w:rsidR="00200F8A" w:rsidRDefault="00200F8A" w:rsidP="00B047A3">
      <w:pPr>
        <w:jc w:val="both"/>
        <w:rPr>
          <w:b/>
        </w:rPr>
      </w:pPr>
      <w:r>
        <w:rPr>
          <w:b/>
        </w:rPr>
        <w:t>Or</w:t>
      </w:r>
    </w:p>
    <w:p w14:paraId="424C4761" w14:textId="77777777" w:rsidR="00200F8A" w:rsidRPr="00200F8A" w:rsidRDefault="00200F8A" w:rsidP="00B047A3">
      <w:pPr>
        <w:jc w:val="both"/>
        <w:rPr>
          <w:b/>
        </w:rPr>
      </w:pPr>
      <w:r>
        <w:rPr>
          <w:b/>
        </w:rPr>
        <w:t>Neural Substrates of Attention and Awareness.</w:t>
      </w:r>
    </w:p>
    <w:p w14:paraId="035B2264" w14:textId="77777777" w:rsidR="00AD41ED" w:rsidRDefault="00AD41ED" w:rsidP="00B047A3">
      <w:pPr>
        <w:jc w:val="both"/>
      </w:pPr>
      <w:r>
        <w:t>Dan Birman, PI: Justin Gardner</w:t>
      </w:r>
    </w:p>
    <w:p w14:paraId="5A431B1C" w14:textId="77777777" w:rsidR="00200F8A" w:rsidRDefault="00200F8A" w:rsidP="00B047A3">
      <w:pPr>
        <w:jc w:val="both"/>
      </w:pPr>
      <w:r>
        <w:rPr>
          <w:b/>
        </w:rPr>
        <w:t>Abstract</w:t>
      </w:r>
    </w:p>
    <w:p w14:paraId="5B73F7A2" w14:textId="77777777" w:rsidR="00200F8A" w:rsidRPr="00200F8A" w:rsidRDefault="00200F8A" w:rsidP="00B047A3">
      <w:pPr>
        <w:jc w:val="both"/>
      </w:pPr>
      <w:r>
        <w:t xml:space="preserve">How does a prior expectation about </w:t>
      </w:r>
    </w:p>
    <w:p w14:paraId="0AEFE25D" w14:textId="77777777" w:rsidR="00AD41ED" w:rsidRPr="00E57367" w:rsidRDefault="00AD41ED" w:rsidP="00B047A3">
      <w:pPr>
        <w:jc w:val="both"/>
        <w:rPr>
          <w:sz w:val="24"/>
          <w:szCs w:val="24"/>
        </w:rPr>
      </w:pPr>
      <w:r w:rsidRPr="00E57367">
        <w:rPr>
          <w:b/>
          <w:sz w:val="24"/>
          <w:szCs w:val="24"/>
        </w:rPr>
        <w:t>Introduction</w:t>
      </w:r>
    </w:p>
    <w:p w14:paraId="2FCBBB77" w14:textId="329CE58D" w:rsidR="00060CDA" w:rsidRDefault="00141A08" w:rsidP="00B047A3">
      <w:pPr>
        <w:jc w:val="both"/>
      </w:pPr>
      <w:r w:rsidRPr="00097A71">
        <w:t>In everyday life we feel a direct and undeniable connection between attending to something and our clear awaren</w:t>
      </w:r>
      <w:r w:rsidR="00480783">
        <w:t>ess</w:t>
      </w:r>
      <w:r w:rsidRPr="00097A71">
        <w:t xml:space="preserve"> of it. Despite this there exist a variety of laboratory situations in which attention and awareness appear to diverge. This </w:t>
      </w:r>
      <w:r w:rsidR="000A44DF">
        <w:t>apparent</w:t>
      </w:r>
      <w:r>
        <w:t xml:space="preserve"> </w:t>
      </w:r>
      <w:r w:rsidRPr="00097A71">
        <w:t xml:space="preserve">disconnect between experience and experimental findings has </w:t>
      </w:r>
      <w:r>
        <w:t>fueled</w:t>
      </w:r>
      <w:r w:rsidRPr="00097A71">
        <w:t xml:space="preserve"> a debate about whether </w:t>
      </w:r>
      <w:r w:rsidR="00E942F6">
        <w:rPr>
          <w:i/>
        </w:rPr>
        <w:t xml:space="preserve">selective </w:t>
      </w:r>
      <w:r w:rsidRPr="00097A71">
        <w:rPr>
          <w:i/>
        </w:rPr>
        <w:t>attention</w:t>
      </w:r>
      <w:r w:rsidRPr="00097A71">
        <w:t xml:space="preserve"> and </w:t>
      </w:r>
      <w:r w:rsidRPr="00097A71">
        <w:rPr>
          <w:i/>
        </w:rPr>
        <w:t>awareness</w:t>
      </w:r>
      <w:r w:rsidRPr="00097A71">
        <w:t xml:space="preserve"> are dissociable </w:t>
      </w:r>
      <w:r w:rsidR="00771998" w:rsidRPr="00097A71">
        <w:fldChar w:fldCharType="begin" w:fldLock="1"/>
      </w:r>
      <w:r w:rsidR="00222B81">
        <w:instrText xml:space="preserve"> ADDIN ZOTERO_ITEM CSL_CITATION {"citationID":"oMFCsKah","properties":{"formattedCitation":"(Koch &amp; Tsuchiya, 2007)","plainCitation":"(Koch &amp; Tsuchiya, 2007)"},"citationItems":[{"id":"ITEM-1","uris":["http://www.mendeley.com/documents/?uuid=95507fea-ed2d-4e51-8dcc-24d544f044b6"],"uri":["http://www.mendeley.com/documents/?uuid=95507fea-ed2d-4e51-8dcc-24d544f044b6"],"itemData":{"DOI":"10.1016/j.tics.2006.10.012","author":[{"dropping-particle":"","family":"Koch","given":"Christof","non-dropping-particle":"","parse-names":false,"suffix":""},{"dropping-particle":"","family":"Tsuchiya","given":"Naotsugu","non-dropping-particle":"","parse-names":false,"suffix":""}],"container-title":"Trends in cognitive sciences","id":"ITEM-1","issue":"1","issued":{"date-parts":[["2007"]]},"title":"Attention and consciousness: two distinct brain processes","type":"article-journal","volume":"11"}}],"schema":"https://github.com/citation-style-language/schema/raw/master/csl-citation.json"} </w:instrText>
      </w:r>
      <w:r w:rsidR="00771998" w:rsidRPr="00097A71">
        <w:fldChar w:fldCharType="separate"/>
      </w:r>
      <w:r w:rsidR="00222B81">
        <w:rPr>
          <w:noProof/>
        </w:rPr>
        <w:t>(Koch &amp; Tsuchiya, 2007)</w:t>
      </w:r>
      <w:r w:rsidR="00771998" w:rsidRPr="00097A71">
        <w:fldChar w:fldCharType="end"/>
      </w:r>
      <w:r w:rsidRPr="00097A71">
        <w:t xml:space="preserve">. </w:t>
      </w:r>
      <w:r w:rsidR="00107F6E">
        <w:t>I</w:t>
      </w:r>
      <w:r w:rsidRPr="00151E3A">
        <w:t>n scene recognition experiments</w:t>
      </w:r>
      <w:r w:rsidR="003731BB">
        <w:t xml:space="preserve"> participants are able to identify the content of peripheral stimuli</w:t>
      </w:r>
      <w:r w:rsidR="00107F6E">
        <w:t xml:space="preserve"> </w:t>
      </w:r>
      <w:r w:rsidR="004332C4">
        <w:t>despite</w:t>
      </w:r>
      <w:r>
        <w:t xml:space="preserve"> attending to a demanding fixation task</w:t>
      </w:r>
      <w:r w:rsidRPr="00151E3A">
        <w:t xml:space="preserve"> </w:t>
      </w:r>
      <w:r w:rsidR="003731BB" w:rsidRPr="00151E3A">
        <w:fldChar w:fldCharType="begin" w:fldLock="1"/>
      </w:r>
      <w:r w:rsidR="00222B81">
        <w:instrText xml:space="preserve"> ADDIN ZOTERO_ITEM CSL_CITATION {"citationID":"kshX8gnV","properties":{"formattedCitation":"(Li, VanRullen, Koch, &amp; Perona, 2002)","plainCitation":"(Li, VanRullen, Koch, &amp; Perona, 2002)"},"citationItems":[{"id":"ITEM-1","uris":["http://www.mendeley.com/documents/?uuid=74ca1560-2d03-4f9d-b236-cdc30cd37c67"],"uri":["http://www.mendeley.com/documents/?uuid=74ca1560-2d03-4f9d-b236-cdc30cd37c67"],"itemData":{"DOI":"10.1073/pnas.092277599","ISSN":"0027-8424","PMID":"12077298","abstract":"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attention.","author":[{"dropping-particle":"","family":"Li","given":"Fei Fei","non-dropping-particle":"","parse-names":false,"suffix":""},{"dropping-particle":"","family":"VanRullen","given":"Rufin","non-dropping-particle":"","parse-names":false,"suffix":""},{"dropping-particle":"","family":"Koch","given":"Christof","non-dropping-particle":"","parse-names":false,"suffix":""},{"dropping-particle":"","family":"Perona","given":"Pietro","non-dropping-particle":"","parse-names":false,"suffix":""}],"container-title":"Proceedings of the National Academy of Sciences of the United States of America","id":"ITEM-1","issue":"14","issued":{"date-parts":[["2002","7","9"]]},"page":"9596-601","title":"Rapid natural scene categorization in the near absence of attention.","type":"article-journal","volume":"99"}}],"schema":"https://github.com/citation-style-language/schema/raw/master/csl-citation.json"} </w:instrText>
      </w:r>
      <w:r w:rsidR="003731BB" w:rsidRPr="00151E3A">
        <w:fldChar w:fldCharType="separate"/>
      </w:r>
      <w:r w:rsidR="00222B81">
        <w:rPr>
          <w:noProof/>
        </w:rPr>
        <w:t>(Li, VanRullen, Koch, &amp; Perona, 2002)</w:t>
      </w:r>
      <w:r w:rsidR="003731BB" w:rsidRPr="00151E3A">
        <w:fldChar w:fldCharType="end"/>
      </w:r>
      <w:r w:rsidRPr="00151E3A">
        <w:t>.</w:t>
      </w:r>
      <w:r w:rsidR="00257260">
        <w:t xml:space="preserve"> In contrast, </w:t>
      </w:r>
      <w:r w:rsidR="003A366A">
        <w:t>many studies have found that</w:t>
      </w:r>
      <w:r w:rsidR="00222B81">
        <w:t xml:space="preserve"> participants are unable to respond about </w:t>
      </w:r>
      <w:r w:rsidR="003A366A">
        <w:t>unattended stimuli</w:t>
      </w:r>
      <w:r w:rsidR="00257260">
        <w:t>, in particular for simple features such as shapes and colors</w:t>
      </w:r>
      <w:r w:rsidR="00200F8A">
        <w:t xml:space="preserve"> </w:t>
      </w:r>
      <w:r w:rsidR="00222B81">
        <w:fldChar w:fldCharType="begin"/>
      </w:r>
      <w:r w:rsidR="00396CB1">
        <w:instrText xml:space="preserve"> ADDIN ZOTERO_ITEM CSL_CITATION {"citationID":"t6ni7un62","properties":{"formattedCitation":"(Mack, Arien &amp; Rock, Irvin, 1998)","plainCitation":"(Mack, Arien &amp; Rock, Irvin, 1998)"},"citationItems":[{"id":65,"uris":["http://zotero.org/users/2176449/items/FC6SF7S7"],"uri":["http://zotero.org/users/2176449/items/FC6SF7S7"],"itemData":{"id":65,"type":"book","title":"Inattentional Blindness.","publisher":"The MIT Press","author":[{"family":"Mack, Arien","given":""},{"family":"Rock, Irvin","given":""}],"issued":{"date-parts":[["1998"]]}}}],"schema":"https://github.com/citation-style-language/schema/raw/master/csl-citation.json"} </w:instrText>
      </w:r>
      <w:r w:rsidR="00222B81">
        <w:fldChar w:fldCharType="separate"/>
      </w:r>
      <w:r w:rsidR="00222B81">
        <w:rPr>
          <w:noProof/>
        </w:rPr>
        <w:t>(Mack, Arien &amp; Rock, Irvin, 1998)</w:t>
      </w:r>
      <w:r w:rsidR="00222B81">
        <w:fldChar w:fldCharType="end"/>
      </w:r>
      <w:r w:rsidR="00E4409B">
        <w:t xml:space="preserve">. One possible </w:t>
      </w:r>
      <w:r w:rsidR="00257260">
        <w:t>interpretation for the variability in results in these tasks is that stimulus features may be interacting in unexpected ways.</w:t>
      </w:r>
      <w:r w:rsidR="007B2B19">
        <w:t xml:space="preserve"> The neural activity responsible for scene recognition may be modified only by certain types of attentional modulations. For example, attending to motion appears to result in diminished awareness of scene gist </w:t>
      </w:r>
      <w:r w:rsidR="007B2B19">
        <w:fldChar w:fldCharType="begin"/>
      </w:r>
      <w:r w:rsidR="007B2B19">
        <w:instrText xml:space="preserve"> ADDIN ZOTERO_ITEM CSL_CITATION {"citationID":"15ce1crhfv","properties":{"formattedCitation":"(Cohen, Alvarez, &amp; Nakayama, 2011)","plainCitation":"(Cohen, Alvarez, &amp; Nakayama, 2011)"},"citationItems":[{"id":1414,"uris":["http://zotero.org/users/2176449/items/F72EU5QP"],"uri":["http://zotero.org/users/2176449/items/F72EU5QP"],"itemData":{"id":1414,"type":"article-journal","title":"Natural-scene perception requires attention.","container-title":"Psychological science","page":"1165-72","volume":"22","issue":"9","abstract":"Is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attention.","DOI":"10.1177/0956797611419168","author":[{"family":"Cohen","given":"Michael a"},{"family":"Alvarez","given":"George a"},{"family":"Nakayama","given":"Ken"}],"issued":{"date-parts":[["2011",9]]}}}],"schema":"https://github.com/citation-style-language/schema/raw/master/csl-citation.json"} </w:instrText>
      </w:r>
      <w:r w:rsidR="007B2B19">
        <w:fldChar w:fldCharType="separate"/>
      </w:r>
      <w:r w:rsidR="007B2B19" w:rsidRPr="007B2B19">
        <w:rPr>
          <w:rFonts w:ascii="Calibri" w:hAnsi="Calibri"/>
        </w:rPr>
        <w:t>(Cohen, Alvarez, &amp; Nakayama, 2011)</w:t>
      </w:r>
      <w:r w:rsidR="007B2B19">
        <w:fldChar w:fldCharType="end"/>
      </w:r>
      <w:r w:rsidR="007B2B19">
        <w:t xml:space="preserve">, while attending to other features may not cause in-attentional blindness. We propose that this feature-specific hypothesis may depend crucially on the layout of visual cortex. Our hypothesis is that modifying a neural representation through spatial or feature-based attention is only detrimental to awareness when there are direct connections between the relevant neural representations. Contrast is known to be well specified by neural activity in the earliest cortical visual area: V1. The human MT+ complex on the other hand is less sensitive to contrast, but considerably more sensitive to the presence or absence of motion in a stimulus. We propose to test our hypothesis by measuring behavioral and neural activity related to the representations of contrast and motion when participants are cued to one feature. Behaviorally we expect to see that performance on a motion task </w:t>
      </w:r>
      <w:r w:rsidR="0007524F">
        <w:t>will suffer</w:t>
      </w:r>
      <w:r w:rsidR="007B2B19">
        <w:t xml:space="preserve"> more when participants are cued to contrast compared to when participants are cued to motion and asked about contrast. </w:t>
      </w:r>
    </w:p>
    <w:p w14:paraId="35F0DC9A" w14:textId="77777777" w:rsidR="00285F38" w:rsidRDefault="00285F38" w:rsidP="00B047A3">
      <w:pPr>
        <w:jc w:val="both"/>
      </w:pPr>
    </w:p>
    <w:p w14:paraId="35E3881E" w14:textId="77777777" w:rsidR="00490787" w:rsidRDefault="002A4943" w:rsidP="00B047A3">
      <w:pPr>
        <w:jc w:val="both"/>
      </w:pPr>
      <w:r>
        <w:t xml:space="preserve">We propose to test the prediction that </w:t>
      </w:r>
      <w:r w:rsidR="00BE3784">
        <w:t xml:space="preserve">attention and awareness will interact only </w:t>
      </w:r>
      <w:r>
        <w:t xml:space="preserve">when </w:t>
      </w:r>
      <w:r w:rsidR="00BE3784">
        <w:t xml:space="preserve">their </w:t>
      </w:r>
      <w:r>
        <w:t xml:space="preserve">neural substrates </w:t>
      </w:r>
      <w:r w:rsidR="00A26E75">
        <w:t>interfere</w:t>
      </w:r>
      <w:r>
        <w:t xml:space="preserve">. </w:t>
      </w:r>
      <w:r w:rsidR="00FE50F4">
        <w:t xml:space="preserve">One way to assess this is to use </w:t>
      </w:r>
      <w:r w:rsidR="00BC683B">
        <w:t>a dual task paradigm</w:t>
      </w:r>
      <w:r w:rsidR="00FE50F4">
        <w:t xml:space="preserve"> in which one task</w:t>
      </w:r>
      <w:r w:rsidR="005353AB">
        <w:t>’s neural substrate</w:t>
      </w:r>
      <w:r w:rsidR="00FE50F4">
        <w:t xml:space="preserve"> has a variable overlap with the neural substrate of the other task. </w:t>
      </w:r>
      <w:r w:rsidR="005F059D">
        <w:t xml:space="preserve">In vision, </w:t>
      </w:r>
      <w:r w:rsidR="008055B1">
        <w:t xml:space="preserve">tasks that rely on </w:t>
      </w:r>
      <w:r w:rsidR="008055B1">
        <w:lastRenderedPageBreak/>
        <w:t>assessing different perceptual features</w:t>
      </w:r>
      <w:r>
        <w:t xml:space="preserve"> are thought to engage different neural substrates</w:t>
      </w:r>
      <w:r w:rsidR="00B57498">
        <w:t xml:space="preserve">. </w:t>
      </w:r>
      <w:r w:rsidR="00BC683B">
        <w:t xml:space="preserve">For example, </w:t>
      </w:r>
      <w:r w:rsidR="00510F15">
        <w:t xml:space="preserve">contrast is represented by early </w:t>
      </w:r>
      <w:r w:rsidR="003710D3">
        <w:t>visual cortex</w:t>
      </w:r>
      <w:r w:rsidR="00BC683B">
        <w:t xml:space="preserve"> (CITE)</w:t>
      </w:r>
      <w:r w:rsidR="00FA730C">
        <w:t xml:space="preserve"> while</w:t>
      </w:r>
      <w:r w:rsidR="00643349">
        <w:t xml:space="preserve"> </w:t>
      </w:r>
      <w:r w:rsidR="00FA730C">
        <w:t>the</w:t>
      </w:r>
      <w:r w:rsidR="00B57498">
        <w:t xml:space="preserve"> </w:t>
      </w:r>
      <w:r w:rsidR="003D3C37">
        <w:t xml:space="preserve">signal to noise ratio of </w:t>
      </w:r>
      <w:r w:rsidR="00D15C33">
        <w:t>an object</w:t>
      </w:r>
      <w:r w:rsidR="00191F98">
        <w:t>s</w:t>
      </w:r>
      <w:r w:rsidR="00D15C33">
        <w:t xml:space="preserve"> in a scene </w:t>
      </w:r>
      <w:r w:rsidR="004A1810">
        <w:t>are</w:t>
      </w:r>
      <w:r w:rsidR="00B57498">
        <w:t xml:space="preserve"> </w:t>
      </w:r>
      <w:r w:rsidR="009521EE">
        <w:t>represented by</w:t>
      </w:r>
      <w:r>
        <w:t xml:space="preserve"> later visual areas </w:t>
      </w:r>
      <w:r w:rsidR="00771998">
        <w:fldChar w:fldCharType="begin" w:fldLock="1"/>
      </w:r>
      <w:r w:rsidR="00222B81">
        <w:instrText xml:space="preserve"> ADDIN ZOTERO_ITEM CSL_CITATION {"citationID":"dBVOF9yW","properties":{"formattedCitation":"(Tjan, Lestou, &amp; Kourtzi, 2006)","plainCitation":"(Tjan, Lestou, &amp; Kourtzi, 2006)"},"citationItems":[{"id":"ITEM-1","uris":["http://www.mendeley.com/documents/?uuid=6ae6752d-86e3-416c-8e1d-a241bf249f61"],"uri":["http://www.mendeley.com/documents/?uuid=6ae6752d-86e3-416c-8e1d-a241bf249f61"],"itemData":{"DOI":"10.1152/jn.01367.2005","ISSN":"0022-3077","PMID":"16723410","abstract":"The way in which input noise perturbs the behavior of a system depends on the internal processing structure of the system. In visual psychophysics, there is a long tradition of using external noise methods (i.e., adding noise to visual stimuli) as tools for system identification. Here, we demonstrate that external noise affects processing of visual scenes at different cortical areas along the human ventral visual pathway, from retinotopic regions to higher occipitotemporal areas implicated in visual shape processing. We found that when the contrast of the stimulus was held constant, the further away from the retinal input a cortical area was the more its activity, as measured with functional magnetic resonance imaging (fMRI), depended on the signal-to-noise ratio (SNR) of the visual stimulus. A similar pattern of results was observed when trials with correct and incorrect responses were analyzed separately. We interpret these findings by extending signal detection theory to fMRI data analysis. This approach reveals the sequential ordering of decision stages in the cortex by exploiting the relation between fMRI response and stimulus SNR. In particular, our findings provide novel evidence that occipitotemporal areas in the ventral visual pathway form a cascade of decision stages with increasing degree of signal uncertainty and feature invariance.","author":[{"dropping-particle":"","family":"Tjan","given":"Bosco S","non-dropping-particle":"","parse-names":false,"suffix":""},{"dropping-particle":"","family":"Lestou","given":"Vaia","non-dropping-particle":"","parse-names":false,"suffix":""},{"dropping-particle":"","family":"Kourtzi","given":"Zoe","non-dropping-particle":"","parse-names":false,"suffix":""}],"container-title":"Journal of neurophysiology","id":"ITEM-1","issue":"3","issued":{"date-parts":[["2006","9"]]},"page":"1556-68","title":"Uncertainty and invariance in the human visual cortex.","type":"article-journal","volume":"96"}}],"schema":"https://github.com/citation-style-language/schema/raw/master/csl-citation.json"} </w:instrText>
      </w:r>
      <w:r w:rsidR="00771998">
        <w:fldChar w:fldCharType="separate"/>
      </w:r>
      <w:r w:rsidR="00222B81">
        <w:rPr>
          <w:noProof/>
        </w:rPr>
        <w:t>(Tjan, Lestou, &amp; Kourtzi, 2006)</w:t>
      </w:r>
      <w:r w:rsidR="00771998">
        <w:fldChar w:fldCharType="end"/>
      </w:r>
      <w:r>
        <w:t xml:space="preserve">. </w:t>
      </w:r>
      <w:r w:rsidR="002756DC">
        <w:t>One object feature, the gender of faces, has shown</w:t>
      </w:r>
      <w:r w:rsidR="00510AF4">
        <w:t xml:space="preserve"> a dissociation of attention and awareness</w:t>
      </w:r>
      <w:r w:rsidR="003D3C37">
        <w:t xml:space="preserve"> in dual task paradigms</w:t>
      </w:r>
      <w:r w:rsidR="00467C2F">
        <w:t xml:space="preserve"> </w:t>
      </w:r>
      <w:r w:rsidR="00771998">
        <w:fldChar w:fldCharType="begin" w:fldLock="1"/>
      </w:r>
      <w:r w:rsidR="00222B81">
        <w:instrText xml:space="preserve"> ADDIN ZOTERO_ITEM CSL_CITATION {"citationID":"2kJZmVWE","properties":{"formattedCitation":"(Reddy, Wilken, &amp; Koch, 2004)","plainCitation":"(Reddy, Wilken, &amp; Koch, 2004)"},"citationItems":[{"id":"ITEM-1","uris":["http://www.mendeley.com/documents/?uuid=ce8d4db2-ff92-47f5-a544-0b36168236da"],"uri":["http://www.mendeley.com/documents/?uuid=ce8d4db2-ff92-47f5-a544-0b36168236da"],"itemData":{"DOI":"10:1167/4.2.4","ISSN":"1534-7362","PMID":"15005651","abstract":"The attentional cost associated with the visual discrimination of the gender of a face was investigated. Participants performed a face-gender discrimination task either alone (single-task) or concurrently (dual-task) with a known attentional demanding task (5-letter T/L discrimination). Overall performance on face-gender discrimination suffered remarkably little under the dual-task condition compared to the single-task condition. Similar results were obtained in experiments that controlled for potential training effects or the use of low-level cues in this discrimination task. Our results provide further evidence against the notion that only low-level representations can be accessed outside the focus of attention.","author":[{"dropping-particle":"","family":"Reddy","given":"Leila","non-dropping-particle":"","parse-names":false,"suffix":""},{"dropping-particle":"","family":"Wilken","given":"Patrick","non-dropping-particle":"","parse-names":false,"suffix":""},{"dropping-particle":"","family":"Koch","given":"Christof","non-dropping-particle":"","parse-names":false,"suffix":""}],"container-title":"Journal of vision","id":"ITEM-1","issue":"2","issued":{"date-parts":[["2004","1"]]},"page":"106-17","title":"Face-gender discrimination is possible in the near-absence of attention.","type":"article-journal","volume":"4"}}],"schema":"https://github.com/citation-style-language/schema/raw/master/csl-citation.json"} </w:instrText>
      </w:r>
      <w:r w:rsidR="00771998">
        <w:fldChar w:fldCharType="separate"/>
      </w:r>
      <w:r w:rsidR="00222B81">
        <w:rPr>
          <w:noProof/>
        </w:rPr>
        <w:t>(Reddy, Wilken, &amp; Koch, 2004)</w:t>
      </w:r>
      <w:r w:rsidR="00771998">
        <w:fldChar w:fldCharType="end"/>
      </w:r>
      <w:r w:rsidR="002756DC">
        <w:t>. G</w:t>
      </w:r>
      <w:r w:rsidR="00865BDA">
        <w:t xml:space="preserve">ender is known to be represented by cortical regions that overlap with the signal to noise ratio response, but not the contrast response </w:t>
      </w:r>
      <w:r w:rsidR="00771998">
        <w:fldChar w:fldCharType="begin" w:fldLock="1"/>
      </w:r>
      <w:r w:rsidR="00222B81">
        <w:instrText xml:space="preserve"> ADDIN ZOTERO_ITEM CSL_CITATION {"citationID":"76PZ0IAK","properties":{"formattedCitation":"(Freeman, Rule, Adams, &amp; Ambady, 2010)","plainCitation":"(Freeman, Rule, Adams, &amp; Ambady, 2010)"},"citationItems":[{"id":"ITEM-1","uris":["http://www.mendeley.com/documents/?uuid=87413d31-608a-4967-9e4d-043f2a074c39"],"uri":["http://www.mendeley.com/documents/?uuid=87413d31-608a-4967-9e4d-043f2a074c39"],"itemData":{"DOI":"10.1093/cercor/bhp195","ISSN":"1460-2199","PMID":"19767310","abstract":"Face gender, like many other things, is perceived categorically: Subjective perceptions are distorted toward the categories, male or female, and the objective gradiency inherent across faces is partially lost. The neural basis of such categorical face perception remains virtually unknown. Participants passively viewed faces whose sexually dimorphic content was morphed monotonically from male to female while neural activity was measured using functional magnetic resonance imaging. Subjective perceptions revealed strong nonlinearity despite monotonic linear changes in face gender, consistent with categorical perception. Neuroimaging results indicated that the lateral fusiform gyrus, bilaterally, and the fusiform face area linearly encoded graded parameters of objective face gender, but these regions correlated substantially less with subjective perceptions (which were nonlinear and affected by categorical perception effects). Such subjective perceptions, however, were represented in the orbitofrontal cortex, but this region correlated substantially less with objective parameters. The attention-independent graded representations of face gender in fusiform and orbitofrontal cortices reveal how objective face parameters are encoded and transformed into subjective categorically warped perceptions in the human brain.","author":[{"dropping-particle":"","family":"Freeman","given":"Jonathan B","non-dropping-particle":"","parse-names":false,"suffix":""},{"dropping-particle":"","family":"Rule","given":"Nicholas O","non-dropping-particle":"","parse-names":false,"suffix":""},{"dropping-particle":"","family":"Adams","given":"Reginald B","non-dropping-particle":"","parse-names":false,"suffix":""},{"dropping-particle":"","family":"Ambady","given":"Nalini","non-dropping-particle":"","parse-names":false,"suffix":""}],"container-title":"Cerebral cortex (New York, N.Y. : 1991)","id":"ITEM-1","issue":"6","issued":{"date-parts":[["2010","6"]]},"page":"1314-22","title":"The neural basis of categorical face perception: graded representations of face gender in fusiform and orbitofrontal cortices.","type":"article-journal","volume":"20"}}],"schema":"https://github.com/citation-style-language/schema/raw/master/csl-citation.json"} </w:instrText>
      </w:r>
      <w:r w:rsidR="00771998">
        <w:fldChar w:fldCharType="separate"/>
      </w:r>
      <w:r w:rsidR="00222B81">
        <w:rPr>
          <w:noProof/>
        </w:rPr>
        <w:t>(Freeman, Rule, Adams, &amp; Ambady, 2010)</w:t>
      </w:r>
      <w:r w:rsidR="00771998">
        <w:fldChar w:fldCharType="end"/>
      </w:r>
      <w:r>
        <w:t>.</w:t>
      </w:r>
      <w:r w:rsidR="00865BDA">
        <w:t xml:space="preserve"> By varying a main task between contrast and noise discrimination we can therefore adjust the overlap of neural resp</w:t>
      </w:r>
      <w:r w:rsidR="00A94C99">
        <w:t>onse</w:t>
      </w:r>
      <w:r w:rsidR="00EF1D9D">
        <w:t>s</w:t>
      </w:r>
      <w:r w:rsidR="00A94C99">
        <w:t xml:space="preserve"> with gender categorization</w:t>
      </w:r>
      <w:r w:rsidR="00710DDE">
        <w:t>. We predict</w:t>
      </w:r>
      <w:r>
        <w:t xml:space="preserve"> that when</w:t>
      </w:r>
      <w:r w:rsidR="001208E5">
        <w:t xml:space="preserve"> both the attentional task and </w:t>
      </w:r>
      <w:r w:rsidR="00DD0326">
        <w:t>categorization</w:t>
      </w:r>
      <w:r w:rsidR="001208E5">
        <w:t xml:space="preserve"> task</w:t>
      </w:r>
      <w:r>
        <w:t xml:space="preserve"> require similar neural substrates </w:t>
      </w:r>
      <w:r w:rsidR="001208E5">
        <w:t>they will interfere with each other</w:t>
      </w:r>
      <w:r w:rsidR="00B11FCF">
        <w:t>.</w:t>
      </w:r>
      <w:r w:rsidR="00F454EC">
        <w:t xml:space="preserve"> But when the neural substrates diverge we expect to find results similar to previous work on recognition in dual-task settings </w:t>
      </w:r>
      <w:r w:rsidR="00771998">
        <w:fldChar w:fldCharType="begin" w:fldLock="1"/>
      </w:r>
      <w:r w:rsidR="00222B81">
        <w:instrText xml:space="preserve"> ADDIN ZOTERO_ITEM CSL_CITATION {"citationID":"Pnl9Fhxm","properties":{"formattedCitation":"(Li et al., 2002; Reddy et al., 2004)","plainCitation":"(Li et al., 2002; Reddy et al., 2004)"},"citationItems":[{"id":"ITEM-1","uris":["http://www.mendeley.com/documents/?uuid=74ca1560-2d03-4f9d-b236-cdc30cd37c67"],"uri":["http://www.mendeley.com/documents/?uuid=74ca1560-2d03-4f9d-b236-cdc30cd37c67"],"itemData":{"DOI":"10.1073/pnas.092277599","ISSN":"0027-8424","PMID":"12077298","abstract":"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attention.","author":[{"dropping-particle":"","family":"Li","given":"Fei Fei","non-dropping-particle":"","parse-names":false,"suffix":""},{"dropping-particle":"","family":"VanRullen","given":"Rufin","non-dropping-particle":"","parse-names":false,"suffix":""},{"dropping-particle":"","family":"Koch","given":"Christof","non-dropping-particle":"","parse-names":false,"suffix":""},{"dropping-particle":"","family":"Perona","given":"Pietro","non-dropping-particle":"","parse-names":false,"suffix":""}],"container-title":"Proceedings of the National Academy of Sciences of the United States of America","id":"ITEM-1","issue":"14","issued":{"date-parts":[["2002","7","9"]]},"page":"9596-601","title":"Rapid natural scene categorization in the near absence of attention.","type":"article-journal","volume":"99"}},{"id":"ITEM-2","uris":["http://www.mendeley.com/documents/?uuid=ce8d4db2-ff92-47f5-a544-0b36168236da"],"uri":["http://www.mendeley.com/documents/?uuid=ce8d4db2-ff92-47f5-a544-0b36168236da"],"itemData":{"DOI":"10:1167/4.2.4","ISSN":"1534-7362","PMID":"15005651","abstract":"The attentional cost associated with the visual discrimination of the gender of a face was investigated. Participants performed a face-gender discrimination task either alone (single-task) or concurrently (dual-task) with a known attentional demanding task (5-letter T/L discrimination). Overall performance on face-gender discrimination suffered remarkably little under the dual-task condition compared to the single-task condition. Similar results were obtained in experiments that controlled for potential training effects or the use of low-level cues in this discrimination task. Our results provide further evidence against the notion that only low-level representations can be accessed outside the focus of attention.","author":[{"dropping-particle":"","family":"Reddy","given":"Leila","non-dropping-particle":"","parse-names":false,"suffix":""},{"dropping-particle":"","family":"Wilken","given":"Patrick","non-dropping-particle":"","parse-names":false,"suffix":""},{"dropping-particle":"","family":"Koch","given":"Christof","non-dropping-particle":"","parse-names":false,"suffix":""}],"container-title":"Journal of vision","id":"ITEM-2","issue":"2","issued":{"date-parts":[["2004","1"]]},"page":"106-17","title":"Face-gender discrimination is possible in the near-absence of attention.","type":"article-journal","volume":"4"}}],"schema":"https://github.com/citation-style-language/schema/raw/master/csl-citation.json"} </w:instrText>
      </w:r>
      <w:r w:rsidR="00771998">
        <w:fldChar w:fldCharType="separate"/>
      </w:r>
      <w:r w:rsidR="00222B81">
        <w:rPr>
          <w:noProof/>
        </w:rPr>
        <w:t>(Li et al., 2002; Reddy et al., 2004)</w:t>
      </w:r>
      <w:r w:rsidR="00771998">
        <w:fldChar w:fldCharType="end"/>
      </w:r>
      <w:r w:rsidR="00F454EC">
        <w:t>.</w:t>
      </w:r>
    </w:p>
    <w:p w14:paraId="74E9B01A" w14:textId="77777777" w:rsidR="00DF1ACC" w:rsidRDefault="008609CB" w:rsidP="00B047A3">
      <w:pPr>
        <w:jc w:val="both"/>
      </w:pPr>
      <w:r>
        <w:t xml:space="preserve">To </w:t>
      </w:r>
      <w:r w:rsidR="00DF1ACC">
        <w:t>quantify</w:t>
      </w:r>
      <w:r>
        <w:t xml:space="preserve"> </w:t>
      </w:r>
      <w:r w:rsidR="00DF1ACC">
        <w:t>how</w:t>
      </w:r>
      <w:r>
        <w:t xml:space="preserve"> the neural substrates of attention and awareness</w:t>
      </w:r>
      <w:r w:rsidR="00DF1ACC">
        <w:t xml:space="preserve"> overlap and diverge we will expand on previous work for contrast discrimination </w:t>
      </w:r>
      <w:r w:rsidR="00771998">
        <w:fldChar w:fldCharType="begin" w:fldLock="1"/>
      </w:r>
      <w:r w:rsidR="00222B81">
        <w:instrText xml:space="preserve"> ADDIN ZOTERO_ITEM CSL_CITATION {"citationID":"Feqsz7iw","properties":{"formattedCitation":"(Pestilli, Carrasco, Heeger, &amp; Gardner, 2011)","plainCitation":"(Pestilli, Carrasco, Heeger, &amp; Gardner,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cortex.","type":"article-journal","volume":"72"}}],"schema":"https://github.com/citation-style-language/schema/raw/master/csl-citation.json"} </w:instrText>
      </w:r>
      <w:r w:rsidR="00771998">
        <w:fldChar w:fldCharType="separate"/>
      </w:r>
      <w:r w:rsidR="00222B81">
        <w:rPr>
          <w:noProof/>
        </w:rPr>
        <w:t>(Pestilli, Carrasco, Heeger, &amp; Gardner, 2011)</w:t>
      </w:r>
      <w:r w:rsidR="00771998">
        <w:fldChar w:fldCharType="end"/>
      </w:r>
      <w:r w:rsidR="00DF1ACC">
        <w:t>. The authors of this study used computational modeling to show that</w:t>
      </w:r>
      <w:r w:rsidR="00571B7D">
        <w:t xml:space="preserve"> a downstream mechanism pooling the</w:t>
      </w:r>
      <w:r w:rsidR="00DF1ACC">
        <w:t xml:space="preserve"> neural response</w:t>
      </w:r>
      <w:r w:rsidR="00571B7D">
        <w:t>s</w:t>
      </w:r>
      <w:r w:rsidR="00DF1ACC">
        <w:t xml:space="preserve"> in early visual cortex </w:t>
      </w:r>
      <w:r w:rsidR="00E553B7">
        <w:t>can</w:t>
      </w:r>
      <w:r w:rsidR="00757AA7">
        <w:t xml:space="preserve"> account</w:t>
      </w:r>
      <w:r w:rsidR="00DF1ACC">
        <w:t xml:space="preserve"> for the behavioral effect of selective spatial attention.</w:t>
      </w:r>
      <w:r w:rsidR="00571B7D">
        <w:t xml:space="preserve"> We will replicate this result but also extend similar computational models to account </w:t>
      </w:r>
      <w:r w:rsidR="00E553B7">
        <w:t xml:space="preserve">attentional modulation in the </w:t>
      </w:r>
      <w:r w:rsidR="00DE6985">
        <w:t>noise discrimination task</w:t>
      </w:r>
      <w:r w:rsidR="00571B7D">
        <w:t>.</w:t>
      </w:r>
      <w:r w:rsidR="001452F4">
        <w:t xml:space="preserve"> Our </w:t>
      </w:r>
      <w:r w:rsidR="002E67C7">
        <w:t>prediction,</w:t>
      </w:r>
      <w:r w:rsidR="001452F4">
        <w:t xml:space="preserve"> based on evidence dissociating the neural substrates of contrast and noise</w:t>
      </w:r>
      <w:r w:rsidR="002E67C7">
        <w:t>, is that</w:t>
      </w:r>
      <w:r w:rsidR="001452F4">
        <w:t xml:space="preserve"> that performance </w:t>
      </w:r>
      <w:r w:rsidR="00573D96">
        <w:t>on</w:t>
      </w:r>
      <w:r w:rsidR="001452F4">
        <w:t xml:space="preserve"> the noise discrimination task is best modeled </w:t>
      </w:r>
      <w:r w:rsidR="00DA37D4">
        <w:t>from</w:t>
      </w:r>
      <w:r w:rsidR="001452F4">
        <w:t xml:space="preserve"> neural responses in late visual cortex. </w:t>
      </w:r>
      <w:r w:rsidR="003F3232">
        <w:t xml:space="preserve">These computational models can </w:t>
      </w:r>
      <w:r w:rsidR="002076D4">
        <w:t>then</w:t>
      </w:r>
      <w:r w:rsidR="003F3232">
        <w:t xml:space="preserve"> be used to investigate how awareness depends on neural response</w:t>
      </w:r>
      <w:r w:rsidR="00F27FB6">
        <w:t>s</w:t>
      </w:r>
      <w:r w:rsidR="003F3232">
        <w:t xml:space="preserve">. If </w:t>
      </w:r>
      <w:r w:rsidR="00545AF8">
        <w:t xml:space="preserve">the same neural activity </w:t>
      </w:r>
      <w:r w:rsidR="003874B6">
        <w:t>can</w:t>
      </w:r>
      <w:r w:rsidR="00545AF8">
        <w:t xml:space="preserve"> </w:t>
      </w:r>
      <w:r w:rsidR="003F3232">
        <w:t xml:space="preserve">explain </w:t>
      </w:r>
      <w:r w:rsidR="004A79F6">
        <w:t>how focal</w:t>
      </w:r>
      <w:r w:rsidR="003F3232">
        <w:t xml:space="preserve"> attention modulates</w:t>
      </w:r>
      <w:r w:rsidR="004A79F6">
        <w:t xml:space="preserve"> both</w:t>
      </w:r>
      <w:r w:rsidR="003F3232">
        <w:t xml:space="preserve"> </w:t>
      </w:r>
      <w:r w:rsidR="007C7082">
        <w:t xml:space="preserve">behavioral performance and </w:t>
      </w:r>
      <w:r w:rsidR="003F3232">
        <w:t xml:space="preserve">awareness, then this is evidence that attention and awareness </w:t>
      </w:r>
      <w:r w:rsidR="00E25B5F">
        <w:t>are not</w:t>
      </w:r>
      <w:r w:rsidR="003F3232">
        <w:t xml:space="preserve"> dissociable processes. On the other hand if </w:t>
      </w:r>
      <w:r w:rsidR="00EA696A">
        <w:t xml:space="preserve">the impact of attention on </w:t>
      </w:r>
      <w:r w:rsidR="00F51238">
        <w:t>discrimination performance</w:t>
      </w:r>
      <w:r w:rsidR="003F3232">
        <w:t xml:space="preserve"> and awareness can only be explain</w:t>
      </w:r>
      <w:r w:rsidR="00F51238">
        <w:t>ed</w:t>
      </w:r>
      <w:r w:rsidR="003F3232">
        <w:t xml:space="preserve"> using different models, this is evidence that the underlying computational processes</w:t>
      </w:r>
      <w:r w:rsidR="00434BB2">
        <w:t>, at the neural level,</w:t>
      </w:r>
      <w:r w:rsidR="003B3D09">
        <w:t xml:space="preserve"> also diverge.</w:t>
      </w:r>
    </w:p>
    <w:p w14:paraId="4415C10B" w14:textId="77777777" w:rsidR="00B047A3" w:rsidRDefault="00B047A3" w:rsidP="00B047A3">
      <w:pPr>
        <w:autoSpaceDE w:val="0"/>
        <w:autoSpaceDN w:val="0"/>
        <w:adjustRightInd w:val="0"/>
        <w:spacing w:after="0"/>
        <w:jc w:val="both"/>
        <w:rPr>
          <w:b/>
          <w:sz w:val="24"/>
          <w:szCs w:val="24"/>
        </w:rPr>
      </w:pPr>
    </w:p>
    <w:p w14:paraId="119B968B" w14:textId="77777777" w:rsidR="00141A08" w:rsidRDefault="00F32A1E" w:rsidP="00B047A3">
      <w:pPr>
        <w:autoSpaceDE w:val="0"/>
        <w:autoSpaceDN w:val="0"/>
        <w:adjustRightInd w:val="0"/>
        <w:spacing w:after="0"/>
        <w:jc w:val="both"/>
        <w:rPr>
          <w:b/>
          <w:sz w:val="24"/>
          <w:szCs w:val="24"/>
        </w:rPr>
      </w:pPr>
      <w:r w:rsidRPr="00E57367">
        <w:rPr>
          <w:b/>
          <w:sz w:val="24"/>
          <w:szCs w:val="24"/>
        </w:rPr>
        <w:t>Methods</w:t>
      </w:r>
    </w:p>
    <w:p w14:paraId="77B00D10" w14:textId="77777777" w:rsidR="00F428E6" w:rsidRDefault="00F428E6" w:rsidP="00B047A3">
      <w:pPr>
        <w:autoSpaceDE w:val="0"/>
        <w:autoSpaceDN w:val="0"/>
        <w:adjustRightInd w:val="0"/>
        <w:spacing w:after="0"/>
        <w:jc w:val="both"/>
        <w:rPr>
          <w:sz w:val="24"/>
          <w:szCs w:val="24"/>
        </w:rPr>
      </w:pPr>
    </w:p>
    <w:p w14:paraId="37F2138D" w14:textId="5CE4E20F" w:rsidR="00F428E6" w:rsidRDefault="00F428E6" w:rsidP="00B047A3">
      <w:pPr>
        <w:autoSpaceDE w:val="0"/>
        <w:autoSpaceDN w:val="0"/>
        <w:adjustRightInd w:val="0"/>
        <w:spacing w:after="0"/>
        <w:jc w:val="both"/>
        <w:rPr>
          <w:b/>
        </w:rPr>
      </w:pPr>
      <w:r w:rsidRPr="00F428E6">
        <w:rPr>
          <w:b/>
        </w:rPr>
        <w:t>Subjects</w:t>
      </w:r>
    </w:p>
    <w:p w14:paraId="53C1517C" w14:textId="77777777" w:rsidR="00F428E6" w:rsidRDefault="00F428E6" w:rsidP="00B047A3">
      <w:pPr>
        <w:autoSpaceDE w:val="0"/>
        <w:autoSpaceDN w:val="0"/>
        <w:adjustRightInd w:val="0"/>
        <w:spacing w:after="0"/>
        <w:jc w:val="both"/>
      </w:pPr>
    </w:p>
    <w:p w14:paraId="3A5FDB70" w14:textId="57863DDC" w:rsidR="00F428E6" w:rsidRDefault="00F428E6" w:rsidP="00B047A3">
      <w:pPr>
        <w:autoSpaceDE w:val="0"/>
        <w:autoSpaceDN w:val="0"/>
        <w:adjustRightInd w:val="0"/>
        <w:spacing w:after="0"/>
        <w:jc w:val="both"/>
      </w:pPr>
      <w:r>
        <w:t xml:space="preserve">Four human subjects (all male, ages 24-34) participated in the experiment. All subjects performed the behavioral experiment and one participant performed the functional MRI experiment. </w:t>
      </w:r>
      <w:r w:rsidR="00082755">
        <w:t xml:space="preserve">Subjects in the behavioral experiment performed one training session to become accustomed to the task, four to eight control runs (65 trials each), and between 12 and 24 task runs (100 trials each, 15% miscued). Subjects in the functional experiment performed a retinotopic mapping (1 </w:t>
      </w:r>
      <w:proofErr w:type="spellStart"/>
      <w:r w:rsidR="00082755">
        <w:t>hr</w:t>
      </w:r>
      <w:proofErr w:type="spellEnd"/>
      <w:r w:rsidR="00082755">
        <w:t xml:space="preserve">, consisting of ten 4 minute scans) and four to five sessions of the main experiment (2 </w:t>
      </w:r>
      <w:proofErr w:type="spellStart"/>
      <w:r w:rsidR="00082755">
        <w:t>hrs</w:t>
      </w:r>
      <w:proofErr w:type="spellEnd"/>
      <w:r w:rsidR="00082755">
        <w:t xml:space="preserve"> each, consisting of ten 7 minute scans).  </w:t>
      </w:r>
    </w:p>
    <w:p w14:paraId="6C5D4743" w14:textId="77777777" w:rsidR="00F428E6" w:rsidRDefault="00F428E6" w:rsidP="00B047A3">
      <w:pPr>
        <w:autoSpaceDE w:val="0"/>
        <w:autoSpaceDN w:val="0"/>
        <w:adjustRightInd w:val="0"/>
        <w:spacing w:after="0"/>
        <w:jc w:val="both"/>
        <w:rPr>
          <w:b/>
        </w:rPr>
      </w:pPr>
    </w:p>
    <w:p w14:paraId="44A9CCB5" w14:textId="4995C2FB" w:rsidR="00F428E6" w:rsidRDefault="00F428E6" w:rsidP="00B047A3">
      <w:pPr>
        <w:autoSpaceDE w:val="0"/>
        <w:autoSpaceDN w:val="0"/>
        <w:adjustRightInd w:val="0"/>
        <w:spacing w:after="0"/>
        <w:jc w:val="both"/>
        <w:rPr>
          <w:b/>
        </w:rPr>
      </w:pPr>
      <w:r>
        <w:rPr>
          <w:b/>
        </w:rPr>
        <w:t>Experimental Task</w:t>
      </w:r>
    </w:p>
    <w:p w14:paraId="1165F380" w14:textId="77777777" w:rsidR="00F428E6" w:rsidRDefault="00F428E6" w:rsidP="00B047A3">
      <w:pPr>
        <w:autoSpaceDE w:val="0"/>
        <w:autoSpaceDN w:val="0"/>
        <w:adjustRightInd w:val="0"/>
        <w:spacing w:after="0"/>
        <w:jc w:val="both"/>
        <w:rPr>
          <w:b/>
        </w:rPr>
      </w:pPr>
    </w:p>
    <w:p w14:paraId="0F3B2096" w14:textId="5DFA3926" w:rsidR="00F428E6" w:rsidRDefault="00F428E6" w:rsidP="00B047A3">
      <w:pPr>
        <w:autoSpaceDE w:val="0"/>
        <w:autoSpaceDN w:val="0"/>
        <w:adjustRightInd w:val="0"/>
        <w:spacing w:after="0"/>
        <w:jc w:val="both"/>
      </w:pPr>
      <w:r>
        <w:t xml:space="preserve">Subjects performed a two-alternative forced choice discrimination task. </w:t>
      </w:r>
      <w:r w:rsidR="00082755">
        <w:t xml:space="preserve">On each trial participants were shown two patches of dots and asked to report which had a </w:t>
      </w:r>
      <w:r>
        <w:t xml:space="preserve">higher apparent contrast or motion </w:t>
      </w:r>
      <w:r>
        <w:lastRenderedPageBreak/>
        <w:t>coherence. The dot patches appeared left and right of fixation, extending from 3.5 to 11 degrees horizontally and from -5 to 5 degrees vertically. The patches were displayed on a gray background (50% luminance) on a monitor with  a linearized luminance scale. Each patch contained 1000 dots, half of which were darker than the background and half of which were equally brighter. The luminance difference between the dots and the background was defined as C / 2, where C is the contrast</w:t>
      </w:r>
      <w:r w:rsidR="00082755">
        <w:t xml:space="preserve"> (0 to 1)</w:t>
      </w:r>
      <w:r>
        <w:t xml:space="preserve"> on the current trial.</w:t>
      </w:r>
      <w:r w:rsidR="00082755">
        <w:t xml:space="preserve"> A percentage of the dots, M, </w:t>
      </w:r>
      <w:r>
        <w:t>moved horizontally either right or left (</w:t>
      </w:r>
      <w:r w:rsidR="00082755">
        <w:t xml:space="preserve">randomly chosen on each trial) while the remaining 1 – M dots had random angles. M therefore reflects the motion coherence of the dot patch. All dots moved at a consistent speed of 3.25 degrees / s. </w:t>
      </w:r>
    </w:p>
    <w:p w14:paraId="1DCA65CA" w14:textId="77777777" w:rsidR="00082755" w:rsidRDefault="00082755" w:rsidP="00B047A3">
      <w:pPr>
        <w:autoSpaceDE w:val="0"/>
        <w:autoSpaceDN w:val="0"/>
        <w:adjustRightInd w:val="0"/>
        <w:spacing w:after="0"/>
        <w:jc w:val="both"/>
      </w:pPr>
      <w:r>
        <w:t xml:space="preserve">Each experimental trial proceeded as follows: at stimulus onset both patches appeared and remained on screen for 750 ms, updating at either 100 or 67 </w:t>
      </w:r>
      <w:proofErr w:type="spellStart"/>
      <w:r>
        <w:t>hz</w:t>
      </w:r>
      <w:proofErr w:type="spellEnd"/>
      <w:r>
        <w:t xml:space="preserve"> (behavioral, fMRI, respectively). </w:t>
      </w:r>
    </w:p>
    <w:p w14:paraId="6948D76C" w14:textId="1D347FEC" w:rsidR="00082755" w:rsidRDefault="00447F0D" w:rsidP="00B047A3">
      <w:pPr>
        <w:autoSpaceDE w:val="0"/>
        <w:autoSpaceDN w:val="0"/>
        <w:adjustRightInd w:val="0"/>
        <w:spacing w:after="0"/>
        <w:jc w:val="both"/>
      </w:pPr>
      <w:r>
        <w:t xml:space="preserve">All stimuli were produced using </w:t>
      </w:r>
      <w:proofErr w:type="spellStart"/>
      <w:r>
        <w:t>mgl</w:t>
      </w:r>
      <w:proofErr w:type="spellEnd"/>
      <w:r>
        <w:t xml:space="preserve"> (</w:t>
      </w:r>
      <w:r w:rsidRPr="00447F0D">
        <w:t>http://gru.stanford.edu/doku.php/mgl/overview</w:t>
      </w:r>
      <w:r>
        <w:t xml:space="preserve">). </w:t>
      </w:r>
      <w:r w:rsidR="00082755">
        <w:t xml:space="preserve">During the functional scans stimuli were rear-projected onto a fiberglass screen using an </w:t>
      </w:r>
      <w:proofErr w:type="spellStart"/>
      <w:r w:rsidR="00082755">
        <w:t>Eiki</w:t>
      </w:r>
      <w:proofErr w:type="spellEnd"/>
      <w:r w:rsidR="00082755">
        <w:t xml:space="preserve"> LC-WUL100L projector operating at 1920x1200, 5000 lumens, projected through a neutral density filter. The projector </w:t>
      </w:r>
      <w:r>
        <w:t xml:space="preserve">luminance scale was linearized via custom MATLAB scripts. </w:t>
      </w:r>
    </w:p>
    <w:p w14:paraId="09614893" w14:textId="77777777" w:rsidR="00082755" w:rsidRDefault="00082755" w:rsidP="00B047A3">
      <w:pPr>
        <w:autoSpaceDE w:val="0"/>
        <w:autoSpaceDN w:val="0"/>
        <w:adjustRightInd w:val="0"/>
        <w:spacing w:after="0"/>
        <w:jc w:val="both"/>
      </w:pPr>
    </w:p>
    <w:p w14:paraId="636F4570" w14:textId="38022059" w:rsidR="00082755" w:rsidRDefault="00082755" w:rsidP="00B047A3">
      <w:pPr>
        <w:autoSpaceDE w:val="0"/>
        <w:autoSpaceDN w:val="0"/>
        <w:adjustRightInd w:val="0"/>
        <w:spacing w:after="0"/>
        <w:jc w:val="both"/>
        <w:rPr>
          <w:b/>
        </w:rPr>
      </w:pPr>
      <w:r>
        <w:rPr>
          <w:b/>
        </w:rPr>
        <w:t>MRI Acquisition and Preprocessing</w:t>
      </w:r>
    </w:p>
    <w:p w14:paraId="20418680" w14:textId="77777777" w:rsidR="00447F0D" w:rsidRDefault="00447F0D" w:rsidP="00B047A3">
      <w:pPr>
        <w:autoSpaceDE w:val="0"/>
        <w:autoSpaceDN w:val="0"/>
        <w:adjustRightInd w:val="0"/>
        <w:spacing w:after="0"/>
        <w:jc w:val="both"/>
        <w:rPr>
          <w:b/>
        </w:rPr>
      </w:pPr>
    </w:p>
    <w:p w14:paraId="0CD1B0B9" w14:textId="44C03415" w:rsidR="00447F0D" w:rsidRDefault="00447F0D" w:rsidP="00B047A3">
      <w:pPr>
        <w:autoSpaceDE w:val="0"/>
        <w:autoSpaceDN w:val="0"/>
        <w:adjustRightInd w:val="0"/>
        <w:spacing w:after="0"/>
        <w:jc w:val="both"/>
      </w:pPr>
      <w:r>
        <w:t xml:space="preserve">MRI data were acquired on a GE Discovery MR 750 on a Nova Medical 32ch head coil. Retinotopy experiments were collected on a Nova Medical 16ch visual array. </w:t>
      </w:r>
      <w:r w:rsidR="00396CB1">
        <w:t>For each subject we acquired a high-resolution 3D anatomical image (“canonical anatomy”) which was segmented via FREESURFER (</w:t>
      </w:r>
      <w:r w:rsidR="00396CB1">
        <w:rPr>
          <w:rFonts w:ascii="TimesNewRoman" w:hAnsi="TimesNewRoman" w:cs="TimesNewRoman"/>
          <w:color w:val="00009B"/>
          <w:sz w:val="23"/>
          <w:szCs w:val="23"/>
        </w:rPr>
        <w:t>http://surfer.nmr.mgh.harvard.edu</w:t>
      </w:r>
      <w:r w:rsidR="00396CB1">
        <w:rPr>
          <w:rFonts w:ascii="TimesNewRoman" w:hAnsi="TimesNewRoman" w:cs="TimesNewRoman"/>
          <w:color w:val="000000"/>
          <w:sz w:val="23"/>
          <w:szCs w:val="23"/>
        </w:rPr>
        <w:t>)</w:t>
      </w:r>
      <w:r w:rsidR="00396CB1">
        <w:t xml:space="preserve"> to generate white matter and gray matter segmentation </w:t>
      </w:r>
      <w:r w:rsidR="00396CB1">
        <w:fldChar w:fldCharType="begin"/>
      </w:r>
      <w:r w:rsidR="00396CB1">
        <w:instrText xml:space="preserve"> ADDIN ZOTERO_ITEM CSL_CITATION {"citationID":"1m1p919pu3","properties":{"formattedCitation":"(Dale, Fischl, &amp; Sereno, 1999)","plainCitation":"(Dale, Fischl, &amp; Sereno, 1999)"},"citationItems":[{"id":191,"uris":["http://zotero.org/users/2176449/items/ZWM9FG5B"],"uri":["http://zotero.org/users/2176449/items/ZWM9FG5B"],"itemData":{"id":191,"type":"article-journal","title":"Cortical surface-based analysis: I. Segmentation and surface reconstruction","container-title":"Neuroimage","page":"179–194","volume":"9","issue":"2","source":"Google Scholar","shortTitle":"Cortical surface-based analysis","author":[{"family":"Dale","given":"Anders M."},{"family":"Fischl","given":"Bruce"},{"family":"Sereno","given":"Martin I."}],"issued":{"date-parts":[["1999"]]},"accessed":{"date-parts":[["2015",5,26]]}}}],"schema":"https://github.com/citation-style-language/schema/raw/master/csl-citation.json"} </w:instrText>
      </w:r>
      <w:r w:rsidR="00396CB1">
        <w:fldChar w:fldCharType="separate"/>
      </w:r>
      <w:r w:rsidR="00396CB1" w:rsidRPr="00396CB1">
        <w:rPr>
          <w:rFonts w:ascii="Calibri" w:hAnsi="Calibri"/>
        </w:rPr>
        <w:t xml:space="preserve">(Dale, </w:t>
      </w:r>
      <w:proofErr w:type="spellStart"/>
      <w:r w:rsidR="00396CB1" w:rsidRPr="00396CB1">
        <w:rPr>
          <w:rFonts w:ascii="Calibri" w:hAnsi="Calibri"/>
        </w:rPr>
        <w:t>Fischl</w:t>
      </w:r>
      <w:proofErr w:type="spellEnd"/>
      <w:r w:rsidR="00396CB1" w:rsidRPr="00396CB1">
        <w:rPr>
          <w:rFonts w:ascii="Calibri" w:hAnsi="Calibri"/>
        </w:rPr>
        <w:t xml:space="preserve">, &amp; </w:t>
      </w:r>
      <w:proofErr w:type="spellStart"/>
      <w:r w:rsidR="00396CB1" w:rsidRPr="00396CB1">
        <w:rPr>
          <w:rFonts w:ascii="Calibri" w:hAnsi="Calibri"/>
        </w:rPr>
        <w:t>Sereno</w:t>
      </w:r>
      <w:proofErr w:type="spellEnd"/>
      <w:r w:rsidR="00396CB1" w:rsidRPr="00396CB1">
        <w:rPr>
          <w:rFonts w:ascii="Calibri" w:hAnsi="Calibri"/>
        </w:rPr>
        <w:t>, 1999)</w:t>
      </w:r>
      <w:r w:rsidR="00396CB1">
        <w:fldChar w:fldCharType="end"/>
      </w:r>
      <w:r w:rsidR="00396CB1">
        <w:t xml:space="preserve">. We collected a single T1-weighted image (MPRAGE TR ??, TI ??, TE ??, FA ??, voxel size ??, matrix ??. Regions of interest were drawn on flattened representations of the cortical surface including the visual areas and the motion sensitive regions that defined </w:t>
      </w:r>
      <w:proofErr w:type="spellStart"/>
      <w:r w:rsidR="00396CB1">
        <w:t>hMT</w:t>
      </w:r>
      <w:proofErr w:type="spellEnd"/>
      <w:r w:rsidR="00396CB1">
        <w:t>+. These regions of interest were constrained to voxels that intersected the gray matter. Analyses were conducted on original untransformed data while flattened representations were used for visualization.</w:t>
      </w:r>
    </w:p>
    <w:p w14:paraId="01003727" w14:textId="77777777" w:rsidR="008B77C3" w:rsidRDefault="008B77C3" w:rsidP="00B047A3">
      <w:pPr>
        <w:autoSpaceDE w:val="0"/>
        <w:autoSpaceDN w:val="0"/>
        <w:adjustRightInd w:val="0"/>
        <w:spacing w:after="0"/>
        <w:jc w:val="both"/>
      </w:pPr>
    </w:p>
    <w:p w14:paraId="1C9AD7C8" w14:textId="11C743E2" w:rsidR="008B77C3" w:rsidRPr="00447F0D" w:rsidRDefault="008B77C3" w:rsidP="00B047A3">
      <w:pPr>
        <w:autoSpaceDE w:val="0"/>
        <w:autoSpaceDN w:val="0"/>
        <w:adjustRightInd w:val="0"/>
        <w:spacing w:after="0"/>
        <w:jc w:val="both"/>
      </w:pPr>
      <w:r>
        <w:t>Each</w:t>
      </w:r>
      <w:r>
        <w:t xml:space="preserve"> functional scan </w:t>
      </w:r>
      <w:r>
        <w:t>consisted of</w:t>
      </w:r>
      <w:r>
        <w:t xml:space="preserve"> a lower resolution T1-weighted image (“session anatomy”</w:t>
      </w:r>
      <w:r>
        <w:t xml:space="preserve">) (????) and multiple T2*-weighted functional scans. An automated procedure was used to find the best affine transform to align the session and canonical anatomy </w:t>
      </w:r>
      <w:r>
        <w:fldChar w:fldCharType="begin"/>
      </w:r>
      <w:r>
        <w:instrText xml:space="preserve"> ADDIN ZOTERO_ITEM CSL_CITATION {"citationID":"sc57gksds","properties":{"formattedCitation":"(Nestares &amp; Heeger, 2000)","plainCitation":"(Nestares &amp; Heeger, 2000)"},"citationItems":[{"id":193,"uris":["http://zotero.org/users/2176449/items/CTDCEBPK"],"uri":["http://zotero.org/users/2176449/items/CTDCEBPK"],"itemData":{"id":193,"type":"article-journal","title":"Robust multiresolution alignment of MRI brain volumes","container-title":"Magnetic Resonance in Medicine","page":"705–715","volume":"43","issue":"5","source":"Google Scholar","author":[{"family":"Nestares","given":"Oscar"},{"family":"Heeger","given":"David J."}],"issued":{"date-parts":[["2000"]]},"accessed":{"date-parts":[["2015",5,26]]}}}],"schema":"https://github.com/citation-style-language/schema/raw/master/csl-citation.json"} </w:instrText>
      </w:r>
      <w:r>
        <w:fldChar w:fldCharType="separate"/>
      </w:r>
      <w:r w:rsidRPr="008B77C3">
        <w:rPr>
          <w:rFonts w:ascii="Calibri" w:hAnsi="Calibri"/>
        </w:rPr>
        <w:t>(</w:t>
      </w:r>
      <w:proofErr w:type="spellStart"/>
      <w:r w:rsidRPr="008B77C3">
        <w:rPr>
          <w:rFonts w:ascii="Calibri" w:hAnsi="Calibri"/>
        </w:rPr>
        <w:t>Nestares</w:t>
      </w:r>
      <w:proofErr w:type="spellEnd"/>
      <w:r w:rsidRPr="008B77C3">
        <w:rPr>
          <w:rFonts w:ascii="Calibri" w:hAnsi="Calibri"/>
        </w:rPr>
        <w:t xml:space="preserve"> &amp; </w:t>
      </w:r>
      <w:proofErr w:type="spellStart"/>
      <w:r w:rsidRPr="008B77C3">
        <w:rPr>
          <w:rFonts w:ascii="Calibri" w:hAnsi="Calibri"/>
        </w:rPr>
        <w:t>Heeger</w:t>
      </w:r>
      <w:proofErr w:type="spellEnd"/>
      <w:r w:rsidRPr="008B77C3">
        <w:rPr>
          <w:rFonts w:ascii="Calibri" w:hAnsi="Calibri"/>
        </w:rPr>
        <w:t>, 2000)</w:t>
      </w:r>
      <w:r>
        <w:fldChar w:fldCharType="end"/>
      </w:r>
      <w:r>
        <w:t>. The functional scans were aligned to the session anatomy directly using the coordinates</w:t>
      </w:r>
      <w:bookmarkStart w:id="0" w:name="_GoBack"/>
      <w:bookmarkEnd w:id="0"/>
      <w:r>
        <w:t xml:space="preserve"> measured by the scanner.</w:t>
      </w:r>
    </w:p>
    <w:p w14:paraId="449FB8DE" w14:textId="77777777" w:rsidR="00082755" w:rsidRDefault="00082755" w:rsidP="00B047A3">
      <w:pPr>
        <w:autoSpaceDE w:val="0"/>
        <w:autoSpaceDN w:val="0"/>
        <w:adjustRightInd w:val="0"/>
        <w:spacing w:after="0"/>
        <w:jc w:val="both"/>
      </w:pPr>
    </w:p>
    <w:p w14:paraId="021C321E" w14:textId="2B92227B" w:rsidR="00447F0D" w:rsidRDefault="00447F0D" w:rsidP="00B047A3">
      <w:pPr>
        <w:autoSpaceDE w:val="0"/>
        <w:autoSpaceDN w:val="0"/>
        <w:adjustRightInd w:val="0"/>
        <w:spacing w:after="0"/>
        <w:jc w:val="both"/>
      </w:pPr>
      <w:r>
        <w:t xml:space="preserve">fMRI images were analyzed through a pipeline using </w:t>
      </w:r>
      <w:proofErr w:type="spellStart"/>
      <w:r>
        <w:t>mrTools</w:t>
      </w:r>
      <w:proofErr w:type="spellEnd"/>
      <w:r>
        <w:t xml:space="preserve">. Segmentations were produced with FREESURFER. </w:t>
      </w:r>
    </w:p>
    <w:p w14:paraId="3E8401E1" w14:textId="77777777" w:rsidR="00082755" w:rsidRPr="00082755" w:rsidRDefault="00082755" w:rsidP="00B047A3">
      <w:pPr>
        <w:autoSpaceDE w:val="0"/>
        <w:autoSpaceDN w:val="0"/>
        <w:adjustRightInd w:val="0"/>
        <w:spacing w:after="0"/>
        <w:jc w:val="both"/>
      </w:pPr>
    </w:p>
    <w:p w14:paraId="6A5DDEF9" w14:textId="77777777" w:rsidR="00F428E6" w:rsidRDefault="00F428E6" w:rsidP="00B047A3">
      <w:pPr>
        <w:autoSpaceDE w:val="0"/>
        <w:autoSpaceDN w:val="0"/>
        <w:adjustRightInd w:val="0"/>
        <w:spacing w:after="0"/>
        <w:jc w:val="both"/>
      </w:pPr>
    </w:p>
    <w:p w14:paraId="2E3FF769" w14:textId="74DB4DEE" w:rsidR="00F428E6" w:rsidRDefault="00F428E6" w:rsidP="00B047A3">
      <w:pPr>
        <w:autoSpaceDE w:val="0"/>
        <w:autoSpaceDN w:val="0"/>
        <w:adjustRightInd w:val="0"/>
        <w:spacing w:after="0"/>
        <w:jc w:val="both"/>
      </w:pPr>
      <w:r>
        <w:rPr>
          <w:b/>
        </w:rPr>
        <w:t>fMRI Imaging</w:t>
      </w:r>
    </w:p>
    <w:p w14:paraId="0B941F88" w14:textId="77777777" w:rsidR="00F428E6" w:rsidRDefault="00F428E6" w:rsidP="00B047A3">
      <w:pPr>
        <w:autoSpaceDE w:val="0"/>
        <w:autoSpaceDN w:val="0"/>
        <w:adjustRightInd w:val="0"/>
        <w:spacing w:after="0"/>
        <w:jc w:val="both"/>
      </w:pPr>
    </w:p>
    <w:p w14:paraId="4C8A6897" w14:textId="77777777" w:rsidR="00F428E6" w:rsidRPr="00F428E6" w:rsidRDefault="00F428E6" w:rsidP="00B047A3">
      <w:pPr>
        <w:autoSpaceDE w:val="0"/>
        <w:autoSpaceDN w:val="0"/>
        <w:adjustRightInd w:val="0"/>
        <w:spacing w:after="0"/>
        <w:jc w:val="both"/>
      </w:pPr>
    </w:p>
    <w:p w14:paraId="18EB1A48" w14:textId="77777777" w:rsidR="00627AA1" w:rsidRDefault="00627AA1" w:rsidP="00B047A3">
      <w:pPr>
        <w:autoSpaceDE w:val="0"/>
        <w:autoSpaceDN w:val="0"/>
        <w:adjustRightInd w:val="0"/>
        <w:spacing w:after="0"/>
        <w:jc w:val="both"/>
        <w:rPr>
          <w:b/>
        </w:rPr>
      </w:pPr>
    </w:p>
    <w:p w14:paraId="0E5BF016" w14:textId="77777777" w:rsidR="0064177E" w:rsidRDefault="0064177E" w:rsidP="00B047A3">
      <w:pPr>
        <w:autoSpaceDE w:val="0"/>
        <w:autoSpaceDN w:val="0"/>
        <w:adjustRightInd w:val="0"/>
        <w:spacing w:after="0"/>
        <w:jc w:val="both"/>
        <w:rPr>
          <w:b/>
        </w:rPr>
      </w:pPr>
      <w:r>
        <w:rPr>
          <w:b/>
        </w:rPr>
        <w:t xml:space="preserve">Dissociable Neural Substrates of </w:t>
      </w:r>
      <w:r w:rsidR="00E57367">
        <w:rPr>
          <w:b/>
        </w:rPr>
        <w:t xml:space="preserve">Attention for </w:t>
      </w:r>
      <w:r>
        <w:rPr>
          <w:b/>
        </w:rPr>
        <w:t>Contrast and Noise Discrimination</w:t>
      </w:r>
    </w:p>
    <w:p w14:paraId="78162ABF" w14:textId="77777777" w:rsidR="00E57367" w:rsidRDefault="00E57367" w:rsidP="00B047A3">
      <w:pPr>
        <w:autoSpaceDE w:val="0"/>
        <w:autoSpaceDN w:val="0"/>
        <w:adjustRightInd w:val="0"/>
        <w:spacing w:after="0"/>
        <w:jc w:val="both"/>
      </w:pPr>
    </w:p>
    <w:p w14:paraId="0572C86B" w14:textId="77777777" w:rsidR="00E57367" w:rsidRDefault="00E57367" w:rsidP="00B047A3">
      <w:pPr>
        <w:autoSpaceDE w:val="0"/>
        <w:autoSpaceDN w:val="0"/>
        <w:adjustRightInd w:val="0"/>
        <w:spacing w:after="0"/>
        <w:jc w:val="both"/>
      </w:pPr>
      <w:r>
        <w:lastRenderedPageBreak/>
        <w:t xml:space="preserve">We will first </w:t>
      </w:r>
      <w:r w:rsidR="00F6081F">
        <w:t xml:space="preserve">replicate and </w:t>
      </w:r>
      <w:r>
        <w:t>extend previous findi</w:t>
      </w:r>
      <w:r w:rsidR="00C01014">
        <w:t>ngs on contrast discrimination</w:t>
      </w:r>
      <w:r w:rsidR="00875FFE">
        <w:t xml:space="preserve"> </w:t>
      </w:r>
      <w:r w:rsidR="00875FFE">
        <w:fldChar w:fldCharType="begin" w:fldLock="1"/>
      </w:r>
      <w:r w:rsidR="00222B81">
        <w:instrText xml:space="preserve"> ADDIN ZOTERO_ITEM CSL_CITATION {"citationID":"yokjsCfQ","properties":{"formattedCitation":"(Hara, Pestilli, &amp; Gardner, 2014; Pestilli et al., 2011)","plainCitation":"(Hara, Pestilli, &amp; Gardner, 2014; Pestilli et al.,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id":"ITEM-2","uris":["http://www.mendeley.com/documents/?uuid=36160e55-ec4e-4821-97f3-af35ad48e48a"],"uri":["http://www.mendeley.com/documents/?uuid=36160e55-ec4e-4821-97f3-af35ad48e48a"],"itemData":{"DOI":"10.3389/fncom.2014.00012","ISSN":"1662-5188","PMID":"24600380","abstract":"Single-unit measurements have reported many different effects of attention on contrast-response (e.g., contrast-gain, response-gain, additive-offset dependent on visibility), while functional imaging measurements have more uniformly reported increases in response across all contrasts (additive-offset). The normalization model of attention elegantly predicts the diversity of effects of attention reported in single-units well-tuned to the stimulus, but what predictions does it make for more realistic populations of neurons with heterogeneous tuning? Are predictions in accordance with population-scale measurements? We used functional imaging data from humans to determine a realistic ratio of attention-field to stimulus-drive size (a key parameter for the model) and predicted effects of attention in a population of model neurons with heterogeneous tuning. We found that within the population, neurons well-tuned to the stimulus showed a response-gain effect, while less-well-tuned neurons showed a contrast-gain effect. Averaged across the population, these disparate effects of attention gave rise to additive-offsets in contrast-response, similar to reports in human functional imaging as well as population averages of single-units. Differences in predictions for single-units and populations were observed across a wide range of model parameters (ratios of attention-field to stimulus-drive size and the amount of baseline response modifiable by attention), offering an explanation for disparity in physiological reports. Thus, by accounting for heterogeneity in tuning of realistic neuronal populations, the normalization model of attention can not only predict responses of well-tuned neurons, but also the activity of large populations of neurons. More generally, computational models can unify physiological findings across different scales of measurement, and make links to behavior, but only if factors such as heterogeneous tuning within a population are properly accounted for.","author":[{"dropping-particle":"","family":"Hara","given":"Yuko","non-dropping-particle":"","parse-names":false,"suffix":""},{"dropping-particle":"","family":"Pestilli","given":"Franco","non-dropping-particle":"","parse-names":false,"suffix":""},{"dropping-particle":"","family":"Gardner","given":"Justin L","non-dropping-particle":"","parse-names":false,"suffix":""}],"container-title":"Frontiers in computational neuroscience","id":"ITEM-2","issue":"February","issued":{"date-parts":[["2014","1"]]},"page":"12","title":"Differing effects of attention in single-units and populations are well predicted by heterogeneous tuning and the normalization model of attention.","type":"article-journal","volume":"8"}}],"schema":"https://github.com/citation-style-language/schema/raw/master/csl-citation.json"} </w:instrText>
      </w:r>
      <w:r w:rsidR="00875FFE">
        <w:fldChar w:fldCharType="separate"/>
      </w:r>
      <w:r w:rsidR="00222B81">
        <w:rPr>
          <w:noProof/>
        </w:rPr>
        <w:t>(Hara, Pestilli, &amp; Gardner, 2014; Pestilli et al., 2011)</w:t>
      </w:r>
      <w:r w:rsidR="00875FFE">
        <w:fldChar w:fldCharType="end"/>
      </w:r>
      <w:r w:rsidR="00875FFE">
        <w:t xml:space="preserve">. Hara et al. and </w:t>
      </w:r>
      <w:proofErr w:type="spellStart"/>
      <w:r w:rsidR="00875FFE">
        <w:t>Pestilli</w:t>
      </w:r>
      <w:proofErr w:type="spellEnd"/>
      <w:r w:rsidR="00875FFE">
        <w:t xml:space="preserve"> et al. showed that focal spatial attention modulates neural r</w:t>
      </w:r>
      <w:r w:rsidR="00AB6A3B">
        <w:t>esponses in early visual cortex</w:t>
      </w:r>
      <w:r w:rsidR="00875FFE">
        <w:t xml:space="preserve"> and that </w:t>
      </w:r>
      <w:r w:rsidR="000428B4">
        <w:t xml:space="preserve">downstream pooling of these responses is </w:t>
      </w:r>
      <w:r w:rsidR="00875FFE">
        <w:t xml:space="preserve">sufficient to explain </w:t>
      </w:r>
      <w:r w:rsidR="00E947BF">
        <w:t xml:space="preserve">changes in </w:t>
      </w:r>
      <w:r w:rsidR="00875FFE">
        <w:t>behavioral performance</w:t>
      </w:r>
      <w:r w:rsidR="0068149F">
        <w:t xml:space="preserve">. We will use the same experimental structure as </w:t>
      </w:r>
      <w:proofErr w:type="spellStart"/>
      <w:r w:rsidR="0068149F">
        <w:t>Pestilli</w:t>
      </w:r>
      <w:proofErr w:type="spellEnd"/>
      <w:r w:rsidR="0068149F">
        <w:t xml:space="preserve"> et al., but grating stimuli will be replaced with faces that vary </w:t>
      </w:r>
      <w:r w:rsidR="0085266B">
        <w:t xml:space="preserve">both </w:t>
      </w:r>
      <w:r w:rsidR="0068149F">
        <w:t xml:space="preserve">in contrast and </w:t>
      </w:r>
      <w:r w:rsidR="00793D34">
        <w:t xml:space="preserve">phase </w:t>
      </w:r>
      <w:r w:rsidR="0085266B">
        <w:t>coherence</w:t>
      </w:r>
      <w:r w:rsidR="0068149F">
        <w:t xml:space="preserve">. Participants will be presented with four </w:t>
      </w:r>
      <w:r w:rsidR="00C702BB">
        <w:t xml:space="preserve">face stimuli each </w:t>
      </w:r>
      <w:r w:rsidR="00631D44">
        <w:t>at</w:t>
      </w:r>
      <w:r w:rsidR="00C702BB">
        <w:t xml:space="preserve"> a random contrast and noise level</w:t>
      </w:r>
      <w:r w:rsidR="00521183">
        <w:t xml:space="preserve">. During a single block of trials participants will be asked to focus their attention on </w:t>
      </w:r>
      <w:r w:rsidR="008F0A9F">
        <w:t xml:space="preserve">changes in </w:t>
      </w:r>
      <w:r w:rsidR="00521183">
        <w:t>contrast or noise. Within a single trial they will be asked to either distribute their attention across all four stimuli or to focus on a single stimulus</w:t>
      </w:r>
      <w:r w:rsidR="00A87094">
        <w:t>. Participants will perform a change discrimination task, identifying which of two intervals had a higher contrast or noise level</w:t>
      </w:r>
      <w:r w:rsidR="00DF2410">
        <w:t>.</w:t>
      </w:r>
      <w:r w:rsidR="00C14B16">
        <w:t xml:space="preserve"> </w:t>
      </w:r>
      <w:r w:rsidR="009955AB">
        <w:t>The</w:t>
      </w:r>
      <w:r w:rsidR="00C14B16">
        <w:t xml:space="preserve"> task </w:t>
      </w:r>
      <w:r w:rsidR="009955AB">
        <w:t xml:space="preserve">will be performed </w:t>
      </w:r>
      <w:r w:rsidR="003B74E1">
        <w:t xml:space="preserve">inside of an fMRI scanner to acquire neural responses. In addition, </w:t>
      </w:r>
      <w:r w:rsidR="007B1377">
        <w:t>retinotopic</w:t>
      </w:r>
      <w:r w:rsidR="00C14B16">
        <w:t xml:space="preserve"> and functional localizers </w:t>
      </w:r>
      <w:r w:rsidR="007B0808">
        <w:t xml:space="preserve">will be used </w:t>
      </w:r>
      <w:r w:rsidR="00C14B16">
        <w:t xml:space="preserve">to locate important visual regions (V1-V4, FFA). </w:t>
      </w:r>
    </w:p>
    <w:p w14:paraId="1F7F5B0F" w14:textId="77777777" w:rsidR="003A2954" w:rsidRDefault="00C14B16" w:rsidP="00B047A3">
      <w:pPr>
        <w:autoSpaceDE w:val="0"/>
        <w:autoSpaceDN w:val="0"/>
        <w:adjustRightInd w:val="0"/>
        <w:spacing w:after="0"/>
        <w:jc w:val="both"/>
      </w:pPr>
      <w:r>
        <w:t>The data from this experiment will be used to generate separate computational models for contrast discrimin</w:t>
      </w:r>
      <w:r w:rsidR="00641C9B">
        <w:t xml:space="preserve">ation and noise discrimination </w:t>
      </w:r>
      <w:r>
        <w:t xml:space="preserve">for each of the visual processing </w:t>
      </w:r>
      <w:r w:rsidR="00EE64E1">
        <w:t>regions</w:t>
      </w:r>
      <w:r w:rsidR="007709C9">
        <w:t xml:space="preserve"> (V1-&gt;FFA)</w:t>
      </w:r>
      <w:r>
        <w:t>.</w:t>
      </w:r>
      <w:r w:rsidR="00641C9B">
        <w:t xml:space="preserve"> Each model will account for the role of attentional modulation in that range and characterize that region’s involvement in changes in behavioral performance.</w:t>
      </w:r>
      <w:r w:rsidR="00EE64E1">
        <w:t xml:space="preserve"> We</w:t>
      </w:r>
      <w:r w:rsidR="001C495E">
        <w:t xml:space="preserve"> expect to see a dissociation</w:t>
      </w:r>
      <w:r w:rsidR="00EE64E1">
        <w:t xml:space="preserve"> in which </w:t>
      </w:r>
      <w:r w:rsidR="00686C4E">
        <w:t xml:space="preserve">responses in </w:t>
      </w:r>
      <w:r w:rsidR="00EE64E1">
        <w:t xml:space="preserve">early visual cortex </w:t>
      </w:r>
      <w:r w:rsidR="00A2433C">
        <w:t>are important for contrast discrimination</w:t>
      </w:r>
      <w:r w:rsidR="00EE64E1">
        <w:t xml:space="preserve"> </w:t>
      </w:r>
      <w:r w:rsidR="00771998">
        <w:fldChar w:fldCharType="begin" w:fldLock="1"/>
      </w:r>
      <w:r w:rsidR="00222B81">
        <w:instrText xml:space="preserve"> ADDIN ZOTERO_ITEM CSL_CITATION {"citationID":"zNjbCoeS","properties":{"formattedCitation":"(Pestilli et al., 2011)","plainCitation":"(Pestilli et al.,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cortex.","type":"article-journal","volume":"72"}}],"schema":"https://github.com/citation-style-language/schema/raw/master/csl-citation.json"} </w:instrText>
      </w:r>
      <w:r w:rsidR="00771998">
        <w:fldChar w:fldCharType="separate"/>
      </w:r>
      <w:r w:rsidR="00222B81">
        <w:rPr>
          <w:noProof/>
        </w:rPr>
        <w:t>(Pestilli et al., 2011)</w:t>
      </w:r>
      <w:r w:rsidR="00771998">
        <w:fldChar w:fldCharType="end"/>
      </w:r>
      <w:r w:rsidR="00EE64E1">
        <w:t xml:space="preserve"> </w:t>
      </w:r>
      <w:r w:rsidR="00686C4E">
        <w:t>while</w:t>
      </w:r>
      <w:r w:rsidR="00EE64E1">
        <w:t xml:space="preserve"> </w:t>
      </w:r>
      <w:r w:rsidR="00686C4E">
        <w:t xml:space="preserve">responses in </w:t>
      </w:r>
      <w:r w:rsidR="00EE64E1">
        <w:t xml:space="preserve">late visual cortex and FFA </w:t>
      </w:r>
      <w:r w:rsidR="00686C4E">
        <w:t xml:space="preserve">will </w:t>
      </w:r>
      <w:r w:rsidR="00A2433C">
        <w:t>be important for coherence discrimination</w:t>
      </w:r>
      <w:r w:rsidR="00EE64E1">
        <w:t xml:space="preserve"> </w:t>
      </w:r>
      <w:r w:rsidR="00771998">
        <w:fldChar w:fldCharType="begin" w:fldLock="1"/>
      </w:r>
      <w:r w:rsidR="00222B81">
        <w:instrText xml:space="preserve"> ADDIN ZOTERO_ITEM CSL_CITATION {"citationID":"JxCR0J12","properties":{"formattedCitation":"(Tjan et al., 2006)","plainCitation":"(Tjan et al., 2006)"},"citationItems":[{"id":"ITEM-1","uris":["http://www.mendeley.com/documents/?uuid=6ae6752d-86e3-416c-8e1d-a241bf249f61"],"uri":["http://www.mendeley.com/documents/?uuid=6ae6752d-86e3-416c-8e1d-a241bf249f61"],"itemData":{"DOI":"10.1152/jn.01367.2005","ISSN":"0022-3077","PMID":"16723410","abstract":"The way in which input noise perturbs the behavior of a system depends on the internal processing structure of the system. In visual psychophysics, there is a long tradition of using external noise methods (i.e., adding noise to visual stimuli) as tools for system identification. Here, we demonstrate that external noise affects processing of visual scenes at different cortical areas along the human ventral visual pathway, from retinotopic regions to higher occipitotemporal areas implicated in visual shape processing. We found that when the contrast of the stimulus was held constant, the further away from the retinal input a cortical area was the more its activity, as measured with functional magnetic resonance imaging (fMRI), depended on the signal-to-noise ratio (SNR) of the visual stimulus. A similar pattern of results was observed when trials with correct and incorrect responses were analyzed separately. We interpret these findings by extending signal detection theory to fMRI data analysis. This approach reveals the sequential ordering of decision stages in the cortex by exploiting the relation between fMRI response and stimulus SNR. In particular, our findings provide novel evidence that occipitotemporal areas in the ventral visual pathway form a cascade of decision stages with increasing degree of signal uncertainty and feature invariance.","author":[{"dropping-particle":"","family":"Tjan","given":"Bosco S","non-dropping-particle":"","parse-names":false,"suffix":""},{"dropping-particle":"","family":"Lestou","given":"Vaia","non-dropping-particle":"","parse-names":false,"suffix":""},{"dropping-particle":"","family":"Kourtzi","given":"Zoe","non-dropping-particle":"","parse-names":false,"suffix":""}],"container-title":"Journal of neurophysiology","id":"ITEM-1","issue":"3","issued":{"date-parts":[["2006","9"]]},"page":"1556-68","title":"Uncertainty and invariance in the human visual cortex.","type":"article-journal","volume":"96"}}],"schema":"https://github.com/citation-style-language/schema/raw/master/csl-citation.json"} </w:instrText>
      </w:r>
      <w:r w:rsidR="00771998">
        <w:fldChar w:fldCharType="separate"/>
      </w:r>
      <w:r w:rsidR="00222B81">
        <w:rPr>
          <w:noProof/>
        </w:rPr>
        <w:t>(Tjan et al., 2006)</w:t>
      </w:r>
      <w:r w:rsidR="00771998">
        <w:fldChar w:fldCharType="end"/>
      </w:r>
      <w:r w:rsidR="00EE64E1">
        <w:t xml:space="preserve">. </w:t>
      </w:r>
      <w:r w:rsidR="001F1158">
        <w:t>This is based on evidence</w:t>
      </w:r>
      <w:r w:rsidR="0069551B">
        <w:t xml:space="preserve"> showing</w:t>
      </w:r>
      <w:r w:rsidR="001F1158">
        <w:t xml:space="preserve"> that</w:t>
      </w:r>
      <w:r w:rsidR="00EE64E1">
        <w:t xml:space="preserve"> the </w:t>
      </w:r>
      <w:r w:rsidR="002D3AE4">
        <w:t xml:space="preserve">BOLD response in </w:t>
      </w:r>
      <w:r w:rsidR="00EE64E1">
        <w:t xml:space="preserve">FFA </w:t>
      </w:r>
      <w:r w:rsidR="00A62FA8">
        <w:t>is</w:t>
      </w:r>
      <w:r w:rsidR="00EE64E1">
        <w:t xml:space="preserve"> invariant to</w:t>
      </w:r>
      <w:r w:rsidR="000C65EE">
        <w:t xml:space="preserve"> the</w:t>
      </w:r>
      <w:r w:rsidR="00EE64E1">
        <w:t xml:space="preserve"> level of contrast </w:t>
      </w:r>
      <w:r w:rsidR="00771998">
        <w:fldChar w:fldCharType="begin" w:fldLock="1"/>
      </w:r>
      <w:r w:rsidR="00222B81">
        <w:instrText xml:space="preserve"> ADDIN ZOTERO_ITEM CSL_CITATION {"citationID":"YMLEMBHH","properties":{"formattedCitation":"(Loffler, Yourganov, Wilkinson, &amp; Wilson, 2005)","plainCitation":"(Loffler, Yourganov, Wilkinson, &amp; Wilson, 2005)"},"citationItems":[{"id":"ITEM-1","uris":["http://www.mendeley.com/documents/?uuid=68ad14f7-93a3-4b49-8e98-850cf699f85e"],"uri":["http://www.mendeley.com/documents/?uuid=68ad14f7-93a3-4b49-8e98-850cf699f85e"],"itemData":{"DOI":"10.1038/nn1538","ISSN":"1097-6256","PMID":"16136037","abstract":"fMRI (functional magnetic resonance imaging) studies on humans have shown a cortical area, the fusiform face area, that is specialized for face processing. An important question is how faces are represented within this area. This study provides direct evidence for a representation in which individual faces are encoded by their direction (facial identity) and distance (distinctiveness) from a prototypical (mean) face. When facial geometry (head shape, hair line, internal feature size and placement) was varied, the fMRI signal increased with increasing distance from the mean face. Furthermore, adaptation of the fMRI signal showed that the same neural population responds to faces falling along single identity axes within this space.","author":[{"dropping-particle":"","family":"Loffler","given":"Gunter","non-dropping-particle":"","parse-names":false,"suffix":""},{"dropping-particle":"","family":"Yourganov","given":"Grigori","non-dropping-particle":"","parse-names":false,"suffix":""},{"dropping-particle":"","family":"Wilkinson","given":"Frances","non-dropping-particle":"","parse-names":false,"suffix":""},{"dropping-particle":"","family":"Wilson","given":"HR","non-dropping-particle":"","parse-names":false,"suffix":""}],"container-title":"Nature neuroscience","id":"ITEM-1","issue":"10","issued":{"date-parts":[["2005","10"]]},"page":"1386-90","title":"fMRI evidence for the neural representation of faces","type":"article-journal","volume":"8"}}],"schema":"https://github.com/citation-style-language/schema/raw/master/csl-citation.json"} </w:instrText>
      </w:r>
      <w:r w:rsidR="00771998">
        <w:fldChar w:fldCharType="separate"/>
      </w:r>
      <w:r w:rsidR="00222B81">
        <w:rPr>
          <w:noProof/>
        </w:rPr>
        <w:t>(Loffler, Yourganov, Wilkinson, &amp; Wilson, 2005)</w:t>
      </w:r>
      <w:r w:rsidR="00771998">
        <w:fldChar w:fldCharType="end"/>
      </w:r>
      <w:r w:rsidR="00EE64E1">
        <w:t xml:space="preserve">. These separate computational models will therefore characterize dissociable neural substrates </w:t>
      </w:r>
      <w:r w:rsidR="00D63C3F">
        <w:t>responsible for behavioral performance in</w:t>
      </w:r>
      <w:r w:rsidR="00EE64E1">
        <w:t xml:space="preserve"> contrast</w:t>
      </w:r>
      <w:r w:rsidR="00007E9F">
        <w:t xml:space="preserve"> and noise discrimi</w:t>
      </w:r>
      <w:r w:rsidR="00D21598">
        <w:t>nation tasks.</w:t>
      </w:r>
    </w:p>
    <w:p w14:paraId="73D50C0A" w14:textId="77777777" w:rsidR="00D21598" w:rsidRDefault="00D21598" w:rsidP="00B047A3">
      <w:pPr>
        <w:autoSpaceDE w:val="0"/>
        <w:autoSpaceDN w:val="0"/>
        <w:adjustRightInd w:val="0"/>
        <w:spacing w:after="0"/>
        <w:jc w:val="both"/>
      </w:pPr>
    </w:p>
    <w:p w14:paraId="4F3BC14F" w14:textId="77777777" w:rsidR="003A2954" w:rsidRDefault="003A2954" w:rsidP="00B047A3">
      <w:pPr>
        <w:autoSpaceDE w:val="0"/>
        <w:autoSpaceDN w:val="0"/>
        <w:adjustRightInd w:val="0"/>
        <w:spacing w:after="0"/>
        <w:jc w:val="both"/>
      </w:pPr>
      <w:r>
        <w:rPr>
          <w:i/>
        </w:rPr>
        <w:t>Details</w:t>
      </w:r>
    </w:p>
    <w:p w14:paraId="4273E045" w14:textId="77777777" w:rsidR="005C7FEF" w:rsidRDefault="003A2954" w:rsidP="00B047A3">
      <w:pPr>
        <w:autoSpaceDE w:val="0"/>
        <w:autoSpaceDN w:val="0"/>
        <w:adjustRightInd w:val="0"/>
        <w:spacing w:after="0"/>
        <w:jc w:val="both"/>
      </w:pPr>
      <w:r>
        <w:t>Participants will perform a change discrimination task</w:t>
      </w:r>
      <w:r w:rsidR="004D5AEB">
        <w:t xml:space="preserve"> (see Figure 1</w:t>
      </w:r>
      <w:r w:rsidR="00100CBC">
        <w:t>)</w:t>
      </w:r>
      <w:r>
        <w:t xml:space="preserve"> while cortical responses are recorded from visual areas (V1-V4, FFA, ?). During a single </w:t>
      </w:r>
      <w:r w:rsidR="00761527">
        <w:t xml:space="preserve">scan </w:t>
      </w:r>
      <w:r>
        <w:t xml:space="preserve">session participants will perform several blocks of trials. </w:t>
      </w:r>
      <w:r w:rsidR="00F057C8">
        <w:t>During e</w:t>
      </w:r>
      <w:r>
        <w:t xml:space="preserve">ach block </w:t>
      </w:r>
      <w:r w:rsidR="00F057C8">
        <w:t xml:space="preserve">participants will perform </w:t>
      </w:r>
      <w:r>
        <w:t xml:space="preserve">either contrast discrimination </w:t>
      </w:r>
      <w:r w:rsidR="00100CBC">
        <w:t xml:space="preserve">or </w:t>
      </w:r>
      <w:r>
        <w:t xml:space="preserve">noise discrimination. On each individual trial </w:t>
      </w:r>
      <w:r w:rsidR="00761527">
        <w:t>a participant</w:t>
      </w:r>
      <w:r>
        <w:t xml:space="preserve"> will be cued (1s) to attend to either one of four circular locations (focal) or to all four locations (distributed). Two stimulus presentations</w:t>
      </w:r>
      <w:r w:rsidR="00746B50">
        <w:t xml:space="preserve"> will follow the cue (</w:t>
      </w:r>
      <w:r w:rsidR="003E653F">
        <w:t>1000</w:t>
      </w:r>
      <w:r w:rsidR="00746B50">
        <w:t xml:space="preserve"> ms each)</w:t>
      </w:r>
      <w:r>
        <w:t xml:space="preserve"> </w:t>
      </w:r>
      <w:r w:rsidR="003E653F">
        <w:t>each followed by a short break</w:t>
      </w:r>
      <w:r w:rsidR="00761527">
        <w:t xml:space="preserve"> (</w:t>
      </w:r>
      <w:r w:rsidR="003E653F">
        <w:t>500</w:t>
      </w:r>
      <w:r w:rsidR="00761527">
        <w:t xml:space="preserve"> ms)</w:t>
      </w:r>
      <w:r>
        <w:t xml:space="preserve">. At each of the four spatial locations a random </w:t>
      </w:r>
      <w:r w:rsidR="0002526A">
        <w:t xml:space="preserve">face will be presented whose contrast and noise level vary randomly </w:t>
      </w:r>
      <w:r w:rsidR="00532F1A">
        <w:t>across</w:t>
      </w:r>
      <w:r w:rsidR="0002526A">
        <w:t xml:space="preserve"> </w:t>
      </w:r>
      <w:r w:rsidR="005432E6">
        <w:t>several</w:t>
      </w:r>
      <w:r w:rsidR="0002526A">
        <w:t xml:space="preserve"> “pedestal” levels. During one of the two stimulus presentations one of the faces will </w:t>
      </w:r>
      <w:r w:rsidR="00FB4DB1">
        <w:t>have a small increase in its pedestal level</w:t>
      </w:r>
      <w:r w:rsidR="0002526A">
        <w:t xml:space="preserve">. Participants will be given a short window at the end of the trial to report during which window the </w:t>
      </w:r>
      <w:r w:rsidR="000D1283">
        <w:t>level was higher</w:t>
      </w:r>
      <w:r w:rsidR="00545372">
        <w:t xml:space="preserve"> (1200 ms). Each participant will therefore experience </w:t>
      </w:r>
      <w:r w:rsidR="003506D4">
        <w:t>four</w:t>
      </w:r>
      <w:r w:rsidR="00201BA5">
        <w:t xml:space="preserve"> different t</w:t>
      </w:r>
      <w:r w:rsidR="00D153CE">
        <w:t xml:space="preserve">rial types: noise vs. contrast combined with </w:t>
      </w:r>
      <w:r w:rsidR="00201BA5">
        <w:t>focal vs. distributed</w:t>
      </w:r>
      <w:r w:rsidR="00545372">
        <w:t>. To avoid any confound of difficulty</w:t>
      </w:r>
      <w:r w:rsidR="00B8023C">
        <w:t xml:space="preserve"> we will adjust the size of the change in </w:t>
      </w:r>
      <w:r w:rsidR="00310F38">
        <w:t>pedestal level</w:t>
      </w:r>
      <w:r w:rsidR="00B8023C">
        <w:t xml:space="preserve"> to maintain 76% correct performance.</w:t>
      </w:r>
    </w:p>
    <w:p w14:paraId="726F9878" w14:textId="77777777" w:rsidR="00B06385" w:rsidRDefault="005C7FEF" w:rsidP="00B047A3">
      <w:pPr>
        <w:autoSpaceDE w:val="0"/>
        <w:autoSpaceDN w:val="0"/>
        <w:adjustRightInd w:val="0"/>
        <w:spacing w:after="0"/>
        <w:jc w:val="both"/>
      </w:pPr>
      <w:r>
        <w:t xml:space="preserve">Using the data recorded from the scan sessions we will construct behavioral performance functions for each </w:t>
      </w:r>
      <w:r w:rsidR="00E93359">
        <w:t>of the four trial types</w:t>
      </w:r>
      <w:r>
        <w:t xml:space="preserve">, plotting the discrimination threshold necessary to achieve 76% performance at each pedestal level. In addition we can use the localized ROIs to generate a neural response function for each region and </w:t>
      </w:r>
      <w:r w:rsidR="00443031">
        <w:t>trial type</w:t>
      </w:r>
      <w:r>
        <w:t xml:space="preserve">, at each of the pedestal levels. </w:t>
      </w:r>
      <w:r w:rsidR="005F51C7">
        <w:t xml:space="preserve">Using the same approach as in </w:t>
      </w:r>
      <w:proofErr w:type="spellStart"/>
      <w:r w:rsidR="005F51C7">
        <w:t>Pestilli</w:t>
      </w:r>
      <w:proofErr w:type="spellEnd"/>
      <w:r w:rsidR="005F51C7">
        <w:t xml:space="preserve"> et al.</w:t>
      </w:r>
      <w:r>
        <w:t xml:space="preserve"> on contrast discrimination </w:t>
      </w:r>
      <w:r w:rsidR="005F51C7">
        <w:fldChar w:fldCharType="begin" w:fldLock="1"/>
      </w:r>
      <w:r w:rsidR="00222B81">
        <w:instrText xml:space="preserve"> ADDIN ZOTERO_ITEM CSL_CITATION {"citationID":"Hae7vNhf","properties":{"formattedCitation":"(Pestilli et al., 2011)","plainCitation":"(Pestilli et al.,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cortex.","type":"article-journal","volume":"72"}}],"schema":"https://github.com/citation-style-language/schema/raw/master/csl-citation.json"} </w:instrText>
      </w:r>
      <w:r w:rsidR="005F51C7">
        <w:fldChar w:fldCharType="separate"/>
      </w:r>
      <w:r w:rsidR="00222B81">
        <w:rPr>
          <w:noProof/>
        </w:rPr>
        <w:t>(Pestilli et al., 2011)</w:t>
      </w:r>
      <w:r w:rsidR="005F51C7">
        <w:fldChar w:fldCharType="end"/>
      </w:r>
      <w:r w:rsidR="00B06385">
        <w:t xml:space="preserve"> we can then perform a model fit analysis to understand </w:t>
      </w:r>
      <w:r w:rsidR="009969B8">
        <w:lastRenderedPageBreak/>
        <w:t>how focal attention modulates the neural response to</w:t>
      </w:r>
      <w:r w:rsidR="00DD7608">
        <w:t xml:space="preserve"> either contrast or noise level to</w:t>
      </w:r>
      <w:r w:rsidR="009969B8">
        <w:t xml:space="preserve"> improve </w:t>
      </w:r>
      <w:r w:rsidR="00DD7608">
        <w:t xml:space="preserve">behavioral </w:t>
      </w:r>
      <w:r w:rsidR="009969B8">
        <w:t>performance.</w:t>
      </w:r>
    </w:p>
    <w:p w14:paraId="3E3938E4" w14:textId="77777777" w:rsidR="00B06385" w:rsidRDefault="00B06385" w:rsidP="00B047A3">
      <w:pPr>
        <w:autoSpaceDE w:val="0"/>
        <w:autoSpaceDN w:val="0"/>
        <w:adjustRightInd w:val="0"/>
        <w:spacing w:after="0"/>
        <w:jc w:val="both"/>
      </w:pPr>
    </w:p>
    <w:p w14:paraId="34486210" w14:textId="77777777" w:rsidR="00B06385" w:rsidRDefault="00B06385" w:rsidP="00B047A3">
      <w:pPr>
        <w:autoSpaceDE w:val="0"/>
        <w:autoSpaceDN w:val="0"/>
        <w:adjustRightInd w:val="0"/>
        <w:spacing w:after="0"/>
        <w:jc w:val="both"/>
      </w:pPr>
      <w:r>
        <w:rPr>
          <w:i/>
        </w:rPr>
        <w:t>Results</w:t>
      </w:r>
    </w:p>
    <w:p w14:paraId="57E6D47B" w14:textId="77777777" w:rsidR="00761527" w:rsidRPr="00B06385" w:rsidRDefault="00B64E6E" w:rsidP="00B047A3">
      <w:pPr>
        <w:autoSpaceDE w:val="0"/>
        <w:autoSpaceDN w:val="0"/>
        <w:adjustRightInd w:val="0"/>
        <w:spacing w:after="0"/>
        <w:jc w:val="both"/>
      </w:pPr>
      <w:r>
        <w:t xml:space="preserve">Following on the work by </w:t>
      </w:r>
      <w:proofErr w:type="spellStart"/>
      <w:r>
        <w:t>Pestilli</w:t>
      </w:r>
      <w:proofErr w:type="spellEnd"/>
      <w:r>
        <w:t xml:space="preserve"> et al. we expect to find </w:t>
      </w:r>
      <w:r w:rsidR="00642639">
        <w:t>a neural response function and behavioral performance function for each task across the pedestal levels. We will use computational models to show that relative differences in neural response for different contrast or noise levels can be used to solve the task, and that the BOLD signal in specific brain regions is likely responsible for behavioral performance.</w:t>
      </w:r>
      <w:r w:rsidR="008D363E">
        <w:t xml:space="preserve"> For contrast discrimination we expect that early retinotopic regions will be involved, while for noise discrimination we expect later regions that represent faces as a whole will s</w:t>
      </w:r>
      <w:r w:rsidR="00844FF8">
        <w:t>how increased activity (Figure 2</w:t>
      </w:r>
      <w:r w:rsidR="008D363E">
        <w:t>).</w:t>
      </w:r>
      <w:r w:rsidR="00B36ADA">
        <w:t xml:space="preserve"> We also expect that a computational model</w:t>
      </w:r>
      <w:r>
        <w:t xml:space="preserve"> of efficient selection (i.e. downstream weighted pooling of early visual activity) </w:t>
      </w:r>
      <w:r w:rsidR="00B36ADA">
        <w:t>will best explain</w:t>
      </w:r>
      <w:r>
        <w:t xml:space="preserve"> the behavioral performance during contrast discrimination</w:t>
      </w:r>
      <w:r w:rsidR="005937A4">
        <w:t xml:space="preserve"> </w:t>
      </w:r>
      <w:r w:rsidR="005937A4">
        <w:fldChar w:fldCharType="begin" w:fldLock="1"/>
      </w:r>
      <w:r w:rsidR="00222B81">
        <w:instrText xml:space="preserve"> ADDIN ZOTERO_ITEM CSL_CITATION {"citationID":"OseAx9oe","properties":{"formattedCitation":"(Pestilli et al., 2011)","plainCitation":"(Pestilli et al.,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cortex.","type":"article-journal","volume":"72"}}],"schema":"https://github.com/citation-style-language/schema/raw/master/csl-citation.json"} </w:instrText>
      </w:r>
      <w:r w:rsidR="005937A4">
        <w:fldChar w:fldCharType="separate"/>
      </w:r>
      <w:r w:rsidR="00222B81">
        <w:rPr>
          <w:noProof/>
        </w:rPr>
        <w:t>(Pestilli et al., 2011)</w:t>
      </w:r>
      <w:r w:rsidR="005937A4">
        <w:fldChar w:fldCharType="end"/>
      </w:r>
      <w:r>
        <w:t xml:space="preserve">. During noise discrimination we expect </w:t>
      </w:r>
      <w:r w:rsidR="00100CBC">
        <w:t>that</w:t>
      </w:r>
      <w:r>
        <w:t xml:space="preserve"> multiplicative response gain, noise gain, efficient selection, or an alternative model will fit </w:t>
      </w:r>
      <w:r w:rsidR="0036744B">
        <w:t>the results</w:t>
      </w:r>
      <w:r w:rsidR="00920FC2">
        <w:t>.</w:t>
      </w:r>
    </w:p>
    <w:p w14:paraId="4D725643" w14:textId="77777777" w:rsidR="0064177E" w:rsidRDefault="0064177E" w:rsidP="00B047A3">
      <w:pPr>
        <w:autoSpaceDE w:val="0"/>
        <w:autoSpaceDN w:val="0"/>
        <w:adjustRightInd w:val="0"/>
        <w:spacing w:after="0"/>
        <w:jc w:val="both"/>
      </w:pPr>
    </w:p>
    <w:p w14:paraId="3664318A" w14:textId="77777777" w:rsidR="0064177E" w:rsidRDefault="0064177E" w:rsidP="00B047A3">
      <w:pPr>
        <w:autoSpaceDE w:val="0"/>
        <w:autoSpaceDN w:val="0"/>
        <w:adjustRightInd w:val="0"/>
        <w:spacing w:after="0"/>
        <w:jc w:val="both"/>
        <w:rPr>
          <w:b/>
        </w:rPr>
      </w:pPr>
      <w:r>
        <w:rPr>
          <w:b/>
        </w:rPr>
        <w:t>Replicating the Dissociation of Attention and Awareness</w:t>
      </w:r>
    </w:p>
    <w:p w14:paraId="3CCD55DF" w14:textId="77777777" w:rsidR="00FA7463" w:rsidRDefault="00FA7463" w:rsidP="00B047A3">
      <w:pPr>
        <w:autoSpaceDE w:val="0"/>
        <w:autoSpaceDN w:val="0"/>
        <w:adjustRightInd w:val="0"/>
        <w:spacing w:after="0"/>
        <w:jc w:val="both"/>
        <w:rPr>
          <w:b/>
        </w:rPr>
      </w:pPr>
    </w:p>
    <w:p w14:paraId="2C642494" w14:textId="77777777" w:rsidR="001B6C79" w:rsidRDefault="00FA7463" w:rsidP="00B047A3">
      <w:pPr>
        <w:autoSpaceDE w:val="0"/>
        <w:autoSpaceDN w:val="0"/>
        <w:adjustRightInd w:val="0"/>
        <w:spacing w:after="0"/>
        <w:jc w:val="both"/>
      </w:pPr>
      <w:r>
        <w:t xml:space="preserve">Although there is considerable evidence that </w:t>
      </w:r>
      <w:r w:rsidR="00422DE4">
        <w:t>awareness of natural scenes exists</w:t>
      </w:r>
      <w:r>
        <w:t xml:space="preserve"> in the absence of “top-down attention” </w:t>
      </w:r>
      <w:r w:rsidR="00771998">
        <w:fldChar w:fldCharType="begin" w:fldLock="1"/>
      </w:r>
      <w:r w:rsidR="00222B81">
        <w:instrText xml:space="preserve"> ADDIN ZOTERO_ITEM CSL_CITATION {"citationID":"a3kmYri2","properties":{"formattedCitation":"(Li et al., 2002)","plainCitation":"(Li et al., 2002)"},"citationItems":[{"id":"ITEM-1","uris":["http://www.mendeley.com/documents/?uuid=74ca1560-2d03-4f9d-b236-cdc30cd37c67"],"uri":["http://www.mendeley.com/documents/?uuid=74ca1560-2d03-4f9d-b236-cdc30cd37c67"],"itemData":{"DOI":"10.1073/pnas.092277599","ISSN":"0027-8424","PMID":"12077298","abstract":"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attention.","author":[{"dropping-particle":"","family":"Li","given":"Fei Fei","non-dropping-particle":"","parse-names":false,"suffix":""},{"dropping-particle":"","family":"VanRullen","given":"Rufin","non-dropping-particle":"","parse-names":false,"suffix":""},{"dropping-particle":"","family":"Koch","given":"Christof","non-dropping-particle":"","parse-names":false,"suffix":""},{"dropping-particle":"","family":"Perona","given":"Pietro","non-dropping-particle":"","parse-names":false,"suffix":""}],"container-title":"Proceedings of the National Academy of Sciences of the United States of America","id":"ITEM-1","issue":"14","issued":{"date-parts":[["2002","7","9"]]},"page":"9596-601","title":"Rapid natural scene categorization in the near absence of attention.","type":"article-journal","volume":"99"}}],"schema":"https://github.com/citation-style-language/schema/raw/master/csl-citation.json"} </w:instrText>
      </w:r>
      <w:r w:rsidR="00771998">
        <w:fldChar w:fldCharType="separate"/>
      </w:r>
      <w:r w:rsidR="00222B81">
        <w:rPr>
          <w:noProof/>
        </w:rPr>
        <w:t>(Li et al., 2002)</w:t>
      </w:r>
      <w:r w:rsidR="00771998">
        <w:fldChar w:fldCharType="end"/>
      </w:r>
      <w:r>
        <w:t xml:space="preserve"> there is </w:t>
      </w:r>
      <w:r w:rsidR="003F48FD">
        <w:t xml:space="preserve">only limited evidence that face gender processing occurs in the absence of attention </w:t>
      </w:r>
      <w:r w:rsidR="00771998">
        <w:fldChar w:fldCharType="begin" w:fldLock="1"/>
      </w:r>
      <w:r w:rsidR="00222B81">
        <w:instrText xml:space="preserve"> ADDIN ZOTERO_ITEM CSL_CITATION {"citationID":"AtWYbYCp","properties":{"formattedCitation":"(Reddy et al., 2004)","plainCitation":"(Reddy et al., 2004)"},"citationItems":[{"id":"ITEM-1","uris":["http://www.mendeley.com/documents/?uuid=ce8d4db2-ff92-47f5-a544-0b36168236da"],"uri":["http://www.mendeley.com/documents/?uuid=ce8d4db2-ff92-47f5-a544-0b36168236da"],"itemData":{"DOI":"10:1167/4.2.4","ISSN":"1534-7362","PMID":"15005651","abstract":"The attentional cost associated with the visual discrimination of the gender of a face was investigated. Participants performed a face-gender discrimination task either alone (single-task) or concurrently (dual-task) with a known attentional demanding task (5-letter T/L discrimination). Overall performance on face-gender discrimination suffered remarkably little under the dual-task condition compared to the single-task condition. Similar results were obtained in experiments that controlled for potential training effects or the use of low-level cues in this discrimination task. Our results provide further evidence against the notion that only low-level representations can be accessed outside the focus of attention.","author":[{"dropping-particle":"","family":"Reddy","given":"Leila","non-dropping-particle":"","parse-names":false,"suffix":""},{"dropping-particle":"","family":"Wilken","given":"Patrick","non-dropping-particle":"","parse-names":false,"suffix":""},{"dropping-particle":"","family":"Koch","given":"Christof","non-dropping-particle":"","parse-names":false,"suffix":""}],"container-title":"Journal of vision","id":"ITEM-1","issue":"2","issued":{"date-parts":[["2004","1"]]},"page":"106-17","title":"Face-gender discrimination is possible in the near-absence of attention.","type":"article-journal","volume":"4"}}],"schema":"https://github.com/citation-style-language/schema/raw/master/csl-citation.json"} </w:instrText>
      </w:r>
      <w:r w:rsidR="00771998">
        <w:fldChar w:fldCharType="separate"/>
      </w:r>
      <w:r w:rsidR="00222B81">
        <w:rPr>
          <w:noProof/>
        </w:rPr>
        <w:t>(Reddy et al., 2004)</w:t>
      </w:r>
      <w:r w:rsidR="00771998">
        <w:fldChar w:fldCharType="end"/>
      </w:r>
      <w:r w:rsidR="003F48FD">
        <w:t xml:space="preserve">. </w:t>
      </w:r>
      <w:r w:rsidR="00422DE4">
        <w:t xml:space="preserve">To replicate these results we will add </w:t>
      </w:r>
      <w:r w:rsidR="003F48FD">
        <w:t>an additional task to the main</w:t>
      </w:r>
      <w:r w:rsidR="00DC17DE">
        <w:t xml:space="preserve"> discrimination</w:t>
      </w:r>
      <w:r w:rsidR="003F48FD">
        <w:t xml:space="preserve"> paradigm</w:t>
      </w:r>
      <w:r w:rsidR="00422DE4">
        <w:t xml:space="preserve">, to assess awareness </w:t>
      </w:r>
      <w:r w:rsidR="00DC17DE">
        <w:t>of face stimuli in the periphery. This dual task design mimics the approach used</w:t>
      </w:r>
      <w:r w:rsidR="003F48FD">
        <w:t xml:space="preserve"> in Li et al. and Reddy et al. In our </w:t>
      </w:r>
      <w:r w:rsidR="00542FEC">
        <w:t>experiment</w:t>
      </w:r>
      <w:r w:rsidR="003F48FD">
        <w:t xml:space="preserve"> </w:t>
      </w:r>
      <w:r w:rsidR="00542FEC">
        <w:t>the peripheral task will be a gender categorization task.</w:t>
      </w:r>
      <w:r w:rsidR="00442085">
        <w:t xml:space="preserve"> </w:t>
      </w:r>
      <w:r w:rsidR="007332D3">
        <w:t>We will</w:t>
      </w:r>
      <w:r w:rsidR="00442085">
        <w:t xml:space="preserve"> assess awareness by manipulating the </w:t>
      </w:r>
      <w:r w:rsidR="00920FC2">
        <w:t>performance of participants on each task independently</w:t>
      </w:r>
      <w:r w:rsidR="00442085">
        <w:t>.</w:t>
      </w:r>
      <w:r w:rsidR="00542FEC">
        <w:t xml:space="preserve"> </w:t>
      </w:r>
      <w:r w:rsidR="00BD582A">
        <w:t>Our prediction is that</w:t>
      </w:r>
      <w:r w:rsidR="00D074FD">
        <w:t xml:space="preserve"> </w:t>
      </w:r>
      <w:r w:rsidR="00D654EF">
        <w:t xml:space="preserve">the main task and peripheral task will </w:t>
      </w:r>
      <w:r w:rsidR="005861E4">
        <w:t xml:space="preserve">have less </w:t>
      </w:r>
      <w:r w:rsidR="00864F53">
        <w:t>interference</w:t>
      </w:r>
      <w:r w:rsidR="00D654EF">
        <w:t xml:space="preserve"> when their neural substrates </w:t>
      </w:r>
      <w:r w:rsidR="00A82460">
        <w:t>are dissociable. We will test this by asking participant</w:t>
      </w:r>
      <w:r w:rsidR="000A75F2">
        <w:t>s</w:t>
      </w:r>
      <w:r w:rsidR="00A82460">
        <w:t xml:space="preserve"> to perform contrast discrimination</w:t>
      </w:r>
      <w:r w:rsidR="000A75F2">
        <w:t xml:space="preserve"> as a main task</w:t>
      </w:r>
      <w:r w:rsidR="00A82460">
        <w:t xml:space="preserve"> while simultaneously performing gender categorization in the periphery. Our prediction is that </w:t>
      </w:r>
      <w:r w:rsidR="000A75F2">
        <w:t>there will not be a large change in performance when performing the tasks together or separately</w:t>
      </w:r>
      <w:r w:rsidR="00A82460">
        <w:t xml:space="preserve">, replicating the result of Reddy et al. </w:t>
      </w:r>
    </w:p>
    <w:p w14:paraId="18DC1012" w14:textId="77777777" w:rsidR="00A82460" w:rsidRDefault="00A82460" w:rsidP="00B047A3">
      <w:pPr>
        <w:autoSpaceDE w:val="0"/>
        <w:autoSpaceDN w:val="0"/>
        <w:adjustRightInd w:val="0"/>
        <w:spacing w:after="0"/>
        <w:jc w:val="both"/>
      </w:pPr>
    </w:p>
    <w:p w14:paraId="4D612EE5" w14:textId="77777777" w:rsidR="001B6C79" w:rsidRDefault="001B6C79" w:rsidP="00B047A3">
      <w:pPr>
        <w:autoSpaceDE w:val="0"/>
        <w:autoSpaceDN w:val="0"/>
        <w:adjustRightInd w:val="0"/>
        <w:spacing w:after="0"/>
        <w:jc w:val="both"/>
      </w:pPr>
      <w:r>
        <w:rPr>
          <w:i/>
        </w:rPr>
        <w:t>Details</w:t>
      </w:r>
    </w:p>
    <w:p w14:paraId="2450F56A" w14:textId="77777777" w:rsidR="005B71CF" w:rsidRDefault="001B6C79" w:rsidP="00B047A3">
      <w:pPr>
        <w:autoSpaceDE w:val="0"/>
        <w:autoSpaceDN w:val="0"/>
        <w:adjustRightInd w:val="0"/>
        <w:spacing w:after="0"/>
        <w:jc w:val="both"/>
      </w:pPr>
      <w:r>
        <w:t xml:space="preserve">Participants will perform the </w:t>
      </w:r>
      <w:r w:rsidR="003A40A2">
        <w:t xml:space="preserve">contrast </w:t>
      </w:r>
      <w:r w:rsidR="003E5154">
        <w:t>discrimination</w:t>
      </w:r>
      <w:r w:rsidR="003A40A2">
        <w:t xml:space="preserve"> portion of the task outlined above</w:t>
      </w:r>
      <w:r>
        <w:t xml:space="preserve"> with an additional secondary peripheral task. </w:t>
      </w:r>
      <w:r w:rsidR="00853C47">
        <w:t xml:space="preserve">We use “main task” to refer to the attention task at fixation, and “peripheral task” to reference the new gender categorization task. </w:t>
      </w:r>
      <w:r>
        <w:t xml:space="preserve">During one, both, or neither, of the two stimulus presentations </w:t>
      </w:r>
      <w:r w:rsidR="00754BDD">
        <w:t>of the main task (Figure #</w:t>
      </w:r>
      <w:r>
        <w:t>) a</w:t>
      </w:r>
      <w:r w:rsidR="004503F4">
        <w:t>n additional stimulus</w:t>
      </w:r>
      <w:r>
        <w:t xml:space="preserve"> face will appear in the periphery.</w:t>
      </w:r>
      <w:r w:rsidR="004503F4">
        <w:t xml:space="preserve"> The face presentation time will be short and subsequently masked.</w:t>
      </w:r>
      <w:r>
        <w:t xml:space="preserve"> Participants will</w:t>
      </w:r>
      <w:r w:rsidR="000C05B7">
        <w:t xml:space="preserve"> use one hand to perform the main task </w:t>
      </w:r>
      <w:r w:rsidR="00646FC1">
        <w:t>and their other hand to respond</w:t>
      </w:r>
      <w:r w:rsidR="000C05B7">
        <w:t xml:space="preserve"> after seeing the </w:t>
      </w:r>
      <w:r w:rsidR="00646FC1">
        <w:t xml:space="preserve">peripheral </w:t>
      </w:r>
      <w:r w:rsidR="000C05B7">
        <w:t xml:space="preserve">face stimulus, </w:t>
      </w:r>
      <w:r w:rsidR="00646FC1">
        <w:t>identifying</w:t>
      </w:r>
      <w:r w:rsidR="000C05B7">
        <w:t xml:space="preserve"> it </w:t>
      </w:r>
      <w:r w:rsidR="00F85101">
        <w:t>as</w:t>
      </w:r>
      <w:r w:rsidR="000C05B7">
        <w:t xml:space="preserve"> male or female</w:t>
      </w:r>
      <w:r>
        <w:t xml:space="preserve">. </w:t>
      </w:r>
      <w:r w:rsidR="0078310A">
        <w:t xml:space="preserve">To </w:t>
      </w:r>
      <w:r w:rsidR="004F1A5D">
        <w:t>control</w:t>
      </w:r>
      <w:r w:rsidR="0078310A">
        <w:t xml:space="preserve"> task difficulty</w:t>
      </w:r>
      <w:r w:rsidR="004F1A5D">
        <w:t xml:space="preserve"> between the main and peripheral tasks</w:t>
      </w:r>
      <w:r w:rsidR="0078310A">
        <w:t xml:space="preserve"> we will change the </w:t>
      </w:r>
      <w:r w:rsidR="008767A9">
        <w:t xml:space="preserve">length of peripheral face presentations </w:t>
      </w:r>
      <w:r w:rsidR="0078310A">
        <w:t xml:space="preserve">to maintain </w:t>
      </w:r>
      <w:r w:rsidR="0018331A">
        <w:t>performance</w:t>
      </w:r>
      <w:r w:rsidR="00CF62B6">
        <w:t xml:space="preserve"> at 76%.</w:t>
      </w:r>
      <w:r w:rsidR="000A67C7">
        <w:t xml:space="preserve"> </w:t>
      </w:r>
      <w:r w:rsidR="002D3248">
        <w:t>To assess whether this dual task configuration impacts performance participants will perform blocks of the main task and peripheral tasks in isolation, as well as the dual task.</w:t>
      </w:r>
    </w:p>
    <w:p w14:paraId="50E39E67" w14:textId="77777777" w:rsidR="005B71CF" w:rsidRDefault="005B71CF" w:rsidP="00B047A3">
      <w:pPr>
        <w:autoSpaceDE w:val="0"/>
        <w:autoSpaceDN w:val="0"/>
        <w:adjustRightInd w:val="0"/>
        <w:spacing w:after="0"/>
        <w:jc w:val="both"/>
      </w:pPr>
    </w:p>
    <w:p w14:paraId="4740A66A" w14:textId="77777777" w:rsidR="005B71CF" w:rsidRDefault="005B71CF" w:rsidP="00B047A3">
      <w:pPr>
        <w:autoSpaceDE w:val="0"/>
        <w:autoSpaceDN w:val="0"/>
        <w:adjustRightInd w:val="0"/>
        <w:spacing w:after="0"/>
        <w:jc w:val="both"/>
      </w:pPr>
      <w:r>
        <w:rPr>
          <w:i/>
        </w:rPr>
        <w:t>Results</w:t>
      </w:r>
    </w:p>
    <w:p w14:paraId="163D17E9" w14:textId="77777777" w:rsidR="00FA7463" w:rsidRPr="005B71CF" w:rsidRDefault="005B71CF" w:rsidP="00B047A3">
      <w:pPr>
        <w:autoSpaceDE w:val="0"/>
        <w:autoSpaceDN w:val="0"/>
        <w:adjustRightInd w:val="0"/>
        <w:spacing w:after="0"/>
        <w:jc w:val="both"/>
      </w:pPr>
      <w:r>
        <w:lastRenderedPageBreak/>
        <w:t xml:space="preserve">Our hypothesis </w:t>
      </w:r>
      <w:r w:rsidR="007401A3">
        <w:t>is</w:t>
      </w:r>
      <w:r>
        <w:t xml:space="preserve"> that contrast discrimination and gender categorization rely on neural substrates that</w:t>
      </w:r>
      <w:r w:rsidR="007401A3">
        <w:t xml:space="preserve"> </w:t>
      </w:r>
      <w:r w:rsidR="00BA201F">
        <w:t>are largely held in different regions</w:t>
      </w:r>
      <w:r w:rsidR="007401A3">
        <w:t xml:space="preserve">. This predicts that when a neural modulation, induced by focal attention to contrast level, occurs in early visual cortex, this will not have a major impact on gender representations held in the FFA. In turn, </w:t>
      </w:r>
      <w:r w:rsidR="00E45F71">
        <w:t xml:space="preserve">behavioral performance </w:t>
      </w:r>
      <w:r w:rsidR="002D3248">
        <w:t xml:space="preserve">for both the main task </w:t>
      </w:r>
      <w:r w:rsidR="00C207B4">
        <w:t xml:space="preserve">and peripheral task will be similar during the dual task condition </w:t>
      </w:r>
      <w:r w:rsidR="00146C36">
        <w:t>compared to</w:t>
      </w:r>
      <w:r w:rsidR="00C207B4">
        <w:t xml:space="preserve"> the isolated tasks.</w:t>
      </w:r>
    </w:p>
    <w:p w14:paraId="40CB1299" w14:textId="77777777" w:rsidR="0064177E" w:rsidRDefault="0064177E" w:rsidP="00B047A3">
      <w:pPr>
        <w:autoSpaceDE w:val="0"/>
        <w:autoSpaceDN w:val="0"/>
        <w:adjustRightInd w:val="0"/>
        <w:spacing w:after="0"/>
        <w:jc w:val="both"/>
        <w:rPr>
          <w:b/>
        </w:rPr>
      </w:pPr>
    </w:p>
    <w:p w14:paraId="49953FF6" w14:textId="77777777" w:rsidR="00B047A3" w:rsidRDefault="00723106" w:rsidP="00B047A3">
      <w:pPr>
        <w:autoSpaceDE w:val="0"/>
        <w:autoSpaceDN w:val="0"/>
        <w:adjustRightInd w:val="0"/>
        <w:spacing w:after="0"/>
        <w:jc w:val="both"/>
        <w:rPr>
          <w:b/>
        </w:rPr>
      </w:pPr>
      <w:r>
        <w:rPr>
          <w:b/>
        </w:rPr>
        <w:t xml:space="preserve">Testing the Neural Substrates of </w:t>
      </w:r>
      <w:r w:rsidR="0064177E">
        <w:rPr>
          <w:b/>
        </w:rPr>
        <w:t>Attention and Awareness</w:t>
      </w:r>
    </w:p>
    <w:p w14:paraId="7DC3AC09" w14:textId="77777777" w:rsidR="00B047A3" w:rsidRDefault="00723106" w:rsidP="00723106">
      <w:pPr>
        <w:tabs>
          <w:tab w:val="left" w:pos="4124"/>
        </w:tabs>
        <w:autoSpaceDE w:val="0"/>
        <w:autoSpaceDN w:val="0"/>
        <w:adjustRightInd w:val="0"/>
        <w:spacing w:after="0"/>
        <w:jc w:val="both"/>
        <w:rPr>
          <w:b/>
        </w:rPr>
      </w:pPr>
      <w:r>
        <w:rPr>
          <w:b/>
        </w:rPr>
        <w:tab/>
      </w:r>
    </w:p>
    <w:p w14:paraId="56ABD625" w14:textId="77777777" w:rsidR="006D1331" w:rsidRDefault="00B047A3" w:rsidP="006D1331">
      <w:pPr>
        <w:autoSpaceDE w:val="0"/>
        <w:autoSpaceDN w:val="0"/>
        <w:adjustRightInd w:val="0"/>
        <w:spacing w:after="0"/>
        <w:jc w:val="both"/>
      </w:pPr>
      <w:r>
        <w:t xml:space="preserve">Our hypothesis is that when </w:t>
      </w:r>
      <w:r w:rsidR="008A75E5">
        <w:t xml:space="preserve">the </w:t>
      </w:r>
      <w:r>
        <w:t xml:space="preserve">neural substrates </w:t>
      </w:r>
      <w:r w:rsidR="008A75E5">
        <w:t xml:space="preserve">of two tasks overlap, </w:t>
      </w:r>
      <w:r w:rsidR="00802AE3">
        <w:t xml:space="preserve">attending to </w:t>
      </w:r>
      <w:r>
        <w:t>one task will suppres</w:t>
      </w:r>
      <w:r w:rsidR="00FC7631">
        <w:t>s performance on the other task</w:t>
      </w:r>
      <w:r w:rsidR="005D260E">
        <w:t>.</w:t>
      </w:r>
      <w:r w:rsidR="008A75E5">
        <w:t xml:space="preserve"> </w:t>
      </w:r>
      <w:r w:rsidR="00852CFF">
        <w:t xml:space="preserve">In our </w:t>
      </w:r>
      <w:r w:rsidR="007709C9">
        <w:t xml:space="preserve">full </w:t>
      </w:r>
      <w:r w:rsidR="00852CFF">
        <w:t xml:space="preserve">experiment participants will perform </w:t>
      </w:r>
      <w:r w:rsidR="007709C9">
        <w:t xml:space="preserve">either </w:t>
      </w:r>
      <w:r w:rsidR="00852CFF">
        <w:t xml:space="preserve">contrast </w:t>
      </w:r>
      <w:r w:rsidR="00FC7631">
        <w:t>or</w:t>
      </w:r>
      <w:r w:rsidR="00852CFF">
        <w:t xml:space="preserve"> noise discrimination at fixation, at varying levels of attentional load (focal vs. distributed). </w:t>
      </w:r>
      <w:r w:rsidR="001A03EB">
        <w:t xml:space="preserve">Simultaneous to the fixation </w:t>
      </w:r>
      <w:r w:rsidR="00FC7631">
        <w:t>task participants will perform the</w:t>
      </w:r>
      <w:r w:rsidR="001A03EB">
        <w:t xml:space="preserve"> peripheral gender categorization task designed to assess awareness.</w:t>
      </w:r>
    </w:p>
    <w:p w14:paraId="19433378" w14:textId="77777777" w:rsidR="000C1E23" w:rsidRDefault="000C1E23" w:rsidP="006D1331">
      <w:pPr>
        <w:autoSpaceDE w:val="0"/>
        <w:autoSpaceDN w:val="0"/>
        <w:adjustRightInd w:val="0"/>
        <w:spacing w:after="0"/>
        <w:jc w:val="both"/>
      </w:pPr>
    </w:p>
    <w:p w14:paraId="421A36E5" w14:textId="77777777" w:rsidR="006D1331" w:rsidRDefault="000C1E23" w:rsidP="00B047A3">
      <w:pPr>
        <w:rPr>
          <w:i/>
        </w:rPr>
      </w:pPr>
      <w:r>
        <w:rPr>
          <w:i/>
        </w:rPr>
        <w:t>Details</w:t>
      </w:r>
    </w:p>
    <w:p w14:paraId="02B8C0CB" w14:textId="77777777" w:rsidR="00A55CBB" w:rsidRDefault="006D1331" w:rsidP="008E41D9">
      <w:pPr>
        <w:jc w:val="both"/>
      </w:pPr>
      <w:r>
        <w:t>The experiment will be identical to that outlined above</w:t>
      </w:r>
      <w:r w:rsidR="00DF233B">
        <w:t>, but participants will perform both the gender and noise discrimination tasks during separate blocks. The experiment will be</w:t>
      </w:r>
      <w:r>
        <w:t xml:space="preserve"> performed in the scanner. Anatomical and localizer scans will be recorded to identify visual </w:t>
      </w:r>
      <w:r w:rsidR="00991DEF">
        <w:t xml:space="preserve">cortex </w:t>
      </w:r>
      <w:r>
        <w:t xml:space="preserve">ROIs. </w:t>
      </w:r>
      <w:r w:rsidR="00E3293C">
        <w:t xml:space="preserve">The data will be analyzed in the same way as above by replicating the computational models linking neural response to behavioral performance. In addition, we will analyze whether awareness </w:t>
      </w:r>
      <w:r w:rsidR="006D0D20">
        <w:t xml:space="preserve">of gender in the peripheral task </w:t>
      </w:r>
      <w:r w:rsidR="00E3293C">
        <w:t xml:space="preserve">can be predicted as a function of the </w:t>
      </w:r>
      <w:r w:rsidR="00DC5398">
        <w:t>neural modulation, due to attention,</w:t>
      </w:r>
      <w:r w:rsidR="00E3293C">
        <w:t xml:space="preserve"> occurring within different regions.</w:t>
      </w:r>
    </w:p>
    <w:p w14:paraId="04C8D7CF" w14:textId="77777777" w:rsidR="00A55CBB" w:rsidRDefault="00A55CBB" w:rsidP="008E41D9">
      <w:pPr>
        <w:jc w:val="both"/>
        <w:rPr>
          <w:i/>
        </w:rPr>
      </w:pPr>
      <w:r>
        <w:rPr>
          <w:i/>
        </w:rPr>
        <w:t>Results</w:t>
      </w:r>
    </w:p>
    <w:p w14:paraId="280BCC30" w14:textId="77777777" w:rsidR="00F249AA" w:rsidRDefault="00B0130D" w:rsidP="009F0369">
      <w:pPr>
        <w:jc w:val="both"/>
      </w:pPr>
      <w:r>
        <w:t>We</w:t>
      </w:r>
      <w:r w:rsidR="006D1331">
        <w:t xml:space="preserve"> predict </w:t>
      </w:r>
      <w:r w:rsidR="006D0D20">
        <w:t>two effects on the awareness of the peripheral stimuli</w:t>
      </w:r>
      <w:r w:rsidR="006D1331">
        <w:t>.</w:t>
      </w:r>
      <w:r w:rsidR="006D0D20">
        <w:t xml:space="preserve"> First, we expect there to be a task specific effect. We do not expect contrast discrimination to disrupt attention to peripheral stimuli in either focal or distributed attention conditions (see previous results). In contrast, we expect that performing a noise discrimination task that requires the use of a neural population that is shared with the gender categorization task will cause a reduction in </w:t>
      </w:r>
      <w:r w:rsidR="005C6919">
        <w:t xml:space="preserve">awareness. Furthermore, we predict that the neural modulation induced by attending to the level of noise will be sufficient to predict the level of awareness in the peripheral task. </w:t>
      </w:r>
      <w:r w:rsidR="00647680">
        <w:t xml:space="preserve">Specifically: </w:t>
      </w:r>
      <w:r w:rsidR="00B1094C">
        <w:t>the change in neural response due to focal attention will be sufficient to explain both the performance increase in the main task and the drop in awareness in the peripheral task.</w:t>
      </w:r>
    </w:p>
    <w:p w14:paraId="67A50972" w14:textId="77777777" w:rsidR="009F0369" w:rsidRDefault="009F0369" w:rsidP="009F0369">
      <w:pPr>
        <w:jc w:val="both"/>
      </w:pPr>
    </w:p>
    <w:p w14:paraId="416837F6" w14:textId="77777777" w:rsidR="006D1331" w:rsidRDefault="005F6587" w:rsidP="00A55CBB">
      <w:pPr>
        <w:rPr>
          <w:b/>
        </w:rPr>
      </w:pPr>
      <w:r>
        <w:rPr>
          <w:b/>
        </w:rPr>
        <w:t>Discussion</w:t>
      </w:r>
    </w:p>
    <w:p w14:paraId="5637BCEC" w14:textId="77777777" w:rsidR="003526A4" w:rsidRDefault="00E83CEA" w:rsidP="00A61B4D">
      <w:pPr>
        <w:jc w:val="both"/>
      </w:pPr>
      <w:r>
        <w:t>Our main manipulation will have tested whether the impact of focal attention on neural activity in task-relevant regions is sufficient to explain the reduction in awareness for a secondary task.</w:t>
      </w:r>
      <w:r w:rsidR="00FC57F7">
        <w:t xml:space="preserve"> Importantly </w:t>
      </w:r>
      <w:r w:rsidR="00703F79">
        <w:t>we predict that the</w:t>
      </w:r>
      <w:r w:rsidR="00FC57F7">
        <w:t xml:space="preserve"> reduction in awareness will depend </w:t>
      </w:r>
      <w:r w:rsidR="00FE5254">
        <w:t xml:space="preserve">precisely </w:t>
      </w:r>
      <w:r w:rsidR="00FC57F7">
        <w:t>on which specific regions were modulated</w:t>
      </w:r>
      <w:r w:rsidR="007D4E0F">
        <w:t xml:space="preserve"> by attention</w:t>
      </w:r>
      <w:r w:rsidR="00FC57F7">
        <w:t xml:space="preserve">. During a contrast discrimination task where focal attention modulates early visual cortex we do not expect a parallel reduction in awareness for a task that relies on representations held in late </w:t>
      </w:r>
      <w:r w:rsidR="00FC57F7">
        <w:lastRenderedPageBreak/>
        <w:t>visual areas such as FFA. In contrast, during a noise discrimination task where focal attention modulates cortical regions that are shared by both tasks we expect a reduction in awareness that will parallel the increase in noise discrimination performance.</w:t>
      </w:r>
      <w:r w:rsidR="00C15126">
        <w:t xml:space="preserve"> Our hypothesis states that this tradeoff is a fundamental property of local neural processing: as attention boosts the signal to noise ratio</w:t>
      </w:r>
      <w:r w:rsidR="006646FE">
        <w:t xml:space="preserve"> (SNR)</w:t>
      </w:r>
      <w:r w:rsidR="00C15126">
        <w:t xml:space="preserve"> for one representation this guarantees a decrease in the signal to noise r</w:t>
      </w:r>
      <w:r w:rsidR="002B7FBF">
        <w:t>atio for other representations. I</w:t>
      </w:r>
      <w:r w:rsidR="00F9399A">
        <w:t>f</w:t>
      </w:r>
      <w:r w:rsidR="00C15126">
        <w:t xml:space="preserve"> awareness </w:t>
      </w:r>
      <w:r w:rsidR="00F9399A">
        <w:t>is a process that relies on these SNRs then the impact on awareness will be a function of the change in SNR.</w:t>
      </w:r>
    </w:p>
    <w:p w14:paraId="33577A6F" w14:textId="77777777" w:rsidR="004F1D60" w:rsidRDefault="004F1D60" w:rsidP="00A61B4D">
      <w:pPr>
        <w:jc w:val="both"/>
      </w:pPr>
      <w:r>
        <w:t>Observing a clear association between attention (</w:t>
      </w:r>
      <w:r w:rsidR="00D04603">
        <w:t xml:space="preserve">the </w:t>
      </w:r>
      <w:r>
        <w:t xml:space="preserve">modulation of neural responses to specific features in specific cortical regions) and awareness </w:t>
      </w:r>
      <w:r w:rsidR="00D04603">
        <w:t>(the ability to read-out information about a stimuli</w:t>
      </w:r>
      <w:r w:rsidR="00C47064">
        <w:t>, e.g. verbal report</w:t>
      </w:r>
      <w:r w:rsidR="00D04603">
        <w:t xml:space="preserve">) </w:t>
      </w:r>
      <w:r w:rsidR="00F809C9">
        <w:t>is essential to disambiguating the role of each of these processes</w:t>
      </w:r>
      <w:r>
        <w:t xml:space="preserve">. </w:t>
      </w:r>
      <w:r w:rsidR="009E6BD5">
        <w:t xml:space="preserve">There is a considerable reliance in the literature on operational definitions that are not informed by the underlying neural processes. Our approach is one method to clarify whether attention and awareness can in fact be separated as two computational processes that solve distinct problems for organisms, as is speculated by other authors </w:t>
      </w:r>
      <w:r w:rsidR="009E6BD5">
        <w:fldChar w:fldCharType="begin" w:fldLock="1"/>
      </w:r>
      <w:r w:rsidR="00222B81">
        <w:instrText xml:space="preserve"> ADDIN ZOTERO_ITEM CSL_CITATION {"citationID":"C7dg4dTH","properties":{"formattedCitation":"(Koch &amp; Tsuchiya, 2007)","plainCitation":"(Koch &amp; Tsuchiya, 2007)"},"citationItems":[{"id":"ITEM-1","uris":["http://www.mendeley.com/documents/?uuid=95507fea-ed2d-4e51-8dcc-24d544f044b6"],"uri":["http://www.mendeley.com/documents/?uuid=95507fea-ed2d-4e51-8dcc-24d544f044b6"],"itemData":{"DOI":"10.1016/j.tics.2006.10.012","author":[{"dropping-particle":"","family":"Koch","given":"Christof","non-dropping-particle":"","parse-names":false,"suffix":""},{"dropping-particle":"","family":"Tsuchiya","given":"Naotsugu","non-dropping-particle":"","parse-names":false,"suffix":""}],"container-title":"Trends in cognitive sciences","id":"ITEM-1","issue":"1","issued":{"date-parts":[["2007"]]},"title":"Attention and consciousness: two distinct brain processes","type":"article-journal","volume":"11"}}],"schema":"https://github.com/citation-style-language/schema/raw/master/csl-citation.json"} </w:instrText>
      </w:r>
      <w:r w:rsidR="009E6BD5">
        <w:fldChar w:fldCharType="separate"/>
      </w:r>
      <w:r w:rsidR="00222B81">
        <w:rPr>
          <w:noProof/>
        </w:rPr>
        <w:t>(Koch &amp; Tsuchiya, 2007)</w:t>
      </w:r>
      <w:r w:rsidR="009E6BD5">
        <w:fldChar w:fldCharType="end"/>
      </w:r>
      <w:r w:rsidR="009E6BD5">
        <w:t xml:space="preserve">. </w:t>
      </w:r>
      <w:r w:rsidR="002C0556">
        <w:t>We expect that this</w:t>
      </w:r>
      <w:r w:rsidR="002F4363">
        <w:t xml:space="preserve"> intuition is in fact a mistake</w:t>
      </w:r>
      <w:r w:rsidR="002C0556">
        <w:t xml:space="preserve"> and that attention and awareness cannot be clearly disambiguated at a neural level.</w:t>
      </w:r>
    </w:p>
    <w:p w14:paraId="3E00BFDA" w14:textId="77777777" w:rsidR="009B29A6" w:rsidRDefault="009B29A6" w:rsidP="00B047A3"/>
    <w:p w14:paraId="3DCCEBA2" w14:textId="77777777" w:rsidR="006112AC" w:rsidRDefault="006112AC" w:rsidP="009B29A6">
      <w:r>
        <w:br w:type="page"/>
      </w:r>
    </w:p>
    <w:p w14:paraId="79786CBB" w14:textId="77777777" w:rsidR="005F51C7" w:rsidRDefault="005F51C7" w:rsidP="009B29A6"/>
    <w:sectPr w:rsidR="005F51C7" w:rsidSect="00095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TimesNew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B436E"/>
    <w:multiLevelType w:val="hybridMultilevel"/>
    <w:tmpl w:val="2188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49D"/>
    <w:rsid w:val="00002A40"/>
    <w:rsid w:val="000041CF"/>
    <w:rsid w:val="0000773D"/>
    <w:rsid w:val="00007E9F"/>
    <w:rsid w:val="00012B5E"/>
    <w:rsid w:val="0002526A"/>
    <w:rsid w:val="000428B4"/>
    <w:rsid w:val="00042D0C"/>
    <w:rsid w:val="00057B8E"/>
    <w:rsid w:val="00057FB6"/>
    <w:rsid w:val="00060CDA"/>
    <w:rsid w:val="0006345A"/>
    <w:rsid w:val="00063A02"/>
    <w:rsid w:val="000658FC"/>
    <w:rsid w:val="00074B35"/>
    <w:rsid w:val="0007524F"/>
    <w:rsid w:val="00082755"/>
    <w:rsid w:val="00092D8A"/>
    <w:rsid w:val="00094606"/>
    <w:rsid w:val="00095701"/>
    <w:rsid w:val="00095D93"/>
    <w:rsid w:val="000A1141"/>
    <w:rsid w:val="000A44DF"/>
    <w:rsid w:val="000A67C7"/>
    <w:rsid w:val="000A75F2"/>
    <w:rsid w:val="000A7FF7"/>
    <w:rsid w:val="000B1C85"/>
    <w:rsid w:val="000B466F"/>
    <w:rsid w:val="000C05B7"/>
    <w:rsid w:val="000C1E23"/>
    <w:rsid w:val="000C4409"/>
    <w:rsid w:val="000C65EE"/>
    <w:rsid w:val="000D1283"/>
    <w:rsid w:val="000E2A39"/>
    <w:rsid w:val="000E2D2A"/>
    <w:rsid w:val="000E4F9E"/>
    <w:rsid w:val="000E75E8"/>
    <w:rsid w:val="000F33C5"/>
    <w:rsid w:val="000F5E24"/>
    <w:rsid w:val="00100CBC"/>
    <w:rsid w:val="001032DB"/>
    <w:rsid w:val="00107F6E"/>
    <w:rsid w:val="00117FA7"/>
    <w:rsid w:val="001208E5"/>
    <w:rsid w:val="00121427"/>
    <w:rsid w:val="001345A8"/>
    <w:rsid w:val="00140CD0"/>
    <w:rsid w:val="00141A08"/>
    <w:rsid w:val="001452F4"/>
    <w:rsid w:val="001466D6"/>
    <w:rsid w:val="00146C36"/>
    <w:rsid w:val="0015531C"/>
    <w:rsid w:val="00171B10"/>
    <w:rsid w:val="0017702B"/>
    <w:rsid w:val="00183306"/>
    <w:rsid w:val="0018331A"/>
    <w:rsid w:val="0018354E"/>
    <w:rsid w:val="00183AA2"/>
    <w:rsid w:val="00191F98"/>
    <w:rsid w:val="001A03EB"/>
    <w:rsid w:val="001A30A4"/>
    <w:rsid w:val="001B086F"/>
    <w:rsid w:val="001B6C79"/>
    <w:rsid w:val="001C495E"/>
    <w:rsid w:val="001C4F2B"/>
    <w:rsid w:val="001D44FD"/>
    <w:rsid w:val="001F1158"/>
    <w:rsid w:val="001F3DCF"/>
    <w:rsid w:val="00200F8A"/>
    <w:rsid w:val="00201BA5"/>
    <w:rsid w:val="002076D4"/>
    <w:rsid w:val="00211E3A"/>
    <w:rsid w:val="00221F38"/>
    <w:rsid w:val="00222B81"/>
    <w:rsid w:val="00235A71"/>
    <w:rsid w:val="0024052C"/>
    <w:rsid w:val="00240F5D"/>
    <w:rsid w:val="002536F0"/>
    <w:rsid w:val="00257260"/>
    <w:rsid w:val="00263E4A"/>
    <w:rsid w:val="00264E65"/>
    <w:rsid w:val="00267890"/>
    <w:rsid w:val="002678FE"/>
    <w:rsid w:val="002756DC"/>
    <w:rsid w:val="00276B89"/>
    <w:rsid w:val="00280A8C"/>
    <w:rsid w:val="0028193E"/>
    <w:rsid w:val="002828EE"/>
    <w:rsid w:val="00285F38"/>
    <w:rsid w:val="00287A54"/>
    <w:rsid w:val="0029771D"/>
    <w:rsid w:val="002A4943"/>
    <w:rsid w:val="002B253B"/>
    <w:rsid w:val="002B7FBF"/>
    <w:rsid w:val="002C0556"/>
    <w:rsid w:val="002C7C8B"/>
    <w:rsid w:val="002D3248"/>
    <w:rsid w:val="002D3AE4"/>
    <w:rsid w:val="002D3EAE"/>
    <w:rsid w:val="002D44C8"/>
    <w:rsid w:val="002E4706"/>
    <w:rsid w:val="002E67C7"/>
    <w:rsid w:val="002F4363"/>
    <w:rsid w:val="002F454D"/>
    <w:rsid w:val="002F69B8"/>
    <w:rsid w:val="00301592"/>
    <w:rsid w:val="00305A23"/>
    <w:rsid w:val="00310F38"/>
    <w:rsid w:val="00320F32"/>
    <w:rsid w:val="00323220"/>
    <w:rsid w:val="0033482B"/>
    <w:rsid w:val="00336098"/>
    <w:rsid w:val="0033741B"/>
    <w:rsid w:val="00346510"/>
    <w:rsid w:val="003506D4"/>
    <w:rsid w:val="00350E98"/>
    <w:rsid w:val="003526A4"/>
    <w:rsid w:val="003600EB"/>
    <w:rsid w:val="0036744B"/>
    <w:rsid w:val="0037068A"/>
    <w:rsid w:val="003710D3"/>
    <w:rsid w:val="003731BB"/>
    <w:rsid w:val="00374AA2"/>
    <w:rsid w:val="00380A67"/>
    <w:rsid w:val="003851BF"/>
    <w:rsid w:val="003874B6"/>
    <w:rsid w:val="00393713"/>
    <w:rsid w:val="00396CB1"/>
    <w:rsid w:val="003A2954"/>
    <w:rsid w:val="003A366A"/>
    <w:rsid w:val="003A40A2"/>
    <w:rsid w:val="003B2F46"/>
    <w:rsid w:val="003B35C2"/>
    <w:rsid w:val="003B3D09"/>
    <w:rsid w:val="003B5020"/>
    <w:rsid w:val="003B74E1"/>
    <w:rsid w:val="003C7149"/>
    <w:rsid w:val="003D3C37"/>
    <w:rsid w:val="003D4ECF"/>
    <w:rsid w:val="003D550B"/>
    <w:rsid w:val="003D767A"/>
    <w:rsid w:val="003E5154"/>
    <w:rsid w:val="003E653F"/>
    <w:rsid w:val="003F3232"/>
    <w:rsid w:val="003F48FD"/>
    <w:rsid w:val="004007D3"/>
    <w:rsid w:val="0040081A"/>
    <w:rsid w:val="00402772"/>
    <w:rsid w:val="00406D8B"/>
    <w:rsid w:val="004145F8"/>
    <w:rsid w:val="00422DE4"/>
    <w:rsid w:val="00433040"/>
    <w:rsid w:val="004332C4"/>
    <w:rsid w:val="00434BB2"/>
    <w:rsid w:val="004366EF"/>
    <w:rsid w:val="00436CB5"/>
    <w:rsid w:val="00442085"/>
    <w:rsid w:val="00443031"/>
    <w:rsid w:val="00445CD3"/>
    <w:rsid w:val="00447F0D"/>
    <w:rsid w:val="004503F4"/>
    <w:rsid w:val="00465233"/>
    <w:rsid w:val="00467C2F"/>
    <w:rsid w:val="004757C0"/>
    <w:rsid w:val="00480783"/>
    <w:rsid w:val="00486DDB"/>
    <w:rsid w:val="00490787"/>
    <w:rsid w:val="0049351E"/>
    <w:rsid w:val="00495F53"/>
    <w:rsid w:val="004A1810"/>
    <w:rsid w:val="004A79F6"/>
    <w:rsid w:val="004B5F0E"/>
    <w:rsid w:val="004C2E29"/>
    <w:rsid w:val="004D5AEB"/>
    <w:rsid w:val="004F1A5D"/>
    <w:rsid w:val="004F1D60"/>
    <w:rsid w:val="004F3596"/>
    <w:rsid w:val="004F5685"/>
    <w:rsid w:val="00510AF4"/>
    <w:rsid w:val="00510F15"/>
    <w:rsid w:val="00521183"/>
    <w:rsid w:val="005316C9"/>
    <w:rsid w:val="00532B33"/>
    <w:rsid w:val="00532F1A"/>
    <w:rsid w:val="005353AB"/>
    <w:rsid w:val="0054081E"/>
    <w:rsid w:val="00542FEC"/>
    <w:rsid w:val="005432E6"/>
    <w:rsid w:val="00545372"/>
    <w:rsid w:val="00545AF8"/>
    <w:rsid w:val="0054652F"/>
    <w:rsid w:val="005526E8"/>
    <w:rsid w:val="00552C0C"/>
    <w:rsid w:val="00553052"/>
    <w:rsid w:val="0055518B"/>
    <w:rsid w:val="005673D5"/>
    <w:rsid w:val="00571725"/>
    <w:rsid w:val="00571B7D"/>
    <w:rsid w:val="00573D96"/>
    <w:rsid w:val="00577640"/>
    <w:rsid w:val="00584F8D"/>
    <w:rsid w:val="005861E4"/>
    <w:rsid w:val="005875BC"/>
    <w:rsid w:val="005937A4"/>
    <w:rsid w:val="0059408C"/>
    <w:rsid w:val="005B11FF"/>
    <w:rsid w:val="005B1C3A"/>
    <w:rsid w:val="005B71CF"/>
    <w:rsid w:val="005C6919"/>
    <w:rsid w:val="005C7FEF"/>
    <w:rsid w:val="005D260E"/>
    <w:rsid w:val="005E2C16"/>
    <w:rsid w:val="005F059D"/>
    <w:rsid w:val="005F51C7"/>
    <w:rsid w:val="005F6587"/>
    <w:rsid w:val="005F7B87"/>
    <w:rsid w:val="00600330"/>
    <w:rsid w:val="006051AB"/>
    <w:rsid w:val="006112AC"/>
    <w:rsid w:val="00613B3E"/>
    <w:rsid w:val="00617AAB"/>
    <w:rsid w:val="006203CB"/>
    <w:rsid w:val="00621F91"/>
    <w:rsid w:val="00626728"/>
    <w:rsid w:val="00627AA1"/>
    <w:rsid w:val="00631D44"/>
    <w:rsid w:val="0064177E"/>
    <w:rsid w:val="00641C9B"/>
    <w:rsid w:val="00642639"/>
    <w:rsid w:val="00643349"/>
    <w:rsid w:val="00646FC1"/>
    <w:rsid w:val="00647680"/>
    <w:rsid w:val="0066267B"/>
    <w:rsid w:val="006646FE"/>
    <w:rsid w:val="0068149F"/>
    <w:rsid w:val="00686C4E"/>
    <w:rsid w:val="0069551B"/>
    <w:rsid w:val="006A2020"/>
    <w:rsid w:val="006A6537"/>
    <w:rsid w:val="006B37E2"/>
    <w:rsid w:val="006B5EAD"/>
    <w:rsid w:val="006C2B6C"/>
    <w:rsid w:val="006D0D20"/>
    <w:rsid w:val="006D1331"/>
    <w:rsid w:val="006E0797"/>
    <w:rsid w:val="006E359F"/>
    <w:rsid w:val="006E5A2B"/>
    <w:rsid w:val="00700815"/>
    <w:rsid w:val="00703F79"/>
    <w:rsid w:val="00705562"/>
    <w:rsid w:val="00710651"/>
    <w:rsid w:val="00710DDE"/>
    <w:rsid w:val="0071563E"/>
    <w:rsid w:val="00715D2E"/>
    <w:rsid w:val="00723106"/>
    <w:rsid w:val="0072490C"/>
    <w:rsid w:val="007332D3"/>
    <w:rsid w:val="007401A3"/>
    <w:rsid w:val="00742A96"/>
    <w:rsid w:val="00746B50"/>
    <w:rsid w:val="00754BDD"/>
    <w:rsid w:val="007560FE"/>
    <w:rsid w:val="00757AA7"/>
    <w:rsid w:val="00761527"/>
    <w:rsid w:val="007709C9"/>
    <w:rsid w:val="007711D8"/>
    <w:rsid w:val="00771998"/>
    <w:rsid w:val="00772156"/>
    <w:rsid w:val="00777DF1"/>
    <w:rsid w:val="0078310A"/>
    <w:rsid w:val="0078751D"/>
    <w:rsid w:val="00792747"/>
    <w:rsid w:val="00793D34"/>
    <w:rsid w:val="007A1B79"/>
    <w:rsid w:val="007B0808"/>
    <w:rsid w:val="007B1377"/>
    <w:rsid w:val="007B1964"/>
    <w:rsid w:val="007B2B19"/>
    <w:rsid w:val="007B2BD8"/>
    <w:rsid w:val="007B626D"/>
    <w:rsid w:val="007C7082"/>
    <w:rsid w:val="007D4E0F"/>
    <w:rsid w:val="007E5A8A"/>
    <w:rsid w:val="007E7B83"/>
    <w:rsid w:val="007F7839"/>
    <w:rsid w:val="00801AEB"/>
    <w:rsid w:val="00802AE3"/>
    <w:rsid w:val="008055B1"/>
    <w:rsid w:val="008145C6"/>
    <w:rsid w:val="0082052C"/>
    <w:rsid w:val="00820957"/>
    <w:rsid w:val="00823B90"/>
    <w:rsid w:val="00825E57"/>
    <w:rsid w:val="00830575"/>
    <w:rsid w:val="00831651"/>
    <w:rsid w:val="00832EF5"/>
    <w:rsid w:val="008435DE"/>
    <w:rsid w:val="00844FF8"/>
    <w:rsid w:val="0085032C"/>
    <w:rsid w:val="0085266B"/>
    <w:rsid w:val="00852CFF"/>
    <w:rsid w:val="00853C47"/>
    <w:rsid w:val="008609CB"/>
    <w:rsid w:val="00863D63"/>
    <w:rsid w:val="00864F53"/>
    <w:rsid w:val="00865BDA"/>
    <w:rsid w:val="00875FE0"/>
    <w:rsid w:val="00875FFE"/>
    <w:rsid w:val="008765F9"/>
    <w:rsid w:val="008767A9"/>
    <w:rsid w:val="008802A7"/>
    <w:rsid w:val="00884C18"/>
    <w:rsid w:val="008921E2"/>
    <w:rsid w:val="008A1A9F"/>
    <w:rsid w:val="008A75E5"/>
    <w:rsid w:val="008B2285"/>
    <w:rsid w:val="008B38AA"/>
    <w:rsid w:val="008B6EC8"/>
    <w:rsid w:val="008B77C3"/>
    <w:rsid w:val="008D3587"/>
    <w:rsid w:val="008D363E"/>
    <w:rsid w:val="008E362F"/>
    <w:rsid w:val="008E41D9"/>
    <w:rsid w:val="008F0A9F"/>
    <w:rsid w:val="008F18AC"/>
    <w:rsid w:val="00920FC2"/>
    <w:rsid w:val="0092518A"/>
    <w:rsid w:val="00936829"/>
    <w:rsid w:val="00936DBD"/>
    <w:rsid w:val="00937CF3"/>
    <w:rsid w:val="00937EB1"/>
    <w:rsid w:val="0094158C"/>
    <w:rsid w:val="009521EE"/>
    <w:rsid w:val="00955397"/>
    <w:rsid w:val="0096430A"/>
    <w:rsid w:val="009663E8"/>
    <w:rsid w:val="00966885"/>
    <w:rsid w:val="00972ABD"/>
    <w:rsid w:val="00990EDB"/>
    <w:rsid w:val="00991DEF"/>
    <w:rsid w:val="009955AB"/>
    <w:rsid w:val="009969B8"/>
    <w:rsid w:val="009A1474"/>
    <w:rsid w:val="009A61C4"/>
    <w:rsid w:val="009B29A6"/>
    <w:rsid w:val="009D449D"/>
    <w:rsid w:val="009D47C1"/>
    <w:rsid w:val="009D5A56"/>
    <w:rsid w:val="009E0EBA"/>
    <w:rsid w:val="009E2635"/>
    <w:rsid w:val="009E28BD"/>
    <w:rsid w:val="009E5CCB"/>
    <w:rsid w:val="009E6BD5"/>
    <w:rsid w:val="009F0369"/>
    <w:rsid w:val="009F64FE"/>
    <w:rsid w:val="00A2433C"/>
    <w:rsid w:val="00A26E75"/>
    <w:rsid w:val="00A26EE2"/>
    <w:rsid w:val="00A31CFC"/>
    <w:rsid w:val="00A36B39"/>
    <w:rsid w:val="00A45B00"/>
    <w:rsid w:val="00A52C47"/>
    <w:rsid w:val="00A55CBB"/>
    <w:rsid w:val="00A61B4D"/>
    <w:rsid w:val="00A62FA8"/>
    <w:rsid w:val="00A704E2"/>
    <w:rsid w:val="00A75593"/>
    <w:rsid w:val="00A82460"/>
    <w:rsid w:val="00A87094"/>
    <w:rsid w:val="00A94C99"/>
    <w:rsid w:val="00A9743A"/>
    <w:rsid w:val="00AB14FE"/>
    <w:rsid w:val="00AB6A3B"/>
    <w:rsid w:val="00AC2354"/>
    <w:rsid w:val="00AC76C2"/>
    <w:rsid w:val="00AC7763"/>
    <w:rsid w:val="00AD41ED"/>
    <w:rsid w:val="00AF0655"/>
    <w:rsid w:val="00AF39AC"/>
    <w:rsid w:val="00B009E2"/>
    <w:rsid w:val="00B0130D"/>
    <w:rsid w:val="00B047A3"/>
    <w:rsid w:val="00B05E08"/>
    <w:rsid w:val="00B06385"/>
    <w:rsid w:val="00B0638D"/>
    <w:rsid w:val="00B1094C"/>
    <w:rsid w:val="00B11FCF"/>
    <w:rsid w:val="00B17644"/>
    <w:rsid w:val="00B20E8A"/>
    <w:rsid w:val="00B23F5F"/>
    <w:rsid w:val="00B35155"/>
    <w:rsid w:val="00B36ADA"/>
    <w:rsid w:val="00B36DA0"/>
    <w:rsid w:val="00B514AE"/>
    <w:rsid w:val="00B57498"/>
    <w:rsid w:val="00B64E6E"/>
    <w:rsid w:val="00B65450"/>
    <w:rsid w:val="00B7061C"/>
    <w:rsid w:val="00B72DCD"/>
    <w:rsid w:val="00B8023C"/>
    <w:rsid w:val="00B905E0"/>
    <w:rsid w:val="00B936D2"/>
    <w:rsid w:val="00B96690"/>
    <w:rsid w:val="00BA201F"/>
    <w:rsid w:val="00BA55BF"/>
    <w:rsid w:val="00BC34B9"/>
    <w:rsid w:val="00BC4C00"/>
    <w:rsid w:val="00BC683B"/>
    <w:rsid w:val="00BC7BEB"/>
    <w:rsid w:val="00BD1653"/>
    <w:rsid w:val="00BD582A"/>
    <w:rsid w:val="00BE1947"/>
    <w:rsid w:val="00BE3784"/>
    <w:rsid w:val="00BE51D0"/>
    <w:rsid w:val="00BF6092"/>
    <w:rsid w:val="00C01014"/>
    <w:rsid w:val="00C14B16"/>
    <w:rsid w:val="00C14E04"/>
    <w:rsid w:val="00C15126"/>
    <w:rsid w:val="00C207B4"/>
    <w:rsid w:val="00C301F6"/>
    <w:rsid w:val="00C365E0"/>
    <w:rsid w:val="00C47064"/>
    <w:rsid w:val="00C60318"/>
    <w:rsid w:val="00C616CC"/>
    <w:rsid w:val="00C65C68"/>
    <w:rsid w:val="00C702BB"/>
    <w:rsid w:val="00C95645"/>
    <w:rsid w:val="00CA61CB"/>
    <w:rsid w:val="00CB11E4"/>
    <w:rsid w:val="00CB744A"/>
    <w:rsid w:val="00CC03A8"/>
    <w:rsid w:val="00CC4FC2"/>
    <w:rsid w:val="00CD300D"/>
    <w:rsid w:val="00CD3D86"/>
    <w:rsid w:val="00CD7F5D"/>
    <w:rsid w:val="00CE24F1"/>
    <w:rsid w:val="00CE64AA"/>
    <w:rsid w:val="00CF3781"/>
    <w:rsid w:val="00CF62B6"/>
    <w:rsid w:val="00D04603"/>
    <w:rsid w:val="00D05CD2"/>
    <w:rsid w:val="00D074FD"/>
    <w:rsid w:val="00D13A3A"/>
    <w:rsid w:val="00D14BD1"/>
    <w:rsid w:val="00D14DE5"/>
    <w:rsid w:val="00D153CE"/>
    <w:rsid w:val="00D15C33"/>
    <w:rsid w:val="00D21598"/>
    <w:rsid w:val="00D228BF"/>
    <w:rsid w:val="00D232F6"/>
    <w:rsid w:val="00D2426A"/>
    <w:rsid w:val="00D376B2"/>
    <w:rsid w:val="00D47651"/>
    <w:rsid w:val="00D5706D"/>
    <w:rsid w:val="00D63C3F"/>
    <w:rsid w:val="00D654EF"/>
    <w:rsid w:val="00D65663"/>
    <w:rsid w:val="00D8115A"/>
    <w:rsid w:val="00DA37D4"/>
    <w:rsid w:val="00DC162C"/>
    <w:rsid w:val="00DC17DE"/>
    <w:rsid w:val="00DC5398"/>
    <w:rsid w:val="00DD0326"/>
    <w:rsid w:val="00DD54F8"/>
    <w:rsid w:val="00DD7608"/>
    <w:rsid w:val="00DE1427"/>
    <w:rsid w:val="00DE6985"/>
    <w:rsid w:val="00DF1186"/>
    <w:rsid w:val="00DF1ACC"/>
    <w:rsid w:val="00DF233B"/>
    <w:rsid w:val="00DF2410"/>
    <w:rsid w:val="00DF7390"/>
    <w:rsid w:val="00E026C1"/>
    <w:rsid w:val="00E11617"/>
    <w:rsid w:val="00E223EE"/>
    <w:rsid w:val="00E2464A"/>
    <w:rsid w:val="00E25B5F"/>
    <w:rsid w:val="00E3293C"/>
    <w:rsid w:val="00E33F1B"/>
    <w:rsid w:val="00E4409B"/>
    <w:rsid w:val="00E45F71"/>
    <w:rsid w:val="00E54A0B"/>
    <w:rsid w:val="00E551A5"/>
    <w:rsid w:val="00E553B7"/>
    <w:rsid w:val="00E55F63"/>
    <w:rsid w:val="00E57367"/>
    <w:rsid w:val="00E64F82"/>
    <w:rsid w:val="00E74517"/>
    <w:rsid w:val="00E83CEA"/>
    <w:rsid w:val="00E93359"/>
    <w:rsid w:val="00E942F6"/>
    <w:rsid w:val="00E947BF"/>
    <w:rsid w:val="00E96DCC"/>
    <w:rsid w:val="00EA696A"/>
    <w:rsid w:val="00EC0CD7"/>
    <w:rsid w:val="00EC7420"/>
    <w:rsid w:val="00ED457B"/>
    <w:rsid w:val="00EE25A4"/>
    <w:rsid w:val="00EE64E1"/>
    <w:rsid w:val="00EF1D9D"/>
    <w:rsid w:val="00EF6403"/>
    <w:rsid w:val="00F020A6"/>
    <w:rsid w:val="00F057C8"/>
    <w:rsid w:val="00F10F55"/>
    <w:rsid w:val="00F14A6A"/>
    <w:rsid w:val="00F15DFD"/>
    <w:rsid w:val="00F219FF"/>
    <w:rsid w:val="00F2400D"/>
    <w:rsid w:val="00F249AA"/>
    <w:rsid w:val="00F27157"/>
    <w:rsid w:val="00F27FB6"/>
    <w:rsid w:val="00F32A1E"/>
    <w:rsid w:val="00F408DE"/>
    <w:rsid w:val="00F428E6"/>
    <w:rsid w:val="00F42E1C"/>
    <w:rsid w:val="00F454EC"/>
    <w:rsid w:val="00F51238"/>
    <w:rsid w:val="00F6081F"/>
    <w:rsid w:val="00F655FC"/>
    <w:rsid w:val="00F66172"/>
    <w:rsid w:val="00F724B3"/>
    <w:rsid w:val="00F73B75"/>
    <w:rsid w:val="00F74D37"/>
    <w:rsid w:val="00F751A1"/>
    <w:rsid w:val="00F809C9"/>
    <w:rsid w:val="00F822E9"/>
    <w:rsid w:val="00F85101"/>
    <w:rsid w:val="00F863A0"/>
    <w:rsid w:val="00F87CD9"/>
    <w:rsid w:val="00F9399A"/>
    <w:rsid w:val="00F93CBA"/>
    <w:rsid w:val="00FA730C"/>
    <w:rsid w:val="00FA7463"/>
    <w:rsid w:val="00FB3711"/>
    <w:rsid w:val="00FB4DB1"/>
    <w:rsid w:val="00FB5EC8"/>
    <w:rsid w:val="00FC2230"/>
    <w:rsid w:val="00FC57F7"/>
    <w:rsid w:val="00FC615A"/>
    <w:rsid w:val="00FC7631"/>
    <w:rsid w:val="00FD42A6"/>
    <w:rsid w:val="00FE07E0"/>
    <w:rsid w:val="00FE50F4"/>
    <w:rsid w:val="00FE5254"/>
    <w:rsid w:val="00FE542E"/>
    <w:rsid w:val="00FF0603"/>
    <w:rsid w:val="00FF323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2E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426A"/>
    <w:rPr>
      <w:sz w:val="18"/>
      <w:szCs w:val="18"/>
    </w:rPr>
  </w:style>
  <w:style w:type="paragraph" w:styleId="CommentText">
    <w:name w:val="annotation text"/>
    <w:basedOn w:val="Normal"/>
    <w:link w:val="CommentTextChar"/>
    <w:uiPriority w:val="99"/>
    <w:unhideWhenUsed/>
    <w:rsid w:val="00D2426A"/>
    <w:pPr>
      <w:spacing w:line="240" w:lineRule="auto"/>
    </w:pPr>
    <w:rPr>
      <w:sz w:val="24"/>
      <w:szCs w:val="24"/>
    </w:rPr>
  </w:style>
  <w:style w:type="character" w:customStyle="1" w:styleId="CommentTextChar">
    <w:name w:val="Comment Text Char"/>
    <w:basedOn w:val="DefaultParagraphFont"/>
    <w:link w:val="CommentText"/>
    <w:uiPriority w:val="99"/>
    <w:rsid w:val="00D2426A"/>
    <w:rPr>
      <w:sz w:val="24"/>
      <w:szCs w:val="24"/>
    </w:rPr>
  </w:style>
  <w:style w:type="paragraph" w:styleId="CommentSubject">
    <w:name w:val="annotation subject"/>
    <w:basedOn w:val="CommentText"/>
    <w:next w:val="CommentText"/>
    <w:link w:val="CommentSubjectChar"/>
    <w:uiPriority w:val="99"/>
    <w:semiHidden/>
    <w:unhideWhenUsed/>
    <w:rsid w:val="00D2426A"/>
    <w:rPr>
      <w:b/>
      <w:bCs/>
      <w:sz w:val="20"/>
      <w:szCs w:val="20"/>
    </w:rPr>
  </w:style>
  <w:style w:type="character" w:customStyle="1" w:styleId="CommentSubjectChar">
    <w:name w:val="Comment Subject Char"/>
    <w:basedOn w:val="CommentTextChar"/>
    <w:link w:val="CommentSubject"/>
    <w:uiPriority w:val="99"/>
    <w:semiHidden/>
    <w:rsid w:val="00D2426A"/>
    <w:rPr>
      <w:b/>
      <w:bCs/>
      <w:sz w:val="20"/>
      <w:szCs w:val="20"/>
    </w:rPr>
  </w:style>
  <w:style w:type="paragraph" w:styleId="BalloonText">
    <w:name w:val="Balloon Text"/>
    <w:basedOn w:val="Normal"/>
    <w:link w:val="BalloonTextChar"/>
    <w:uiPriority w:val="99"/>
    <w:semiHidden/>
    <w:unhideWhenUsed/>
    <w:rsid w:val="00D2426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426A"/>
    <w:rPr>
      <w:rFonts w:ascii="Lucida Grande" w:hAnsi="Lucida Grande"/>
      <w:sz w:val="18"/>
      <w:szCs w:val="18"/>
    </w:rPr>
  </w:style>
  <w:style w:type="paragraph" w:styleId="ListParagraph">
    <w:name w:val="List Paragraph"/>
    <w:basedOn w:val="Normal"/>
    <w:uiPriority w:val="34"/>
    <w:qFormat/>
    <w:rsid w:val="00AC23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426A"/>
    <w:rPr>
      <w:sz w:val="18"/>
      <w:szCs w:val="18"/>
    </w:rPr>
  </w:style>
  <w:style w:type="paragraph" w:styleId="CommentText">
    <w:name w:val="annotation text"/>
    <w:basedOn w:val="Normal"/>
    <w:link w:val="CommentTextChar"/>
    <w:uiPriority w:val="99"/>
    <w:unhideWhenUsed/>
    <w:rsid w:val="00D2426A"/>
    <w:pPr>
      <w:spacing w:line="240" w:lineRule="auto"/>
    </w:pPr>
    <w:rPr>
      <w:sz w:val="24"/>
      <w:szCs w:val="24"/>
    </w:rPr>
  </w:style>
  <w:style w:type="character" w:customStyle="1" w:styleId="CommentTextChar">
    <w:name w:val="Comment Text Char"/>
    <w:basedOn w:val="DefaultParagraphFont"/>
    <w:link w:val="CommentText"/>
    <w:uiPriority w:val="99"/>
    <w:rsid w:val="00D2426A"/>
    <w:rPr>
      <w:sz w:val="24"/>
      <w:szCs w:val="24"/>
    </w:rPr>
  </w:style>
  <w:style w:type="paragraph" w:styleId="CommentSubject">
    <w:name w:val="annotation subject"/>
    <w:basedOn w:val="CommentText"/>
    <w:next w:val="CommentText"/>
    <w:link w:val="CommentSubjectChar"/>
    <w:uiPriority w:val="99"/>
    <w:semiHidden/>
    <w:unhideWhenUsed/>
    <w:rsid w:val="00D2426A"/>
    <w:rPr>
      <w:b/>
      <w:bCs/>
      <w:sz w:val="20"/>
      <w:szCs w:val="20"/>
    </w:rPr>
  </w:style>
  <w:style w:type="character" w:customStyle="1" w:styleId="CommentSubjectChar">
    <w:name w:val="Comment Subject Char"/>
    <w:basedOn w:val="CommentTextChar"/>
    <w:link w:val="CommentSubject"/>
    <w:uiPriority w:val="99"/>
    <w:semiHidden/>
    <w:rsid w:val="00D2426A"/>
    <w:rPr>
      <w:b/>
      <w:bCs/>
      <w:sz w:val="20"/>
      <w:szCs w:val="20"/>
    </w:rPr>
  </w:style>
  <w:style w:type="paragraph" w:styleId="BalloonText">
    <w:name w:val="Balloon Text"/>
    <w:basedOn w:val="Normal"/>
    <w:link w:val="BalloonTextChar"/>
    <w:uiPriority w:val="99"/>
    <w:semiHidden/>
    <w:unhideWhenUsed/>
    <w:rsid w:val="00D2426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426A"/>
    <w:rPr>
      <w:rFonts w:ascii="Lucida Grande" w:hAnsi="Lucida Grande"/>
      <w:sz w:val="18"/>
      <w:szCs w:val="18"/>
    </w:rPr>
  </w:style>
  <w:style w:type="paragraph" w:styleId="ListParagraph">
    <w:name w:val="List Paragraph"/>
    <w:basedOn w:val="Normal"/>
    <w:uiPriority w:val="34"/>
    <w:qFormat/>
    <w:rsid w:val="00AC2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B7D31-24F1-4D9D-BB5A-620E029B3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9518</Words>
  <Characters>54255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Yuko Hara</dc:creator>
  <cp:lastModifiedBy>DB</cp:lastModifiedBy>
  <cp:revision>8</cp:revision>
  <dcterms:created xsi:type="dcterms:W3CDTF">2015-05-20T17:10:00Z</dcterms:created>
  <dcterms:modified xsi:type="dcterms:W3CDTF">2015-05-26T05:58:00Z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ZOTERO_PREF_1">
    <vt:lpwstr>&lt;data data-version="3" zotero-version="4.0.25.2"&gt;&lt;session id="cZJtBp00"/&gt;&lt;style id="http://www.zotero.org/styles/apa" hasBibliography="1" bibliographyStyleHasBeenSet="0"/&gt;&lt;prefs&gt;&lt;pref name="fieldType" value="Field"/&gt;&lt;pref name="storeReferences" value="tru</vt:lpwstr>
  </property>
  <property fmtid="{D5CDD505-2E9C-101B-9397-08002B2CF9AE}" pid="26" name="ZOTERO_PREF_2">
    <vt:lpwstr>e"/&gt;&lt;pref name="automaticJournalAbbreviations" value="true"/&gt;&lt;pref name="noteType" value="0"/&gt;&lt;/prefs&gt;&lt;/data&gt;</vt:lpwstr>
  </property>
</Properties>
</file>