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BE6A8" w14:textId="77777777" w:rsidR="00AD41ED" w:rsidRDefault="00AD41ED" w:rsidP="00B047A3">
      <w:pPr>
        <w:jc w:val="both"/>
        <w:rPr>
          <w:b/>
        </w:rPr>
      </w:pPr>
      <w:r>
        <w:rPr>
          <w:b/>
        </w:rPr>
        <w:t>First Year Project</w:t>
      </w:r>
    </w:p>
    <w:p w14:paraId="443C8583" w14:textId="47D4C91A" w:rsidR="00200F8A" w:rsidRDefault="005B1C3A" w:rsidP="00B047A3">
      <w:pPr>
        <w:jc w:val="both"/>
        <w:rPr>
          <w:b/>
        </w:rPr>
      </w:pPr>
      <w:proofErr w:type="gramStart"/>
      <w:r>
        <w:rPr>
          <w:b/>
        </w:rPr>
        <w:t>Covert Attention Introduces Hierarchical Interference</w:t>
      </w:r>
      <w:r w:rsidR="00200F8A">
        <w:rPr>
          <w:b/>
        </w:rPr>
        <w:t xml:space="preserve"> </w:t>
      </w:r>
      <w:r>
        <w:rPr>
          <w:b/>
        </w:rPr>
        <w:t>in the Neural Representations</w:t>
      </w:r>
      <w:r w:rsidR="00200F8A">
        <w:rPr>
          <w:b/>
        </w:rPr>
        <w:t xml:space="preserve"> of Contrast and Motion Coherence.</w:t>
      </w:r>
      <w:proofErr w:type="gramEnd"/>
      <w:r w:rsidR="00200F8A">
        <w:rPr>
          <w:b/>
        </w:rPr>
        <w:t xml:space="preserve"> </w:t>
      </w:r>
    </w:p>
    <w:p w14:paraId="60DABB32" w14:textId="77777777" w:rsidR="00200F8A" w:rsidRDefault="00200F8A" w:rsidP="00B047A3">
      <w:pPr>
        <w:jc w:val="both"/>
        <w:rPr>
          <w:b/>
        </w:rPr>
      </w:pPr>
      <w:r>
        <w:rPr>
          <w:b/>
        </w:rPr>
        <w:t>Or</w:t>
      </w:r>
    </w:p>
    <w:p w14:paraId="424C4761" w14:textId="77777777" w:rsidR="00200F8A" w:rsidRPr="00200F8A" w:rsidRDefault="00200F8A" w:rsidP="00B047A3">
      <w:pPr>
        <w:jc w:val="both"/>
        <w:rPr>
          <w:b/>
        </w:rPr>
      </w:pPr>
      <w:proofErr w:type="gramStart"/>
      <w:r>
        <w:rPr>
          <w:b/>
        </w:rPr>
        <w:t>Neural Substrates of Attention and Awareness.</w:t>
      </w:r>
      <w:proofErr w:type="gramEnd"/>
    </w:p>
    <w:p w14:paraId="035B2264" w14:textId="77777777" w:rsidR="00AD41ED" w:rsidRDefault="00AD41ED" w:rsidP="00B047A3">
      <w:pPr>
        <w:jc w:val="both"/>
      </w:pPr>
      <w:r>
        <w:t>Dan Birman, PI: Justin Gardner</w:t>
      </w:r>
    </w:p>
    <w:p w14:paraId="5A431B1C" w14:textId="77777777" w:rsidR="00200F8A" w:rsidRDefault="00200F8A" w:rsidP="00B047A3">
      <w:pPr>
        <w:jc w:val="both"/>
      </w:pPr>
      <w:r>
        <w:rPr>
          <w:b/>
        </w:rPr>
        <w:t>Abstract</w:t>
      </w:r>
    </w:p>
    <w:p w14:paraId="5B73F7A2" w14:textId="77777777" w:rsidR="00200F8A" w:rsidRPr="00200F8A" w:rsidRDefault="00200F8A" w:rsidP="00B047A3">
      <w:pPr>
        <w:jc w:val="both"/>
      </w:pPr>
      <w:r>
        <w:t xml:space="preserve">How does a prior expectation </w:t>
      </w:r>
      <w:proofErr w:type="gramStart"/>
      <w:r>
        <w:t>about</w:t>
      </w:r>
      <w:proofErr w:type="gramEnd"/>
      <w:r>
        <w:t xml:space="preserve"> </w:t>
      </w:r>
    </w:p>
    <w:p w14:paraId="0AEFE25D" w14:textId="77777777" w:rsidR="00AD41ED" w:rsidRPr="00E57367" w:rsidRDefault="00AD41ED" w:rsidP="00B047A3">
      <w:pPr>
        <w:jc w:val="both"/>
        <w:rPr>
          <w:sz w:val="24"/>
          <w:szCs w:val="24"/>
        </w:rPr>
      </w:pPr>
      <w:r w:rsidRPr="00E57367">
        <w:rPr>
          <w:b/>
          <w:sz w:val="24"/>
          <w:szCs w:val="24"/>
        </w:rPr>
        <w:t>Introduction</w:t>
      </w:r>
    </w:p>
    <w:p w14:paraId="2FCBBB77" w14:textId="03FDFF22" w:rsidR="00060CDA" w:rsidRDefault="00141A08" w:rsidP="00B047A3">
      <w:pPr>
        <w:jc w:val="both"/>
      </w:pPr>
      <w:r w:rsidRPr="00097A71">
        <w:t>In everyday life we feel a direct and undeniable connection between attending to something and our clear awaren</w:t>
      </w:r>
      <w:r w:rsidR="00480783">
        <w:t>ess</w:t>
      </w:r>
      <w:r w:rsidRPr="00097A71">
        <w:t xml:space="preserve"> of it. Despite this there exist a variety of laboratory situations in which attention and awareness appear to diverge. This </w:t>
      </w:r>
      <w:r w:rsidR="000A44DF">
        <w:t>apparent</w:t>
      </w:r>
      <w:r>
        <w:t xml:space="preserve"> </w:t>
      </w:r>
      <w:r w:rsidRPr="00097A71">
        <w:t xml:space="preserve">disconnect between experience and experimental findings has </w:t>
      </w:r>
      <w:r>
        <w:t>fueled</w:t>
      </w:r>
      <w:r w:rsidRPr="00097A71">
        <w:t xml:space="preserve"> a debate about whether </w:t>
      </w:r>
      <w:r w:rsidR="00E942F6">
        <w:rPr>
          <w:i/>
        </w:rPr>
        <w:t xml:space="preserve">selective </w:t>
      </w:r>
      <w:r w:rsidRPr="00097A71">
        <w:rPr>
          <w:i/>
        </w:rPr>
        <w:t>attention</w:t>
      </w:r>
      <w:r w:rsidRPr="00097A71">
        <w:t xml:space="preserve"> and </w:t>
      </w:r>
      <w:r w:rsidRPr="00097A71">
        <w:rPr>
          <w:i/>
        </w:rPr>
        <w:t>awareness</w:t>
      </w:r>
      <w:r w:rsidRPr="00097A71">
        <w:t xml:space="preserve"> are dissociable </w:t>
      </w:r>
      <w:r w:rsidR="00771998" w:rsidRPr="00097A71">
        <w:fldChar w:fldCharType="begin" w:fldLock="1"/>
      </w:r>
      <w:r w:rsidR="00222B81">
        <w:instrText xml:space="preserve"> ADDIN ZOTERO_ITEM CSL_CITATION {"citationID":"oMFCsKah","properties":{"formattedCitation":"(Koch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771998" w:rsidRPr="00097A71">
        <w:fldChar w:fldCharType="separate"/>
      </w:r>
      <w:r w:rsidR="00222B81">
        <w:rPr>
          <w:noProof/>
        </w:rPr>
        <w:t>(Koch &amp; Tsuchiya, 2007)</w:t>
      </w:r>
      <w:r w:rsidR="00771998" w:rsidRPr="00097A71">
        <w:fldChar w:fldCharType="end"/>
      </w:r>
      <w:r w:rsidRPr="00097A71">
        <w:t xml:space="preserve">. </w:t>
      </w:r>
      <w:r w:rsidR="00107F6E">
        <w:t>I</w:t>
      </w:r>
      <w:r w:rsidRPr="00151E3A">
        <w:t>n scene recognition experiments</w:t>
      </w:r>
      <w:r w:rsidR="003731BB">
        <w:t xml:space="preserve"> participants are able to identify the content of peripheral stimuli</w:t>
      </w:r>
      <w:r w:rsidR="00107F6E">
        <w:t xml:space="preserve"> </w:t>
      </w:r>
      <w:r w:rsidR="004332C4">
        <w:t>despite</w:t>
      </w:r>
      <w:r>
        <w:t xml:space="preserve"> attending to a demanding fixation task</w:t>
      </w:r>
      <w:r w:rsidRPr="00151E3A">
        <w:t xml:space="preserve"> </w:t>
      </w:r>
      <w:r w:rsidR="003731BB" w:rsidRPr="00151E3A">
        <w:fldChar w:fldCharType="begin" w:fldLock="1"/>
      </w:r>
      <w:r w:rsidR="00222B81">
        <w:instrText xml:space="preserve"> ADDIN ZOTERO_ITEM CSL_CITATION {"citationID":"kshX8gnV","properties":{"formattedCitation":"(Li, VanRullen, Koch, &amp; Perona, 2002)","plainCitation":"(Li, VanRullen, Koch, &amp; Perona,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3731BB" w:rsidRPr="00151E3A">
        <w:fldChar w:fldCharType="separate"/>
      </w:r>
      <w:r w:rsidR="00222B81">
        <w:rPr>
          <w:noProof/>
        </w:rPr>
        <w:t>(Li, VanRullen, Koch, &amp; Perona, 2002)</w:t>
      </w:r>
      <w:r w:rsidR="003731BB" w:rsidRPr="00151E3A">
        <w:fldChar w:fldCharType="end"/>
      </w:r>
      <w:r w:rsidRPr="00151E3A">
        <w:t>.</w:t>
      </w:r>
      <w:r w:rsidR="00257260">
        <w:t xml:space="preserve"> In contrast, </w:t>
      </w:r>
      <w:r w:rsidR="003A366A">
        <w:t>many studies have found that</w:t>
      </w:r>
      <w:r w:rsidR="00222B81">
        <w:t xml:space="preserve"> participants are unable to respond about </w:t>
      </w:r>
      <w:r w:rsidR="003A366A">
        <w:t>unattended stimuli</w:t>
      </w:r>
      <w:r w:rsidR="00257260">
        <w:t>, in particular for simple features such as shapes and colors</w:t>
      </w:r>
      <w:r w:rsidR="00200F8A">
        <w:t xml:space="preserve"> </w:t>
      </w:r>
      <w:r w:rsidR="00222B81">
        <w:fldChar w:fldCharType="begin"/>
      </w:r>
      <w:r w:rsidR="006E7177">
        <w:instrText xml:space="preserve"> ADDIN ZOTERO_ITEM CSL_CITATION {"citationID":"t6ni7un62","properties":{"formattedCitation":"(Mack, Arien &amp; Rock, Irvin, 1998)","plainCitation":"(Mack, Arien &amp; Rock, Irvin, 1998)"},"citationItems":[{"id":69,"uris":["http://zotero.org/users/2176449/items/FC6SF7S7"],"uri":["http://zotero.org/users/2176449/items/FC6SF7S7"],"itemData":{"id":69,"type":"book","title":"Inattentional Blindness.","publisher":"The MIT Press","author":[{"family":"Mack, Arien","given":""},{"family":"Rock, Irvin","given":""}],"issued":{"date-parts":[["1998"]]}}}],"schema":"https://github.com/citation-style-language/schema/raw/master/csl-citation.json"} </w:instrText>
      </w:r>
      <w:r w:rsidR="00222B81">
        <w:fldChar w:fldCharType="separate"/>
      </w:r>
      <w:r w:rsidR="00222B81">
        <w:rPr>
          <w:noProof/>
        </w:rPr>
        <w:t>(Mack, Arien &amp; Rock, Irvin, 1998)</w:t>
      </w:r>
      <w:r w:rsidR="00222B81">
        <w:fldChar w:fldCharType="end"/>
      </w:r>
      <w:r w:rsidR="00E4409B">
        <w:t xml:space="preserve">. One possible </w:t>
      </w:r>
      <w:r w:rsidR="00257260">
        <w:t>interpretation for the variability in results in these tasks is that stimulus features may be interacting in unexpected ways.</w:t>
      </w:r>
      <w:r w:rsidR="007B2B19">
        <w:t xml:space="preserve"> </w:t>
      </w:r>
      <w:proofErr w:type="gramStart"/>
      <w:r w:rsidR="007B2B19">
        <w:t>The neural activity responsible for scene recognition may be modified only by certain types of attentional modulations</w:t>
      </w:r>
      <w:proofErr w:type="gramEnd"/>
      <w:r w:rsidR="007B2B19">
        <w:t xml:space="preserve">. For example, attending to motion appears to result in diminished awareness of scene gist </w:t>
      </w:r>
      <w:r w:rsidR="007B2B19">
        <w:fldChar w:fldCharType="begin"/>
      </w:r>
      <w:r w:rsidR="006E7177">
        <w:instrText xml:space="preserve"> ADDIN ZOTERO_ITEM CSL_CITATION {"citationID":"15ce1crhfv","properties":{"formattedCitation":"(Cohen, Alvarez, &amp; Nakayama, 2011)","plainCitation":"(Cohen, Alvarez, &amp; Nakayama, 2011)"},"citationItems":[{"id":67,"uris":["http://zotero.org/users/2176449/items/F72EU5QP"],"uri":["http://zotero.org/users/2176449/items/F72EU5QP"],"itemData":{"id":67,"type":"article-journal","title":"Natural-scene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a"},{"family":"Nakayama","given":"Ken"}],"issued":{"date-parts":[["2011",9]]}}}],"schema":"https://github.com/citation-style-language/schema/raw/master/csl-citation.json"} </w:instrText>
      </w:r>
      <w:r w:rsidR="007B2B19">
        <w:fldChar w:fldCharType="separate"/>
      </w:r>
      <w:r w:rsidR="007B2B19" w:rsidRPr="007B2B19">
        <w:rPr>
          <w:rFonts w:ascii="Calibri" w:hAnsi="Calibri"/>
        </w:rPr>
        <w:t>(Cohen, Alvarez, &amp; Nakayama, 2011)</w:t>
      </w:r>
      <w:r w:rsidR="007B2B19">
        <w:fldChar w:fldCharType="end"/>
      </w:r>
      <w:r w:rsidR="007B2B19">
        <w:t xml:space="preserve">, while attending to other features may not cause in-attentional blindness. We propose that this feature-specific hypothesis may depend crucially on the layout of visual cortex. Our hypothesis is that modifying a neural representation through spatial or feature-based attention is only detrimental to awareness when there are direct connections between the relevant neural representations. Contrast </w:t>
      </w:r>
      <w:proofErr w:type="gramStart"/>
      <w:r w:rsidR="007B2B19">
        <w:t>is known to be well specified</w:t>
      </w:r>
      <w:proofErr w:type="gramEnd"/>
      <w:r w:rsidR="007B2B19">
        <w:t xml:space="preserve"> by neural activity in the earliest cortical visual area: V1. The human MT+ complex on the other hand is less sensitive to contrast, but considerably more sensitive to the presence or absence of motion in a stimulus. We propose to test our hypothesis by measuring behavioral and neural activity related to the representations of contrast and motion when participants are cued to one feature. Behaviorally we expect to see that performance on a motion task </w:t>
      </w:r>
      <w:r w:rsidR="0007524F">
        <w:t>will suffer</w:t>
      </w:r>
      <w:r w:rsidR="007B2B19">
        <w:t xml:space="preserve"> more when participants are cued to contrast compared to when participants are cued to motion and asked about contrast. </w:t>
      </w:r>
    </w:p>
    <w:p w14:paraId="35F0DC9A" w14:textId="77777777" w:rsidR="00285F38" w:rsidRDefault="00285F38" w:rsidP="00B047A3">
      <w:pPr>
        <w:jc w:val="both"/>
      </w:pPr>
    </w:p>
    <w:p w14:paraId="35E3881E" w14:textId="77777777" w:rsidR="00490787" w:rsidRDefault="002A4943" w:rsidP="00B047A3">
      <w:pPr>
        <w:jc w:val="both"/>
      </w:pPr>
      <w:r>
        <w:t xml:space="preserve">We propose to test the prediction that </w:t>
      </w:r>
      <w:r w:rsidR="00BE3784">
        <w:t xml:space="preserve">attention and awareness will interact only </w:t>
      </w:r>
      <w:r>
        <w:t xml:space="preserve">when </w:t>
      </w:r>
      <w:r w:rsidR="00BE3784">
        <w:t xml:space="preserve">their </w:t>
      </w:r>
      <w:r>
        <w:t xml:space="preserve">neural substrates </w:t>
      </w:r>
      <w:r w:rsidR="00A26E75">
        <w:t>interfere</w:t>
      </w:r>
      <w:r>
        <w:t xml:space="preserve">. </w:t>
      </w:r>
      <w:r w:rsidR="00FE50F4">
        <w:t xml:space="preserve">One way to assess this is to use </w:t>
      </w:r>
      <w:r w:rsidR="00BC683B">
        <w:t>a dual task paradigm</w:t>
      </w:r>
      <w:r w:rsidR="00FE50F4">
        <w:t xml:space="preserve"> in which one task</w:t>
      </w:r>
      <w:r w:rsidR="005353AB">
        <w:t xml:space="preserve">’s neural </w:t>
      </w:r>
      <w:proofErr w:type="gramStart"/>
      <w:r w:rsidR="005353AB">
        <w:t>substrate</w:t>
      </w:r>
      <w:proofErr w:type="gramEnd"/>
      <w:r w:rsidR="00FE50F4">
        <w:t xml:space="preserve"> has a variable overlap with the neural substrate of the other task. </w:t>
      </w:r>
      <w:r w:rsidR="005F059D">
        <w:t xml:space="preserve">In vision, </w:t>
      </w:r>
      <w:r w:rsidR="008055B1">
        <w:t xml:space="preserve">tasks that rely on </w:t>
      </w:r>
      <w:r w:rsidR="008055B1">
        <w:lastRenderedPageBreak/>
        <w:t>assessing different perceptual features</w:t>
      </w:r>
      <w:r>
        <w:t xml:space="preserve"> are thought to engage different neural substrates</w:t>
      </w:r>
      <w:r w:rsidR="00B57498">
        <w:t xml:space="preserve">. </w:t>
      </w:r>
      <w:r w:rsidR="00BC683B">
        <w:t xml:space="preserve">For example, </w:t>
      </w:r>
      <w:r w:rsidR="00510F15">
        <w:t xml:space="preserve">contrast is represented by early </w:t>
      </w:r>
      <w:r w:rsidR="003710D3">
        <w:t>visual cortex</w:t>
      </w:r>
      <w:r w:rsidR="00BC683B">
        <w:t xml:space="preserve"> (CITE)</w:t>
      </w:r>
      <w:r w:rsidR="00FA730C">
        <w:t xml:space="preserve"> while</w:t>
      </w:r>
      <w:r w:rsidR="00643349">
        <w:t xml:space="preserve"> </w:t>
      </w:r>
      <w:r w:rsidR="00FA730C">
        <w:t>the</w:t>
      </w:r>
      <w:r w:rsidR="00B57498">
        <w:t xml:space="preserve"> </w:t>
      </w:r>
      <w:r w:rsidR="003D3C37">
        <w:t xml:space="preserve">signal to noise ratio of </w:t>
      </w:r>
      <w:r w:rsidR="00D15C33">
        <w:t>an object</w:t>
      </w:r>
      <w:r w:rsidR="00191F98">
        <w:t>s</w:t>
      </w:r>
      <w:r w:rsidR="00D15C33">
        <w:t xml:space="preserve"> in a scene </w:t>
      </w:r>
      <w:r w:rsidR="004A1810">
        <w:t>are</w:t>
      </w:r>
      <w:r w:rsidR="00B57498">
        <w:t xml:space="preserve"> </w:t>
      </w:r>
      <w:r w:rsidR="009521EE">
        <w:t>represented by</w:t>
      </w:r>
      <w:r>
        <w:t xml:space="preserve"> later visual areas </w:t>
      </w:r>
      <w:r w:rsidR="00771998">
        <w:fldChar w:fldCharType="begin" w:fldLock="1"/>
      </w:r>
      <w:r w:rsidR="00222B81">
        <w:instrText xml:space="preserve"> ADDIN ZOTERO_ITEM CSL_CITATION {"citationID":"dBVOF9yW","properties":{"formattedCitation":"(Tjan, Lestou, &amp; Kourtzi, 2006)","plainCitation":"(Tjan, Lestou, &amp; Kourtzi, 2006)"},"citationItems":[{"id":"ITEM-1","uris":["http://www.mendeley.com/documents/?uuid=6ae6752d-86e3-416c-8e1d-a241bf249f61"],"uri":["http://www.mendeley.com/documents/?uuid=6ae6752d-86e3-416c-8e1d-a241bf249f61"],"itemData":{"DOI":"10.1152/jn.01367.2005","ISSN":"0022-3077","PMID":"16723410","abstract":"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invariance.","author":[{"dropping-particle":"","family":"Tjan","given":"Bosco S","non-dropping-particle":"","parse-names":false,"suffix":""},{"dropping-particle":"","family":"Lestou","given":"Vaia","non-dropping-particle":"","parse-names":false,"suffix":""},{"dropping-particle":"","family":"Kourtzi","given":"Zoe","non-dropping-particle":"","parse-names":false,"suffix":""}],"container-title":"Journal of neurophysiology","id":"ITEM-1","issue":"3","issued":{"date-parts":[["2006","9"]]},"page":"1556-68","title":"Uncertainty and invariance in the human visual cortex.","type":"article-journal","volume":"96"}}],"schema":"https://github.com/citation-style-language/schema/raw/master/csl-citation.json"} </w:instrText>
      </w:r>
      <w:r w:rsidR="00771998">
        <w:fldChar w:fldCharType="separate"/>
      </w:r>
      <w:r w:rsidR="00222B81">
        <w:rPr>
          <w:noProof/>
        </w:rPr>
        <w:t>(Tjan, Lestou, &amp; Kourtzi, 2006)</w:t>
      </w:r>
      <w:r w:rsidR="00771998">
        <w:fldChar w:fldCharType="end"/>
      </w:r>
      <w:r>
        <w:t xml:space="preserve">. </w:t>
      </w:r>
      <w:r w:rsidR="002756DC">
        <w:t>One object feature, the gender of faces, has shown</w:t>
      </w:r>
      <w:r w:rsidR="00510AF4">
        <w:t xml:space="preserve"> a dissociation of attention and awareness</w:t>
      </w:r>
      <w:r w:rsidR="003D3C37">
        <w:t xml:space="preserve"> in dual task paradigms</w:t>
      </w:r>
      <w:r w:rsidR="00467C2F">
        <w:t xml:space="preserve"> </w:t>
      </w:r>
      <w:r w:rsidR="00771998">
        <w:fldChar w:fldCharType="begin" w:fldLock="1"/>
      </w:r>
      <w:r w:rsidR="00222B81">
        <w:instrText xml:space="preserve"> ADDIN ZOTERO_ITEM CSL_CITATION {"citationID":"2kJZmVWE","properties":{"formattedCitation":"(Reddy, Wilken, &amp; Koch, 2004)","plainCitation":"(Reddy, Wilken, &amp; Koch, 2004)"},"citationItems":[{"id":"ITEM-1","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vision","id":"ITEM-1","issue":"2","issued":{"date-parts":[["2004","1"]]},"page":"106-17","title":"Face-gender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(Reddy, Wilken, &amp; Koch, 2004)</w:t>
      </w:r>
      <w:r w:rsidR="00771998">
        <w:fldChar w:fldCharType="end"/>
      </w:r>
      <w:r w:rsidR="002756DC">
        <w:t>. G</w:t>
      </w:r>
      <w:r w:rsidR="00865BDA">
        <w:t xml:space="preserve">ender is known to be represented by cortical regions that overlap with the signal to noise ratio response, but not the contrast response </w:t>
      </w:r>
      <w:r w:rsidR="00771998">
        <w:fldChar w:fldCharType="begin" w:fldLock="1"/>
      </w:r>
      <w:r w:rsidR="00222B81">
        <w:instrText xml:space="preserve"> ADDIN ZOTERO_ITEM CSL_CITATION {"citationID":"76PZ0IAK","properties":{"formattedCitation":"(Freeman, Rule, Adams, &amp; Ambady, 2010)","plainCitation":"(Freeman, Rule, Adams, &amp; Ambady, 2010)"},"citationItems":[{"id":"ITEM-1","uris":["http://www.mendeley.com/documents/?uuid=87413d31-608a-4967-9e4d-043f2a074c39"],"uri":["http://www.mendeley.com/documents/?uuid=87413d31-608a-4967-9e4d-043f2a074c39"],"itemData":{"DOI":"10.1093/cercor/bhp195","ISSN":"1460-2199","PMID":"19767310","abstract":"Face gender, like many other things, is perceived categorically: Subjective perceptions are distorted toward the categories, male or female, and the objective gradiency inherent across faces is partially lost. The neural basis of such categorical face perception remains virtually unknown. Participants passively viewed faces whose sexually dimorphic content was morphed monotonically from male to female while neural activity was measured using functional magnetic resonance imaging. Subjective perceptions revealed strong nonlinearity despite monotonic linear changes in face gender, consistent with categorical perception. Neuroimaging results indicated that the lateral fusiform gyrus, bilaterally, and the fusiform face area linearly encoded graded parameters of objective face gender, but these regions correlated substantially less with subjective perceptions (which were nonlinear and affected by categorical perception effects). Such subjective perceptions, however, were represented in the orbitofrontal cortex, but this region correlated substantially less with objective parameters. The attention-independent graded representations of face gender in fusiform and orbitofrontal cortices reveal how objective face parameters are encoded and transformed into subjective categorically warped perceptions in the human brain.","author":[{"dropping-particle":"","family":"Freeman","given":"Jonathan B","non-dropping-particle":"","parse-names":false,"suffix":""},{"dropping-particle":"","family":"Rule","given":"Nicholas O","non-dropping-particle":"","parse-names":false,"suffix":""},{"dropping-particle":"","family":"Adams","given":"Reginald B","non-dropping-particle":"","parse-names":false,"suffix":""},{"dropping-particle":"","family":"Ambady","given":"Nalini","non-dropping-particle":"","parse-names":false,"suffix":""}],"container-title":"Cerebral cortex (New York, N.Y. : 1991)","id":"ITEM-1","issue":"6","issued":{"date-parts":[["2010","6"]]},"page":"1314-22","title":"The neural basis of categorical face perception: graded representations of face gender in fusiform and orbitofrontal cortices.","type":"article-journal","volume":"20"}}],"schema":"https://github.com/citation-style-language/schema/raw/master/csl-citation.json"} </w:instrText>
      </w:r>
      <w:r w:rsidR="00771998">
        <w:fldChar w:fldCharType="separate"/>
      </w:r>
      <w:r w:rsidR="00222B81">
        <w:rPr>
          <w:noProof/>
        </w:rPr>
        <w:t>(Freeman, Rule, Adams, &amp; Ambady, 2010)</w:t>
      </w:r>
      <w:r w:rsidR="00771998">
        <w:fldChar w:fldCharType="end"/>
      </w:r>
      <w:r>
        <w:t>.</w:t>
      </w:r>
      <w:r w:rsidR="00865BDA">
        <w:t xml:space="preserve"> By varying a main task between contrast and noise discrimination we can therefore adjust the overlap of neural resp</w:t>
      </w:r>
      <w:r w:rsidR="00A94C99">
        <w:t>onse</w:t>
      </w:r>
      <w:r w:rsidR="00EF1D9D">
        <w:t>s</w:t>
      </w:r>
      <w:r w:rsidR="00A94C99">
        <w:t xml:space="preserve"> with gender categorization</w:t>
      </w:r>
      <w:r w:rsidR="00710DDE">
        <w:t>. We predict</w:t>
      </w:r>
      <w:r>
        <w:t xml:space="preserve"> that when</w:t>
      </w:r>
      <w:r w:rsidR="001208E5">
        <w:t xml:space="preserve"> both the attentional task and </w:t>
      </w:r>
      <w:r w:rsidR="00DD0326">
        <w:t>categorization</w:t>
      </w:r>
      <w:r w:rsidR="001208E5">
        <w:t xml:space="preserve"> task</w:t>
      </w:r>
      <w:r>
        <w:t xml:space="preserve"> require similar neural substrates </w:t>
      </w:r>
      <w:r w:rsidR="001208E5">
        <w:t>they will interfere with each other</w:t>
      </w:r>
      <w:r w:rsidR="00B11FCF">
        <w:t>.</w:t>
      </w:r>
      <w:r w:rsidR="00F454EC">
        <w:t xml:space="preserve"> But when the neural substrates diverge we expect to find results similar to previous work on recognition in dual-task settings </w:t>
      </w:r>
      <w:r w:rsidR="00771998">
        <w:fldChar w:fldCharType="begin" w:fldLock="1"/>
      </w:r>
      <w:r w:rsidR="00222B81">
        <w:instrText xml:space="preserve"> ADDIN ZOTERO_ITEM CSL_CITATION {"citationID":"Pnl9Fhxm","properties":{"formattedCitation":"(Li et al., 2002; Reddy et al., 2004)","plainCitation":"(Li et al., 2002; Reddy et al., 2004)"},"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id":"ITEM-2","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vision","id":"ITEM-2","issue":"2","issued":{"date-parts":[["2004","1"]]},"page":"106-17","title":"Face-gender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(Li et al., 2002; Reddy et al., 2004)</w:t>
      </w:r>
      <w:r w:rsidR="00771998">
        <w:fldChar w:fldCharType="end"/>
      </w:r>
      <w:r w:rsidR="00F454EC">
        <w:t>.</w:t>
      </w:r>
    </w:p>
    <w:p w14:paraId="74E9B01A" w14:textId="77777777" w:rsidR="00DF1ACC" w:rsidRDefault="008609CB" w:rsidP="00B047A3">
      <w:pPr>
        <w:jc w:val="both"/>
      </w:pPr>
      <w:r>
        <w:t xml:space="preserve">To </w:t>
      </w:r>
      <w:r w:rsidR="00DF1ACC">
        <w:t>quantify</w:t>
      </w:r>
      <w:r>
        <w:t xml:space="preserve"> </w:t>
      </w:r>
      <w:r w:rsidR="00DF1ACC">
        <w:t>how</w:t>
      </w:r>
      <w:r>
        <w:t xml:space="preserve"> the neural substrates of attention and awareness</w:t>
      </w:r>
      <w:r w:rsidR="00DF1ACC">
        <w:t xml:space="preserve"> overlap and diverge we will expand on previous work for contrast discrimination </w:t>
      </w:r>
      <w:r w:rsidR="00771998">
        <w:fldChar w:fldCharType="begin" w:fldLock="1"/>
      </w:r>
      <w:r w:rsidR="00222B81">
        <w:instrText xml:space="preserve"> ADDIN ZOTERO_ITEM CSL_CITATION {"citationID":"Feqsz7iw","properties":{"formattedCitation":"(Pestilli, Carrasco, Heeger, &amp; Gardner, 2011)","plainCitation":"(Pestilli, Carrasco, Heeger, &amp; Gardner,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771998">
        <w:fldChar w:fldCharType="separate"/>
      </w:r>
      <w:r w:rsidR="00222B81">
        <w:rPr>
          <w:noProof/>
        </w:rPr>
        <w:t>(Pestilli, Carrasco, Heeger, &amp; Gardner, 2011)</w:t>
      </w:r>
      <w:r w:rsidR="00771998">
        <w:fldChar w:fldCharType="end"/>
      </w:r>
      <w:r w:rsidR="00DF1ACC">
        <w:t>. The authors of this study used computational modeling to show that</w:t>
      </w:r>
      <w:r w:rsidR="00571B7D">
        <w:t xml:space="preserve"> a downstream mechanism pooling the</w:t>
      </w:r>
      <w:r w:rsidR="00DF1ACC">
        <w:t xml:space="preserve"> neural response</w:t>
      </w:r>
      <w:r w:rsidR="00571B7D">
        <w:t>s</w:t>
      </w:r>
      <w:r w:rsidR="00DF1ACC">
        <w:t xml:space="preserve"> in early visual cortex </w:t>
      </w:r>
      <w:r w:rsidR="00E553B7">
        <w:t>can</w:t>
      </w:r>
      <w:r w:rsidR="00757AA7">
        <w:t xml:space="preserve"> account</w:t>
      </w:r>
      <w:r w:rsidR="00DF1ACC">
        <w:t xml:space="preserve"> for the behavioral effect of selective spatial attention.</w:t>
      </w:r>
      <w:r w:rsidR="00571B7D">
        <w:t xml:space="preserve"> We will replicate this result but also extend similar computational models to account </w:t>
      </w:r>
      <w:r w:rsidR="00E553B7">
        <w:t xml:space="preserve">attentional modulation in the </w:t>
      </w:r>
      <w:r w:rsidR="00DE6985">
        <w:t>noise discrimination task</w:t>
      </w:r>
      <w:r w:rsidR="00571B7D">
        <w:t>.</w:t>
      </w:r>
      <w:r w:rsidR="001452F4">
        <w:t xml:space="preserve"> Our </w:t>
      </w:r>
      <w:r w:rsidR="002E67C7">
        <w:t>prediction,</w:t>
      </w:r>
      <w:r w:rsidR="001452F4">
        <w:t xml:space="preserve"> based on evidence dissociating the neural substrates of contrast and noise</w:t>
      </w:r>
      <w:r w:rsidR="002E67C7">
        <w:t>, is that</w:t>
      </w:r>
      <w:r w:rsidR="001452F4">
        <w:t xml:space="preserve"> that performance </w:t>
      </w:r>
      <w:r w:rsidR="00573D96">
        <w:t>on</w:t>
      </w:r>
      <w:r w:rsidR="001452F4">
        <w:t xml:space="preserve"> the noise discrimination task is best modeled </w:t>
      </w:r>
      <w:r w:rsidR="00DA37D4">
        <w:t>from</w:t>
      </w:r>
      <w:r w:rsidR="001452F4">
        <w:t xml:space="preserve"> neural responses in late visual cortex. </w:t>
      </w:r>
      <w:r w:rsidR="003F3232">
        <w:t xml:space="preserve">These computational models can </w:t>
      </w:r>
      <w:r w:rsidR="002076D4">
        <w:t>then</w:t>
      </w:r>
      <w:r w:rsidR="003F3232">
        <w:t xml:space="preserve"> be used to investigate how awareness depends on neural response</w:t>
      </w:r>
      <w:r w:rsidR="00F27FB6">
        <w:t>s</w:t>
      </w:r>
      <w:r w:rsidR="003F3232">
        <w:t xml:space="preserve">. If </w:t>
      </w:r>
      <w:r w:rsidR="00545AF8">
        <w:t xml:space="preserve">the same neural activity </w:t>
      </w:r>
      <w:r w:rsidR="003874B6">
        <w:t>can</w:t>
      </w:r>
      <w:r w:rsidR="00545AF8">
        <w:t xml:space="preserve"> </w:t>
      </w:r>
      <w:r w:rsidR="003F3232">
        <w:t xml:space="preserve">explain </w:t>
      </w:r>
      <w:r w:rsidR="004A79F6">
        <w:t>how focal</w:t>
      </w:r>
      <w:r w:rsidR="003F3232">
        <w:t xml:space="preserve"> attention modulates</w:t>
      </w:r>
      <w:r w:rsidR="004A79F6">
        <w:t xml:space="preserve"> both</w:t>
      </w:r>
      <w:r w:rsidR="003F3232">
        <w:t xml:space="preserve"> </w:t>
      </w:r>
      <w:r w:rsidR="007C7082">
        <w:t xml:space="preserve">behavioral performance and </w:t>
      </w:r>
      <w:r w:rsidR="003F3232">
        <w:t xml:space="preserve">awareness, then this is evidence that attention and awareness </w:t>
      </w:r>
      <w:r w:rsidR="00E25B5F">
        <w:t>are not</w:t>
      </w:r>
      <w:r w:rsidR="003F3232">
        <w:t xml:space="preserve"> dissociable processes. On the other hand if </w:t>
      </w:r>
      <w:r w:rsidR="00EA696A">
        <w:t xml:space="preserve">the impact of attention on </w:t>
      </w:r>
      <w:r w:rsidR="00F51238">
        <w:t>discrimination performance</w:t>
      </w:r>
      <w:r w:rsidR="003F3232">
        <w:t xml:space="preserve"> and awareness can only be explain</w:t>
      </w:r>
      <w:r w:rsidR="00F51238">
        <w:t>ed</w:t>
      </w:r>
      <w:r w:rsidR="003F3232">
        <w:t xml:space="preserve"> using different models, this is evidence that the underlying computational processes</w:t>
      </w:r>
      <w:r w:rsidR="00434BB2">
        <w:t>, at the neural level,</w:t>
      </w:r>
      <w:r w:rsidR="003B3D09">
        <w:t xml:space="preserve"> also diverge.</w:t>
      </w:r>
    </w:p>
    <w:p w14:paraId="4415C10B" w14:textId="77777777" w:rsidR="00B047A3" w:rsidRDefault="00B047A3" w:rsidP="00B047A3">
      <w:pPr>
        <w:autoSpaceDE w:val="0"/>
        <w:autoSpaceDN w:val="0"/>
        <w:adjustRightInd w:val="0"/>
        <w:spacing w:after="0"/>
        <w:jc w:val="both"/>
        <w:rPr>
          <w:b/>
          <w:sz w:val="24"/>
          <w:szCs w:val="24"/>
        </w:rPr>
      </w:pPr>
    </w:p>
    <w:p w14:paraId="119B968B" w14:textId="77777777" w:rsidR="00141A08" w:rsidRDefault="00F32A1E" w:rsidP="00B047A3">
      <w:pPr>
        <w:autoSpaceDE w:val="0"/>
        <w:autoSpaceDN w:val="0"/>
        <w:adjustRightInd w:val="0"/>
        <w:spacing w:after="0"/>
        <w:jc w:val="both"/>
        <w:rPr>
          <w:b/>
          <w:sz w:val="24"/>
          <w:szCs w:val="24"/>
        </w:rPr>
      </w:pPr>
      <w:r w:rsidRPr="00E57367">
        <w:rPr>
          <w:b/>
          <w:sz w:val="24"/>
          <w:szCs w:val="24"/>
        </w:rPr>
        <w:t>Methods</w:t>
      </w:r>
    </w:p>
    <w:p w14:paraId="77B00D10" w14:textId="77777777" w:rsidR="00F428E6" w:rsidRDefault="00F428E6" w:rsidP="00B047A3">
      <w:pPr>
        <w:autoSpaceDE w:val="0"/>
        <w:autoSpaceDN w:val="0"/>
        <w:adjustRightInd w:val="0"/>
        <w:spacing w:after="0"/>
        <w:jc w:val="both"/>
        <w:rPr>
          <w:sz w:val="24"/>
          <w:szCs w:val="24"/>
        </w:rPr>
      </w:pPr>
    </w:p>
    <w:p w14:paraId="37F2138D" w14:textId="5CE4E20F" w:rsidR="00F428E6" w:rsidRDefault="00F428E6" w:rsidP="00B047A3">
      <w:pPr>
        <w:autoSpaceDE w:val="0"/>
        <w:autoSpaceDN w:val="0"/>
        <w:adjustRightInd w:val="0"/>
        <w:spacing w:after="0"/>
        <w:jc w:val="both"/>
        <w:rPr>
          <w:b/>
        </w:rPr>
      </w:pPr>
      <w:r w:rsidRPr="00F428E6">
        <w:rPr>
          <w:b/>
        </w:rPr>
        <w:t>Subjects</w:t>
      </w:r>
    </w:p>
    <w:p w14:paraId="53C1517C" w14:textId="77777777" w:rsidR="00F428E6" w:rsidRDefault="00F428E6" w:rsidP="00B047A3">
      <w:pPr>
        <w:autoSpaceDE w:val="0"/>
        <w:autoSpaceDN w:val="0"/>
        <w:adjustRightInd w:val="0"/>
        <w:spacing w:after="0"/>
        <w:jc w:val="both"/>
      </w:pPr>
    </w:p>
    <w:p w14:paraId="3A5FDB70" w14:textId="57863DDC" w:rsidR="00F428E6" w:rsidRDefault="00F428E6" w:rsidP="00B047A3">
      <w:pPr>
        <w:autoSpaceDE w:val="0"/>
        <w:autoSpaceDN w:val="0"/>
        <w:adjustRightInd w:val="0"/>
        <w:spacing w:after="0"/>
        <w:jc w:val="both"/>
      </w:pPr>
      <w:r>
        <w:t xml:space="preserve">Four human subjects (all male, ages 24-34) participated in the experiment. All subjects performed the behavioral experiment and one participant performed the functional MRI experiment. </w:t>
      </w:r>
      <w:r w:rsidR="00082755">
        <w:t xml:space="preserve">Subjects in the behavioral experiment performed one training session to become accustomed to the task, four to eight control runs (65 trials each), and between 12 and 24 task runs (100 trials each, 15% miscued). Subjects in the functional experiment performed a retinotopic mapping (1 </w:t>
      </w:r>
      <w:proofErr w:type="spellStart"/>
      <w:r w:rsidR="00082755">
        <w:t>hr</w:t>
      </w:r>
      <w:proofErr w:type="spellEnd"/>
      <w:r w:rsidR="00082755">
        <w:t xml:space="preserve">, consisting of ten 4 minute scans) and four to five sessions of the main experiment (2 </w:t>
      </w:r>
      <w:proofErr w:type="spellStart"/>
      <w:r w:rsidR="00082755">
        <w:t>hrs</w:t>
      </w:r>
      <w:proofErr w:type="spellEnd"/>
      <w:r w:rsidR="00082755">
        <w:t xml:space="preserve"> each, consisting of ten 7 minute scans).  </w:t>
      </w:r>
    </w:p>
    <w:p w14:paraId="6C5D4743" w14:textId="77777777" w:rsidR="00F428E6" w:rsidRDefault="00F428E6" w:rsidP="00B047A3">
      <w:pPr>
        <w:autoSpaceDE w:val="0"/>
        <w:autoSpaceDN w:val="0"/>
        <w:adjustRightInd w:val="0"/>
        <w:spacing w:after="0"/>
        <w:jc w:val="both"/>
        <w:rPr>
          <w:b/>
        </w:rPr>
      </w:pPr>
    </w:p>
    <w:p w14:paraId="44A9CCB5" w14:textId="4995C2FB" w:rsidR="00F428E6" w:rsidRDefault="00F428E6" w:rsidP="00B047A3">
      <w:pPr>
        <w:autoSpaceDE w:val="0"/>
        <w:autoSpaceDN w:val="0"/>
        <w:adjustRightInd w:val="0"/>
        <w:spacing w:after="0"/>
        <w:jc w:val="both"/>
        <w:rPr>
          <w:b/>
        </w:rPr>
      </w:pPr>
      <w:r>
        <w:rPr>
          <w:b/>
        </w:rPr>
        <w:t>Experimental Task</w:t>
      </w:r>
    </w:p>
    <w:p w14:paraId="1165F380" w14:textId="77777777" w:rsidR="00F428E6" w:rsidRDefault="00F428E6" w:rsidP="00B047A3">
      <w:pPr>
        <w:autoSpaceDE w:val="0"/>
        <w:autoSpaceDN w:val="0"/>
        <w:adjustRightInd w:val="0"/>
        <w:spacing w:after="0"/>
        <w:jc w:val="both"/>
        <w:rPr>
          <w:b/>
        </w:rPr>
      </w:pPr>
    </w:p>
    <w:p w14:paraId="5CFFEFAD" w14:textId="60016E3F" w:rsidR="004E462E" w:rsidRDefault="00F428E6" w:rsidP="00B047A3">
      <w:pPr>
        <w:autoSpaceDE w:val="0"/>
        <w:autoSpaceDN w:val="0"/>
        <w:adjustRightInd w:val="0"/>
        <w:spacing w:after="0"/>
        <w:jc w:val="both"/>
      </w:pPr>
      <w:r>
        <w:t xml:space="preserve">Subjects performed a two-alternative forced choice discrimination task. </w:t>
      </w:r>
      <w:r w:rsidR="00082755">
        <w:t xml:space="preserve">On each trial participants were shown two patches of dots and asked to report which had a </w:t>
      </w:r>
      <w:r>
        <w:t xml:space="preserve">higher apparent contrast or motion </w:t>
      </w:r>
      <w:r>
        <w:lastRenderedPageBreak/>
        <w:t xml:space="preserve">coherence. </w:t>
      </w:r>
      <w:r w:rsidR="004E462E">
        <w:t xml:space="preserve">Each dot patch was shown for 750 </w:t>
      </w:r>
      <w:proofErr w:type="spellStart"/>
      <w:r w:rsidR="004E462E">
        <w:t>ms</w:t>
      </w:r>
      <w:proofErr w:type="spellEnd"/>
      <w:r w:rsidR="004E462E">
        <w:t xml:space="preserve"> and followed by a 250 </w:t>
      </w:r>
      <w:proofErr w:type="spellStart"/>
      <w:r w:rsidR="004E462E">
        <w:t>ms</w:t>
      </w:r>
      <w:proofErr w:type="spellEnd"/>
      <w:r w:rsidR="004E462E">
        <w:t xml:space="preserve"> mask, generated by flashing random checkerboards at 55% contrast at 40hz. A random inter stimulus interval followed for between 200 and 500 </w:t>
      </w:r>
      <w:proofErr w:type="spellStart"/>
      <w:r w:rsidR="004E462E">
        <w:t>ms</w:t>
      </w:r>
      <w:proofErr w:type="spellEnd"/>
      <w:r w:rsidR="004E462E">
        <w:t xml:space="preserve"> after which the fixation </w:t>
      </w:r>
      <w:proofErr w:type="gramStart"/>
      <w:r w:rsidR="004E462E">
        <w:t>cross turned</w:t>
      </w:r>
      <w:proofErr w:type="gramEnd"/>
      <w:r w:rsidR="004E462E">
        <w:t xml:space="preserve"> white, indicating that the response period was starting. Participants had 1 second to respond. Each trial was followed by a random inter-trial-interval of 300 to 500 </w:t>
      </w:r>
      <w:proofErr w:type="spellStart"/>
      <w:r w:rsidR="004E462E">
        <w:t>ms.</w:t>
      </w:r>
      <w:proofErr w:type="spellEnd"/>
      <w:r w:rsidR="004E462E">
        <w:t xml:space="preserve"> Participants fixated a central cross (1 </w:t>
      </w:r>
      <w:proofErr w:type="spellStart"/>
      <w:r w:rsidR="004E462E">
        <w:t>deg</w:t>
      </w:r>
      <w:proofErr w:type="spellEnd"/>
      <w:r w:rsidR="004E462E">
        <w:t xml:space="preserve"> x 1 </w:t>
      </w:r>
      <w:proofErr w:type="spellStart"/>
      <w:r w:rsidR="004E462E">
        <w:t>deg</w:t>
      </w:r>
      <w:proofErr w:type="spellEnd"/>
      <w:r w:rsidR="004E462E">
        <w:t xml:space="preserve"> visual angle, 1 pixel wide, </w:t>
      </w:r>
      <w:proofErr w:type="gramStart"/>
      <w:r w:rsidR="004E462E">
        <w:t>luminance ?</w:t>
      </w:r>
      <w:proofErr w:type="gramEnd"/>
      <w:r w:rsidR="004E462E">
        <w:t xml:space="preserve">!). During control runs participants were cued to attend to either motion or contrast and responded about the cued feature. On task runs participants responded about the miscued feature on 15% of trials. The trial timing was modified during scanning to improve estimation of the hemodynamic response, stimulus: 750 </w:t>
      </w:r>
      <w:proofErr w:type="spellStart"/>
      <w:r w:rsidR="004E462E">
        <w:t>ms</w:t>
      </w:r>
      <w:proofErr w:type="spellEnd"/>
      <w:r w:rsidR="004E462E">
        <w:t xml:space="preserve">, mask: 250 </w:t>
      </w:r>
      <w:proofErr w:type="spellStart"/>
      <w:r w:rsidR="004E462E">
        <w:t>ms</w:t>
      </w:r>
      <w:proofErr w:type="spellEnd"/>
      <w:r w:rsidR="004E462E">
        <w:t xml:space="preserve">, ISI: 200-1000 </w:t>
      </w:r>
      <w:proofErr w:type="spellStart"/>
      <w:r w:rsidR="004E462E">
        <w:t>ms</w:t>
      </w:r>
      <w:proofErr w:type="spellEnd"/>
      <w:r w:rsidR="004E462E">
        <w:t xml:space="preserve">, </w:t>
      </w:r>
      <w:proofErr w:type="spellStart"/>
      <w:r w:rsidR="004E462E">
        <w:t>resp</w:t>
      </w:r>
      <w:proofErr w:type="spellEnd"/>
      <w:r w:rsidR="004E462E">
        <w:t xml:space="preserve">: 1000 </w:t>
      </w:r>
      <w:proofErr w:type="spellStart"/>
      <w:r w:rsidR="004E462E">
        <w:t>ms</w:t>
      </w:r>
      <w:proofErr w:type="spellEnd"/>
      <w:r w:rsidR="004E462E">
        <w:t xml:space="preserve">, ITI: 2000-10000 </w:t>
      </w:r>
      <w:proofErr w:type="spellStart"/>
      <w:r w:rsidR="004E462E">
        <w:t>ms.</w:t>
      </w:r>
      <w:proofErr w:type="spellEnd"/>
      <w:r w:rsidR="004E462E">
        <w:t xml:space="preserve"> </w:t>
      </w:r>
      <w:proofErr w:type="gramStart"/>
      <w:r w:rsidR="004E462E">
        <w:t>During</w:t>
      </w:r>
      <w:proofErr w:type="gramEnd"/>
      <w:r w:rsidR="004E462E">
        <w:t xml:space="preserve"> the behavioral experiment the screen updated at 100 </w:t>
      </w:r>
      <w:proofErr w:type="spellStart"/>
      <w:r w:rsidR="004E462E">
        <w:t>hz</w:t>
      </w:r>
      <w:proofErr w:type="spellEnd"/>
      <w:r w:rsidR="004E462E">
        <w:t xml:space="preserve"> and at 60 </w:t>
      </w:r>
      <w:proofErr w:type="spellStart"/>
      <w:r w:rsidR="004E462E">
        <w:t>hz</w:t>
      </w:r>
      <w:proofErr w:type="spellEnd"/>
      <w:r w:rsidR="004E462E">
        <w:t xml:space="preserve"> during scanning.  </w:t>
      </w:r>
    </w:p>
    <w:p w14:paraId="0F3B2096" w14:textId="0DFEA99D" w:rsidR="00F428E6" w:rsidRDefault="00F428E6" w:rsidP="004E462E">
      <w:pPr>
        <w:autoSpaceDE w:val="0"/>
        <w:autoSpaceDN w:val="0"/>
        <w:adjustRightInd w:val="0"/>
        <w:spacing w:after="0"/>
        <w:jc w:val="both"/>
      </w:pPr>
      <w:r>
        <w:t xml:space="preserve">The dot patches appeared left and right of fixation, extending from 3.5 to 11 degrees horizontally and from -5 to 5 degrees vertically. The patches were displayed on a gray background (50% luminance) on a monitor </w:t>
      </w:r>
      <w:r w:rsidR="002B6AA7">
        <w:t>with a</w:t>
      </w:r>
      <w:r>
        <w:t xml:space="preserve"> linearized luminance scale. Each patch contained 1000 dots, half of which were darker than the background and half of which were equally brighter. The luminance difference between the dots and the background was defined as C / 2, where C is the contrast</w:t>
      </w:r>
      <w:r w:rsidR="00082755">
        <w:t xml:space="preserve"> (0 to 1)</w:t>
      </w:r>
      <w:r>
        <w:t xml:space="preserve"> on the current trial.</w:t>
      </w:r>
      <w:r w:rsidR="00082755">
        <w:t xml:space="preserve"> A percentage of the dots, M, </w:t>
      </w:r>
      <w:r>
        <w:t>moved horizontally either right or left (</w:t>
      </w:r>
      <w:r w:rsidR="00082755">
        <w:t>randomly chosen on each trial) while the remaining 1 – M dots had random angles. M therefore reflects the motion coherence of the dot patch. All dots moved at a consis</w:t>
      </w:r>
      <w:r w:rsidR="002B6AA7">
        <w:t>tent speed of 3.25 degrees / s.</w:t>
      </w:r>
    </w:p>
    <w:p w14:paraId="6948D76C" w14:textId="7E0A8103" w:rsidR="00082755" w:rsidRDefault="002B6AA7" w:rsidP="00F06AF0">
      <w:pPr>
        <w:autoSpaceDE w:val="0"/>
        <w:autoSpaceDN w:val="0"/>
        <w:adjustRightInd w:val="0"/>
        <w:spacing w:after="0"/>
        <w:jc w:val="both"/>
      </w:pPr>
      <w:r>
        <w:t xml:space="preserve">Contrast and motion discrimination performance was tested at a single pedestal intensity. Contrast was tested at 60% and motion coherence was tested at 10%. Both features were crossed such that neither feature was informative about the strength of the other feature on any given trial.  For each feature a 1-up-3-down staircase (??) was used to set the increments in contrast or motion coherence that was added to the pedestal contrast </w:t>
      </w:r>
      <w:r w:rsidR="00F06AF0">
        <w:t xml:space="preserve">on the target side. The independent staircases balanced task difficulty across the features so that subjects were always performing the task at a near-threshold level, eliminating any potential confound with task difficulty between conditions. </w:t>
      </w:r>
      <w:r w:rsidR="00FA4A34">
        <w:t xml:space="preserve">During control runs pedestal values of 20/40/60/80% contrast and 0/10/20/40% coherence were used to allow estimation of the BOLD response across a larger range of feature intensities. For each pedestal an independent staircase was computed to maintain task difficulty near threshold. Pedestals were pseudo-randomly interleaved across trials. </w:t>
      </w:r>
    </w:p>
    <w:p w14:paraId="31774CA2" w14:textId="77777777" w:rsidR="00F06AF0" w:rsidRDefault="00F06AF0" w:rsidP="00B047A3">
      <w:pPr>
        <w:autoSpaceDE w:val="0"/>
        <w:autoSpaceDN w:val="0"/>
        <w:adjustRightInd w:val="0"/>
        <w:spacing w:after="0"/>
        <w:jc w:val="both"/>
      </w:pPr>
    </w:p>
    <w:p w14:paraId="381CB829" w14:textId="4AA3D8F0" w:rsidR="00F06AF0" w:rsidRDefault="00F06AF0" w:rsidP="00F06AF0">
      <w:pPr>
        <w:autoSpaceDE w:val="0"/>
        <w:autoSpaceDN w:val="0"/>
        <w:adjustRightInd w:val="0"/>
        <w:spacing w:after="0"/>
        <w:jc w:val="both"/>
      </w:pPr>
      <w:r>
        <w:rPr>
          <w:b/>
        </w:rPr>
        <w:t>Stimulus Presentation</w:t>
      </w:r>
      <w:r w:rsidRPr="00F06AF0">
        <w:t xml:space="preserve"> </w:t>
      </w:r>
    </w:p>
    <w:p w14:paraId="0AC64AFA" w14:textId="77777777" w:rsidR="00F06AF0" w:rsidRDefault="00F06AF0" w:rsidP="00F06AF0">
      <w:pPr>
        <w:autoSpaceDE w:val="0"/>
        <w:autoSpaceDN w:val="0"/>
        <w:adjustRightInd w:val="0"/>
        <w:spacing w:after="0"/>
        <w:jc w:val="both"/>
      </w:pPr>
    </w:p>
    <w:p w14:paraId="48C3C349" w14:textId="16173EF8" w:rsidR="00F06AF0" w:rsidRDefault="00F96002" w:rsidP="00F96002">
      <w:pPr>
        <w:autoSpaceDE w:val="0"/>
        <w:autoSpaceDN w:val="0"/>
        <w:adjustRightInd w:val="0"/>
        <w:spacing w:after="0"/>
        <w:jc w:val="both"/>
      </w:pPr>
      <w:r>
        <w:t xml:space="preserve">Outside the scanner the visual stimuli were presented on a </w:t>
      </w:r>
      <w:proofErr w:type="spellStart"/>
      <w:r>
        <w:t>ViewPixx</w:t>
      </w:r>
      <w:proofErr w:type="spellEnd"/>
      <w:r>
        <w:t xml:space="preserve"> 22.5” LCD (</w:t>
      </w:r>
      <w:proofErr w:type="spellStart"/>
      <w:r>
        <w:t>VPixx</w:t>
      </w:r>
      <w:proofErr w:type="spellEnd"/>
      <w:r>
        <w:t xml:space="preserve"> Technologies) with a resolution of 1920 x 1200 pixels and a 100 Hz refresh rate at a distance of (?) cm from the subject’s eyes to obtain a field of view </w:t>
      </w:r>
      <w:proofErr w:type="gramStart"/>
      <w:r>
        <w:t>of ?</w:t>
      </w:r>
      <w:proofErr w:type="gramEnd"/>
      <w:r>
        <w:t xml:space="preserve"> </w:t>
      </w:r>
      <w:proofErr w:type="gramStart"/>
      <w:r>
        <w:t>x</w:t>
      </w:r>
      <w:proofErr w:type="gramEnd"/>
      <w:r>
        <w:t xml:space="preserve"> ?. Inside the scanner subjects used an adjustable mirror system to view an image that was</w:t>
      </w:r>
      <w:r w:rsidR="00F06AF0">
        <w:t xml:space="preserve"> rear-projected onto a fiberglass screen using an </w:t>
      </w:r>
      <w:proofErr w:type="spellStart"/>
      <w:r w:rsidR="00F06AF0">
        <w:t>Eiki</w:t>
      </w:r>
      <w:proofErr w:type="spellEnd"/>
      <w:r w:rsidR="00F06AF0">
        <w:t xml:space="preserve"> LC-WUL100L projector operating at 1920x1200, 5000 lumens, projected through a neutral density filter. The projector </w:t>
      </w:r>
      <w:r>
        <w:t xml:space="preserve">and LCD screen were calibrated to have linearized gamma scales using a PR650 </w:t>
      </w:r>
      <w:proofErr w:type="spellStart"/>
      <w:r>
        <w:t>Spectroradiometer</w:t>
      </w:r>
      <w:proofErr w:type="spellEnd"/>
      <w:r>
        <w:t xml:space="preserve"> (Photo Research Inc., Chatsworth, CA.). We dynamically adjusted the 10-bit gamma table to achieve the best luminance resolution possible (maintaining the linearized output) for displaying each dot patch. All stimuli were produced using MATLAB (The </w:t>
      </w:r>
      <w:proofErr w:type="spellStart"/>
      <w:r>
        <w:t>Mathworks</w:t>
      </w:r>
      <w:proofErr w:type="spellEnd"/>
      <w:r>
        <w:t xml:space="preserve"> Inc., Natick, MA, USA) and MGL (</w:t>
      </w:r>
      <w:hyperlink r:id="rId7" w:history="1">
        <w:r w:rsidRPr="000E43C5">
          <w:rPr>
            <w:rStyle w:val="Hyperlink"/>
          </w:rPr>
          <w:t>http://gru.stanford.edu/doku.php/mgl/overview</w:t>
        </w:r>
      </w:hyperlink>
      <w:r>
        <w:t>).</w:t>
      </w:r>
    </w:p>
    <w:p w14:paraId="4F98695C" w14:textId="77777777" w:rsidR="00F96002" w:rsidRDefault="00F96002" w:rsidP="00F96002">
      <w:pPr>
        <w:autoSpaceDE w:val="0"/>
        <w:autoSpaceDN w:val="0"/>
        <w:adjustRightInd w:val="0"/>
        <w:spacing w:after="0"/>
        <w:jc w:val="both"/>
      </w:pPr>
    </w:p>
    <w:p w14:paraId="14D76811" w14:textId="26C021F4" w:rsidR="00F96002" w:rsidRDefault="00F96002" w:rsidP="00F96002">
      <w:pPr>
        <w:autoSpaceDE w:val="0"/>
        <w:autoSpaceDN w:val="0"/>
        <w:adjustRightInd w:val="0"/>
        <w:spacing w:after="0"/>
        <w:jc w:val="both"/>
      </w:pPr>
      <w:r>
        <w:rPr>
          <w:b/>
        </w:rPr>
        <w:t>Eye Position Measurements</w:t>
      </w:r>
    </w:p>
    <w:p w14:paraId="33E355F3" w14:textId="77777777" w:rsidR="00F96002" w:rsidRDefault="00F96002" w:rsidP="00F96002">
      <w:pPr>
        <w:autoSpaceDE w:val="0"/>
        <w:autoSpaceDN w:val="0"/>
        <w:adjustRightInd w:val="0"/>
        <w:spacing w:after="0"/>
        <w:jc w:val="both"/>
      </w:pPr>
    </w:p>
    <w:p w14:paraId="3365099E" w14:textId="23C1403D" w:rsidR="00F96002" w:rsidRDefault="00F96002" w:rsidP="00F96002">
      <w:pPr>
        <w:autoSpaceDE w:val="0"/>
        <w:autoSpaceDN w:val="0"/>
        <w:adjustRightInd w:val="0"/>
        <w:spacing w:after="0"/>
        <w:jc w:val="both"/>
      </w:pPr>
      <w:r>
        <w:t xml:space="preserve">An </w:t>
      </w:r>
      <w:proofErr w:type="spellStart"/>
      <w:r>
        <w:t>Eyelink</w:t>
      </w:r>
      <w:proofErr w:type="spellEnd"/>
      <w:r>
        <w:t xml:space="preserve"> 1000 eye tracking system (SR Research Ltd., Mississauga, ON, Canada) was used outside the scanner to confirm that subjects maintained fixation throughout the task. Eye tracking was not performed inside the scanner. </w:t>
      </w:r>
      <w:r w:rsidR="008D3DC0">
        <w:t xml:space="preserve">The </w:t>
      </w:r>
      <w:proofErr w:type="spellStart"/>
      <w:r w:rsidR="008D3DC0">
        <w:t>Eyelink</w:t>
      </w:r>
      <w:proofErr w:type="spellEnd"/>
      <w:r w:rsidR="008D3DC0">
        <w:t xml:space="preserve"> system recorded corneal reflections of an external infrared light source and tracked the center of the pupil. A brief calibration was performed before each 5-minute run. Eye tracking setup was successful for all sessions. The calibration data was used to perform an affine transformation of the acquired eye tracking data to the position of the eye in degrees of visual angle.</w:t>
      </w:r>
    </w:p>
    <w:p w14:paraId="45DBFE8D" w14:textId="77777777" w:rsidR="008D3DC0" w:rsidRDefault="008D3DC0" w:rsidP="00F96002">
      <w:pPr>
        <w:autoSpaceDE w:val="0"/>
        <w:autoSpaceDN w:val="0"/>
        <w:adjustRightInd w:val="0"/>
        <w:spacing w:after="0"/>
        <w:jc w:val="both"/>
      </w:pPr>
    </w:p>
    <w:p w14:paraId="47CA35E8" w14:textId="3FB08EAF" w:rsidR="008D3DC0" w:rsidRPr="00F96002" w:rsidRDefault="008D3DC0" w:rsidP="00F96002">
      <w:pPr>
        <w:autoSpaceDE w:val="0"/>
        <w:autoSpaceDN w:val="0"/>
        <w:adjustRightInd w:val="0"/>
        <w:spacing w:after="0"/>
        <w:jc w:val="both"/>
      </w:pPr>
      <w:proofErr w:type="spellStart"/>
      <w:r>
        <w:t>Todo</w:t>
      </w:r>
      <w:proofErr w:type="spellEnd"/>
      <w:r>
        <w:t>: eye position analysis</w:t>
      </w:r>
    </w:p>
    <w:p w14:paraId="1E903610" w14:textId="77777777" w:rsidR="002B6AA7" w:rsidRDefault="002B6AA7" w:rsidP="00B047A3">
      <w:pPr>
        <w:autoSpaceDE w:val="0"/>
        <w:autoSpaceDN w:val="0"/>
        <w:adjustRightInd w:val="0"/>
        <w:spacing w:after="0"/>
        <w:jc w:val="both"/>
      </w:pPr>
    </w:p>
    <w:p w14:paraId="42511F1B" w14:textId="492F169C" w:rsidR="00F06AF0" w:rsidRDefault="00F06AF0" w:rsidP="00B047A3">
      <w:pPr>
        <w:autoSpaceDE w:val="0"/>
        <w:autoSpaceDN w:val="0"/>
        <w:adjustRightInd w:val="0"/>
        <w:spacing w:after="0"/>
        <w:jc w:val="both"/>
      </w:pPr>
      <w:r>
        <w:rPr>
          <w:b/>
        </w:rPr>
        <w:t>Contrast and Motion Discrimination Functions</w:t>
      </w:r>
    </w:p>
    <w:p w14:paraId="2E833477" w14:textId="77777777" w:rsidR="00F06AF0" w:rsidRDefault="00F06AF0" w:rsidP="00B047A3">
      <w:pPr>
        <w:autoSpaceDE w:val="0"/>
        <w:autoSpaceDN w:val="0"/>
        <w:adjustRightInd w:val="0"/>
        <w:spacing w:after="0"/>
        <w:jc w:val="both"/>
      </w:pPr>
    </w:p>
    <w:p w14:paraId="7A80923E" w14:textId="08CB5FC2" w:rsidR="00F06AF0" w:rsidRDefault="00FA4A34" w:rsidP="00B047A3">
      <w:pPr>
        <w:autoSpaceDE w:val="0"/>
        <w:autoSpaceDN w:val="0"/>
        <w:adjustRightInd w:val="0"/>
        <w:spacing w:after="0"/>
        <w:jc w:val="both"/>
      </w:pPr>
      <w:r>
        <w:t>Feature discrimination task performance was evaluated using feature-discrimination functions. A feature-discrimination function defined the relationship between the pedestal intensity (</w:t>
      </w:r>
      <w:proofErr w:type="spellStart"/>
      <w:r>
        <w:t>i</w:t>
      </w:r>
      <w:proofErr w:type="spellEnd"/>
      <w:r>
        <w:t>) and the increment in intensity (</w:t>
      </w:r>
      <w:proofErr w:type="spellStart"/>
      <w:r>
        <w:t>deltai</w:t>
      </w:r>
      <w:proofErr w:type="spellEnd"/>
      <w:r>
        <w:t>) required to obtain threshold-level performance. Feature-discrimination functions were computed separately for contrast and motion coherence. For each condition a maximum-likelihood procedure</w:t>
      </w:r>
      <w:r w:rsidR="006E7177">
        <w:t xml:space="preserve"> </w:t>
      </w:r>
      <w:r w:rsidR="006E7177">
        <w:fldChar w:fldCharType="begin"/>
      </w:r>
      <w:r w:rsidR="006E7177">
        <w:instrText xml:space="preserve"> ADDIN ZOTERO_ITEM CSL_CITATION {"citationID":"216vrpgh8d","properties":{"formattedCitation":"(Wichmann &amp; Hill, 2001)","plainCitation":"(Wichmann &amp; Hill, 2001)"},"citationItems":[{"id":413,"uris":["http://zotero.org/users/2176449/items/ZW58RCP6"],"uri":["http://zotero.org/users/2176449/items/ZW58RCP6"],"itemData":{"id":413,"type":"article-journal","title":"The psychometric function I: Fitting, sampling, and goodness of fit.","container-title":"Perception &amp; Psychophysics","author":[{"family":"Wichmann","given":"Felix A."},{"family":"Hill","given":"N. Jeremy"}],"issued":{"date-parts":[["2001"]]}}}],"schema":"https://github.com/citation-style-language/schema/raw/master/csl-citation.json"} </w:instrText>
      </w:r>
      <w:r w:rsidR="006E7177">
        <w:fldChar w:fldCharType="separate"/>
      </w:r>
      <w:r w:rsidR="006E7177">
        <w:rPr>
          <w:noProof/>
        </w:rPr>
        <w:t>(Wichmann &amp; Hill, 2001)</w:t>
      </w:r>
      <w:r w:rsidR="006E7177">
        <w:fldChar w:fldCharType="end"/>
      </w:r>
      <w:r w:rsidR="006E7177">
        <w:t xml:space="preserve"> was used to fit subject responses to a </w:t>
      </w:r>
      <w:proofErr w:type="spellStart"/>
      <w:r w:rsidR="006E7177">
        <w:t>Weibull</w:t>
      </w:r>
      <w:proofErr w:type="spellEnd"/>
      <w:r w:rsidR="006E7177">
        <w:t xml:space="preserve"> function </w:t>
      </w:r>
      <w:r w:rsidR="006E7177">
        <w:fldChar w:fldCharType="begin"/>
      </w:r>
      <w:r w:rsidR="006E7177">
        <w:instrText xml:space="preserve"> ADDIN ZOTERO_ITEM CSL_CITATION {"citationID":"me2tse9bl","properties":{"formattedCitation":"(Weibull, 1951)","plainCitation":"(Weibull, 1951)"},"citationItems":[{"id":415,"uris":["http://zotero.org/users/2176449/items/N9PQZ32Q"],"uri":["http://zotero.org/users/2176449/items/N9PQZ32Q"],"itemData":{"id":415,"type":"article-journal","title":"A Statistical Distribution Function of Wide Applicability","container-title":"Journal of Applied Mechanics","author":[{"family":"Weibull","given":"Waloddi"}],"issued":{"date-parts":[["1951"]]}}}],"schema":"https://github.com/citation-style-language/schema/raw/master/csl-citation.json"} </w:instrText>
      </w:r>
      <w:r w:rsidR="006E7177">
        <w:fldChar w:fldCharType="separate"/>
      </w:r>
      <w:r w:rsidR="006E7177">
        <w:rPr>
          <w:noProof/>
        </w:rPr>
        <w:t>(Weibull, 1951)</w:t>
      </w:r>
      <w:r w:rsidR="006E7177">
        <w:fldChar w:fldCharType="end"/>
      </w:r>
      <w:r w:rsidR="006E7177">
        <w:t>:</w:t>
      </w:r>
    </w:p>
    <w:p w14:paraId="1B46DE50" w14:textId="77777777" w:rsidR="006E7177" w:rsidRDefault="006E7177" w:rsidP="00B047A3">
      <w:pPr>
        <w:autoSpaceDE w:val="0"/>
        <w:autoSpaceDN w:val="0"/>
        <w:adjustRightInd w:val="0"/>
        <w:spacing w:after="0"/>
        <w:jc w:val="both"/>
      </w:pPr>
    </w:p>
    <w:p w14:paraId="7D255965" w14:textId="66CABB40" w:rsidR="006E7177" w:rsidRDefault="006E7177" w:rsidP="00B047A3">
      <w:pPr>
        <w:autoSpaceDE w:val="0"/>
        <w:autoSpaceDN w:val="0"/>
        <w:adjustRightInd w:val="0"/>
        <w:spacing w:after="0"/>
        <w:jc w:val="both"/>
      </w:pPr>
      <w:proofErr w:type="gramStart"/>
      <w:r>
        <w:t>p</w:t>
      </w:r>
      <w:proofErr w:type="gramEnd"/>
      <w:r>
        <w:t xml:space="preserve"> (c ) = ….</w:t>
      </w:r>
    </w:p>
    <w:p w14:paraId="41AEB7B7" w14:textId="77777777" w:rsidR="006E7177" w:rsidRDefault="006E7177" w:rsidP="00B047A3">
      <w:pPr>
        <w:autoSpaceDE w:val="0"/>
        <w:autoSpaceDN w:val="0"/>
        <w:adjustRightInd w:val="0"/>
        <w:spacing w:after="0"/>
        <w:jc w:val="both"/>
      </w:pPr>
    </w:p>
    <w:p w14:paraId="0A7E62F1" w14:textId="0828ECFF" w:rsidR="006E7177" w:rsidRPr="00F06AF0" w:rsidRDefault="006E7177" w:rsidP="00B047A3">
      <w:pPr>
        <w:autoSpaceDE w:val="0"/>
        <w:autoSpaceDN w:val="0"/>
        <w:adjustRightInd w:val="0"/>
        <w:spacing w:after="0"/>
        <w:jc w:val="both"/>
      </w:pPr>
      <w:r>
        <w:t xml:space="preserve">Where </w:t>
      </w:r>
      <w:proofErr w:type="gramStart"/>
      <w:r>
        <w:t>p(</w:t>
      </w:r>
      <w:proofErr w:type="gramEnd"/>
      <w:r>
        <w:t xml:space="preserve">delta </w:t>
      </w:r>
      <w:proofErr w:type="spellStart"/>
      <w:r>
        <w:t>i</w:t>
      </w:r>
      <w:proofErr w:type="spellEnd"/>
      <w:r>
        <w:t xml:space="preserve">) is the probability of being correct given an intensity increment of delta I, lambda is the lapse rate, epsilon is the delta I for which the probability correct reaches 63% of the difference between chance and maximal performance, and m is the slope of the psychometric function. Subjects performed on average </w:t>
      </w:r>
      <w:r w:rsidR="00995AE6">
        <w:t xml:space="preserve">X psychometric functions with X trials each. A minimum of 50 trials were allowed per function, sufficient to estimate the discrimination threshold accurately </w:t>
      </w:r>
      <w:r w:rsidR="00995AE6">
        <w:fldChar w:fldCharType="begin"/>
      </w:r>
      <w:r w:rsidR="00995AE6">
        <w:instrText xml:space="preserve"> ADDIN ZOTERO_ITEM CSL_CITATION {"citationID":"27m5o575d8","properties":{"formattedCitation":"(Kontsevich &amp; Tyler, 1999)","plainCitation":"(Kontsevich &amp; Tyler, 1999)"},"citationItems":[{"id":367,"uris":["http://zotero.org/users/2176449/items/8TERFZ55"],"uri":["http://zotero.org/users/2176449/items/8TERFZ55"],"itemData":{"id":367,"type":"article-journal","title":"Bayesian adaptive estimation of psychometric slope and threshold","container-title":"Vision research","page":"2729–2737","volume":"39","issue":"16","source":"Google Scholar","author":[{"family":"Kontsevich","given":"Leonid L."},{"family":"Tyler","given":"Christopher W."}],"issued":{"date-parts":[["1999"]]},"accessed":{"date-parts":[["2015",4,23]]}}}],"schema":"https://github.com/citation-style-language/schema/raw/master/csl-citation.json"} </w:instrText>
      </w:r>
      <w:r w:rsidR="00995AE6">
        <w:fldChar w:fldCharType="separate"/>
      </w:r>
      <w:r w:rsidR="00995AE6">
        <w:rPr>
          <w:noProof/>
        </w:rPr>
        <w:t>(Kontsevich &amp; Tyler, 1999)</w:t>
      </w:r>
      <w:r w:rsidR="00995AE6">
        <w:fldChar w:fldCharType="end"/>
      </w:r>
      <w:r w:rsidR="00995AE6">
        <w:t>. By running multiple staircases we were able to compute the variability of the threshold across runs</w:t>
      </w:r>
    </w:p>
    <w:p w14:paraId="09614893" w14:textId="77777777" w:rsidR="00082755" w:rsidRDefault="00082755" w:rsidP="00B047A3">
      <w:pPr>
        <w:autoSpaceDE w:val="0"/>
        <w:autoSpaceDN w:val="0"/>
        <w:adjustRightInd w:val="0"/>
        <w:spacing w:after="0"/>
        <w:jc w:val="both"/>
      </w:pPr>
    </w:p>
    <w:p w14:paraId="636F4570" w14:textId="38022059" w:rsidR="00082755" w:rsidRDefault="00082755" w:rsidP="00B047A3">
      <w:pPr>
        <w:autoSpaceDE w:val="0"/>
        <w:autoSpaceDN w:val="0"/>
        <w:adjustRightInd w:val="0"/>
        <w:spacing w:after="0"/>
        <w:jc w:val="both"/>
        <w:rPr>
          <w:b/>
        </w:rPr>
      </w:pPr>
      <w:r>
        <w:rPr>
          <w:b/>
        </w:rPr>
        <w:t>MRI Acquisition and Preprocessing</w:t>
      </w:r>
    </w:p>
    <w:p w14:paraId="20418680" w14:textId="77777777" w:rsidR="00447F0D" w:rsidRDefault="00447F0D" w:rsidP="00B047A3">
      <w:pPr>
        <w:autoSpaceDE w:val="0"/>
        <w:autoSpaceDN w:val="0"/>
        <w:adjustRightInd w:val="0"/>
        <w:spacing w:after="0"/>
        <w:jc w:val="both"/>
        <w:rPr>
          <w:b/>
        </w:rPr>
      </w:pPr>
    </w:p>
    <w:p w14:paraId="0CD1B0B9" w14:textId="0BE442AD" w:rsidR="00447F0D" w:rsidRDefault="00447F0D" w:rsidP="00B047A3">
      <w:pPr>
        <w:autoSpaceDE w:val="0"/>
        <w:autoSpaceDN w:val="0"/>
        <w:adjustRightInd w:val="0"/>
        <w:spacing w:after="0"/>
        <w:jc w:val="both"/>
      </w:pPr>
      <w:r>
        <w:t xml:space="preserve">MRI data were acquired on a GE Discovery MR 750 on a Nova Medical 32ch head coil. Retinotopy experiments were collected on a Nova Medical 16ch visual array. </w:t>
      </w:r>
      <w:r w:rsidR="00396CB1">
        <w:t>For each subject we acquired a high-resolution 3D anatomical image (“canonical anatomy”) which was segmented via FREESURFER (</w:t>
      </w:r>
      <w:r w:rsidR="00396CB1">
        <w:rPr>
          <w:rFonts w:ascii="TimesNewRoman" w:hAnsi="TimesNewRoman" w:cs="TimesNewRoman"/>
          <w:color w:val="00009B"/>
          <w:sz w:val="23"/>
          <w:szCs w:val="23"/>
        </w:rPr>
        <w:t>http://surfer.nmr.mgh.harvard.edu</w:t>
      </w:r>
      <w:r w:rsidR="00396CB1">
        <w:rPr>
          <w:rFonts w:ascii="TimesNewRoman" w:hAnsi="TimesNewRoman" w:cs="TimesNewRoman"/>
          <w:color w:val="000000"/>
          <w:sz w:val="23"/>
          <w:szCs w:val="23"/>
        </w:rPr>
        <w:t>)</w:t>
      </w:r>
      <w:r w:rsidR="00396CB1">
        <w:t xml:space="preserve"> to generate white matter and gray matter segmentation </w:t>
      </w:r>
      <w:r w:rsidR="00396CB1">
        <w:fldChar w:fldCharType="begin"/>
      </w:r>
      <w:r w:rsidR="006E7177">
        <w:instrText xml:space="preserve"> ADDIN ZOTERO_ITEM CSL_CITATION {"citationID":"1m1p919pu3","properties":{"formattedCitation":"(Dale, Fischl, &amp; Sereno, 1999)","plainCitation":"(Dale, Fischl, &amp; Sereno, 1999)"},"citationItems":[{"id":404,"uris":["http://zotero.org/users/2176449/items/ZWM9FG5B"],"uri":["http://zotero.org/users/2176449/items/ZWM9FG5B"],"itemData":{"id":404,"type":"article-journal","title":"Cortical surface-based analysis: I. Segmentation and surface reconstruction","container-title":"Neuroimage","page":"179–194","volume":"9","issue":"2","source":"Google Scholar","shortTitle":"Cortical surface-based analysis","author":[{"family":"Dale","given":"Anders M."},{"family":"Fischl","given":"Bruce"},{"family":"Sereno","given":"Martin I."}],"issued":{"date-parts":[["1999"]]},"accessed":{"date-parts":[["2015",5,26]]}}}],"schema":"https://github.com/citation-style-language/schema/raw/master/csl-citation.json"} </w:instrText>
      </w:r>
      <w:r w:rsidR="00396CB1">
        <w:fldChar w:fldCharType="separate"/>
      </w:r>
      <w:r w:rsidR="00396CB1" w:rsidRPr="00396CB1">
        <w:rPr>
          <w:rFonts w:ascii="Calibri" w:hAnsi="Calibri"/>
        </w:rPr>
        <w:t>(Dale, Fischl, &amp; Sereno, 1999)</w:t>
      </w:r>
      <w:r w:rsidR="00396CB1">
        <w:fldChar w:fldCharType="end"/>
      </w:r>
      <w:r w:rsidR="00396CB1">
        <w:t xml:space="preserve">. We collected a single T1-weighted image (MPRAGE </w:t>
      </w:r>
      <w:proofErr w:type="gramStart"/>
      <w:r w:rsidR="00396CB1">
        <w:t>TR ?</w:t>
      </w:r>
      <w:proofErr w:type="gramEnd"/>
      <w:r w:rsidR="00396CB1">
        <w:t xml:space="preserve">?, TI ??, TE ??, FA ??, voxel size ??, matrix ??. Regions of interest were drawn on flattened representations of the cortical surface including the visual areas and the motion sensitive regions that defined </w:t>
      </w:r>
      <w:proofErr w:type="spellStart"/>
      <w:r w:rsidR="00396CB1">
        <w:t>hMT</w:t>
      </w:r>
      <w:proofErr w:type="spellEnd"/>
      <w:r w:rsidR="00396CB1">
        <w:t>+. These regions of interest were constrained to voxels that intersected the gray matter. Analyses were conducted on original untransformed data while flattened representations were used for visualization.</w:t>
      </w:r>
    </w:p>
    <w:p w14:paraId="01003727" w14:textId="77777777" w:rsidR="008B77C3" w:rsidRDefault="008B77C3" w:rsidP="00B047A3">
      <w:pPr>
        <w:autoSpaceDE w:val="0"/>
        <w:autoSpaceDN w:val="0"/>
        <w:adjustRightInd w:val="0"/>
        <w:spacing w:after="0"/>
        <w:jc w:val="both"/>
      </w:pPr>
    </w:p>
    <w:p w14:paraId="1C9AD7C8" w14:textId="0BC79931" w:rsidR="008B77C3" w:rsidRPr="00447F0D" w:rsidRDefault="008B77C3" w:rsidP="00B047A3">
      <w:pPr>
        <w:autoSpaceDE w:val="0"/>
        <w:autoSpaceDN w:val="0"/>
        <w:adjustRightInd w:val="0"/>
        <w:spacing w:after="0"/>
        <w:jc w:val="both"/>
      </w:pPr>
      <w:r>
        <w:t xml:space="preserve">Each functional </w:t>
      </w:r>
      <w:r w:rsidR="00995AE6">
        <w:t>experimental session</w:t>
      </w:r>
      <w:r>
        <w:t xml:space="preserve"> consisted of a lower resolution T1-weighted image (“session anatomy”) (????) and multiple T2*-weighted functional scans</w:t>
      </w:r>
      <w:r w:rsidR="00995AE6">
        <w:t xml:space="preserve"> (multiband 8,</w:t>
      </w:r>
      <w:r w:rsidR="00655899">
        <w:t xml:space="preserve"> TR 500 </w:t>
      </w:r>
      <w:proofErr w:type="spellStart"/>
      <w:r w:rsidR="00655899">
        <w:t>ms</w:t>
      </w:r>
      <w:proofErr w:type="spellEnd"/>
      <w:r w:rsidR="00655899">
        <w:t xml:space="preserve">, TE 30 </w:t>
      </w:r>
      <w:proofErr w:type="spellStart"/>
      <w:r w:rsidR="00655899">
        <w:t>ms</w:t>
      </w:r>
      <w:proofErr w:type="spellEnd"/>
      <w:r w:rsidR="00655899">
        <w:t xml:space="preserve">, flip </w:t>
      </w:r>
      <w:proofErr w:type="gramStart"/>
      <w:r w:rsidR="00655899">
        <w:t>angle ?</w:t>
      </w:r>
      <w:proofErr w:type="gramEnd"/>
      <w:r w:rsidR="00655899">
        <w:t>?,</w:t>
      </w:r>
      <w:r w:rsidR="00995AE6">
        <w:t xml:space="preserve"> voxel size 2.5 x 2.5 x 2.5 mm, matrix 88 x 88)</w:t>
      </w:r>
      <w:r>
        <w:t xml:space="preserve">. An automated procedure was used to find the best affine transform to align the session and canonical anatomy </w:t>
      </w:r>
      <w:r>
        <w:fldChar w:fldCharType="begin"/>
      </w:r>
      <w:r w:rsidR="006E7177">
        <w:instrText xml:space="preserve"> ADDIN ZOTERO_ITEM CSL_CITATION {"citationID":"sc57gksds","properties":{"formattedCitation":"(Nestares &amp; Heeger, 2000)","plainCitation":"(Nestares &amp; Heeger, 2000)"},"citationItems":[{"id":401,"uris":["http://zotero.org/users/2176449/items/CTDCEBPK"],"uri":["http://zotero.org/users/2176449/items/CTDCEBPK"],"itemData":{"id":401,"type":"article-journal","title":"Robust multiresolution alignment of MRI brain volumes","container-title":"Magnetic Resonance in Medicine","page":"705–715","volume":"43","issue":"5","source":"Google Scholar","author":[{"family":"Nestares","given":"Oscar"},{"family":"Heeger","given":"David J."}],"issued":{"date-parts":[["2000"]]},"accessed":{"date-parts":[["2015",5,26]]}}}],"schema":"https://github.com/citation-style-language/schema/raw/master/csl-citation.json"} </w:instrText>
      </w:r>
      <w:r>
        <w:fldChar w:fldCharType="separate"/>
      </w:r>
      <w:r w:rsidRPr="008B77C3">
        <w:rPr>
          <w:rFonts w:ascii="Calibri" w:hAnsi="Calibri"/>
        </w:rPr>
        <w:t>(</w:t>
      </w:r>
      <w:proofErr w:type="spellStart"/>
      <w:r w:rsidRPr="008B77C3">
        <w:rPr>
          <w:rFonts w:ascii="Calibri" w:hAnsi="Calibri"/>
        </w:rPr>
        <w:t>Nestares</w:t>
      </w:r>
      <w:proofErr w:type="spellEnd"/>
      <w:r w:rsidRPr="008B77C3">
        <w:rPr>
          <w:rFonts w:ascii="Calibri" w:hAnsi="Calibri"/>
        </w:rPr>
        <w:t xml:space="preserve"> &amp; Heeger, 2000)</w:t>
      </w:r>
      <w:r>
        <w:fldChar w:fldCharType="end"/>
      </w:r>
      <w:r>
        <w:t>. The functional scans were aligned to the session anatomy directly using the coordinates measured by the scanner.</w:t>
      </w:r>
      <w:r w:rsidR="00995AE6">
        <w:t xml:space="preserve"> </w:t>
      </w:r>
      <w:proofErr w:type="spellStart"/>
      <w:r w:rsidR="00655899">
        <w:t>Retinotopic</w:t>
      </w:r>
      <w:proofErr w:type="spellEnd"/>
      <w:r w:rsidR="00655899">
        <w:t xml:space="preserve"> mapping was performed using a T2*-weighted functional scan (multiband 2, TR 1400 </w:t>
      </w:r>
      <w:proofErr w:type="spellStart"/>
      <w:r w:rsidR="00655899">
        <w:t>ms</w:t>
      </w:r>
      <w:proofErr w:type="spellEnd"/>
      <w:r w:rsidR="00655899">
        <w:t xml:space="preserve">, TE 30 </w:t>
      </w:r>
      <w:proofErr w:type="spellStart"/>
      <w:r w:rsidR="00655899">
        <w:t>ms</w:t>
      </w:r>
      <w:proofErr w:type="spellEnd"/>
      <w:r w:rsidR="00655899">
        <w:t xml:space="preserve">, flip </w:t>
      </w:r>
      <w:proofErr w:type="gramStart"/>
      <w:r w:rsidR="00655899">
        <w:t>angle ?</w:t>
      </w:r>
      <w:proofErr w:type="gramEnd"/>
      <w:r w:rsidR="00655899">
        <w:t xml:space="preserve">?, voxel size 2.5 x 2.5 x 2.5 mm, matrix size). </w:t>
      </w:r>
      <w:r w:rsidR="00995AE6">
        <w:t xml:space="preserve">Oblique slices were chosen to maximally cover the occipital visual areas, approximately perpendicular to the </w:t>
      </w:r>
      <w:proofErr w:type="spellStart"/>
      <w:r w:rsidR="00995AE6">
        <w:t>calcarine</w:t>
      </w:r>
      <w:proofErr w:type="spellEnd"/>
      <w:r w:rsidR="00995AE6">
        <w:t xml:space="preserve"> sulcus. For all subjects our functional sequences </w:t>
      </w:r>
      <w:r w:rsidR="00C64369">
        <w:t>achieved</w:t>
      </w:r>
      <w:r w:rsidR="00995AE6">
        <w:t xml:space="preserve"> full brain coverage.</w:t>
      </w:r>
    </w:p>
    <w:p w14:paraId="449FB8DE" w14:textId="77777777" w:rsidR="00082755" w:rsidRDefault="00082755" w:rsidP="00B047A3">
      <w:pPr>
        <w:autoSpaceDE w:val="0"/>
        <w:autoSpaceDN w:val="0"/>
        <w:adjustRightInd w:val="0"/>
        <w:spacing w:after="0"/>
        <w:jc w:val="both"/>
      </w:pPr>
    </w:p>
    <w:p w14:paraId="021C321E" w14:textId="7A951A17" w:rsidR="00447F0D" w:rsidRDefault="00447F0D" w:rsidP="00B047A3">
      <w:pPr>
        <w:autoSpaceDE w:val="0"/>
        <w:autoSpaceDN w:val="0"/>
        <w:adjustRightInd w:val="0"/>
        <w:spacing w:after="0"/>
        <w:jc w:val="both"/>
      </w:pPr>
      <w:proofErr w:type="gramStart"/>
      <w:r>
        <w:t>fMRI</w:t>
      </w:r>
      <w:proofErr w:type="gramEnd"/>
      <w:r>
        <w:t xml:space="preserve"> images were analyzed th</w:t>
      </w:r>
      <w:r w:rsidR="00D940DA">
        <w:t xml:space="preserve">rough a pipeline using </w:t>
      </w:r>
      <w:proofErr w:type="spellStart"/>
      <w:r w:rsidR="00D940DA">
        <w:t>mrTools</w:t>
      </w:r>
      <w:proofErr w:type="spellEnd"/>
      <w:r w:rsidR="00D940DA">
        <w:t>.</w:t>
      </w:r>
    </w:p>
    <w:p w14:paraId="3E8401E1" w14:textId="77777777" w:rsidR="00082755" w:rsidRPr="00082755" w:rsidRDefault="00082755" w:rsidP="00B047A3">
      <w:pPr>
        <w:autoSpaceDE w:val="0"/>
        <w:autoSpaceDN w:val="0"/>
        <w:adjustRightInd w:val="0"/>
        <w:spacing w:after="0"/>
        <w:jc w:val="both"/>
      </w:pPr>
    </w:p>
    <w:p w14:paraId="6A5DDEF9" w14:textId="77777777" w:rsidR="00F428E6" w:rsidRDefault="00F428E6" w:rsidP="00B047A3">
      <w:pPr>
        <w:autoSpaceDE w:val="0"/>
        <w:autoSpaceDN w:val="0"/>
        <w:adjustRightInd w:val="0"/>
        <w:spacing w:after="0"/>
        <w:jc w:val="both"/>
      </w:pPr>
    </w:p>
    <w:p w14:paraId="2E3FF769" w14:textId="133D5085" w:rsidR="00F428E6" w:rsidRDefault="004B5EE0" w:rsidP="00B047A3">
      <w:pPr>
        <w:autoSpaceDE w:val="0"/>
        <w:autoSpaceDN w:val="0"/>
        <w:adjustRightInd w:val="0"/>
        <w:spacing w:after="0"/>
        <w:jc w:val="both"/>
        <w:rPr>
          <w:b/>
        </w:rPr>
      </w:pPr>
      <w:proofErr w:type="spellStart"/>
      <w:r>
        <w:rPr>
          <w:b/>
        </w:rPr>
        <w:t>Retinotopy</w:t>
      </w:r>
      <w:proofErr w:type="spellEnd"/>
    </w:p>
    <w:p w14:paraId="0B0328B5" w14:textId="77777777" w:rsidR="004B5EE0" w:rsidRDefault="004B5EE0" w:rsidP="00B047A3">
      <w:pPr>
        <w:autoSpaceDE w:val="0"/>
        <w:autoSpaceDN w:val="0"/>
        <w:adjustRightInd w:val="0"/>
        <w:spacing w:after="0"/>
        <w:jc w:val="both"/>
      </w:pPr>
    </w:p>
    <w:p w14:paraId="3246AA9A" w14:textId="14AA71C8" w:rsidR="004B5EE0" w:rsidRPr="004B5EE0" w:rsidRDefault="004B5EE0" w:rsidP="00B047A3">
      <w:pPr>
        <w:autoSpaceDE w:val="0"/>
        <w:autoSpaceDN w:val="0"/>
        <w:adjustRightInd w:val="0"/>
        <w:spacing w:after="0"/>
        <w:jc w:val="both"/>
      </w:pPr>
      <w:r>
        <w:t xml:space="preserve">Visual fields were determined based on a </w:t>
      </w:r>
      <w:proofErr w:type="spellStart"/>
      <w:r>
        <w:t>retinotopy</w:t>
      </w:r>
      <w:proofErr w:type="spellEnd"/>
      <w:r>
        <w:t xml:space="preserve"> performed in a separate scanning session. High-contrast radial checkerboard patterns were presented either as an expanding or contracting ring or a 90* rotating wedge. Each scan consisted of 10.5 cycles (24 s per cycle) of the ring expanding/contracting or the wedge completing a full rotation with a sampling rate of 17 volumes per cycle (178 volumes per scan). In addition four </w:t>
      </w:r>
      <w:r w:rsidR="00E138DF">
        <w:t xml:space="preserve">presentations of a sweeping bar stimulus were made. </w:t>
      </w:r>
      <w:r>
        <w:t>Each session therefore consisted of two scans of the ring stimulus</w:t>
      </w:r>
      <w:r w:rsidR="00E138DF">
        <w:t xml:space="preserve"> (one expanding, one contracting), four scans of the wedge stimulus (two each clockwise and counter-clockwise), and four scans of the bar stimulus. A generative model of voxel responses (the Population Receptive Field model</w:t>
      </w:r>
      <w:proofErr w:type="gramStart"/>
      <w:r w:rsidR="00E138DF">
        <w:t>, ?</w:t>
      </w:r>
      <w:proofErr w:type="gramEnd"/>
      <w:r w:rsidR="00E138DF">
        <w:t xml:space="preserve">?) was fit to each voxel, identifying the Gaussian response field parameters that best fit the recorded response data. Visual fields were then defined according to published criteria. </w:t>
      </w:r>
    </w:p>
    <w:p w14:paraId="0B941F88" w14:textId="77777777" w:rsidR="00F428E6" w:rsidRDefault="00F428E6" w:rsidP="00B047A3">
      <w:pPr>
        <w:autoSpaceDE w:val="0"/>
        <w:autoSpaceDN w:val="0"/>
        <w:adjustRightInd w:val="0"/>
        <w:spacing w:after="0"/>
        <w:jc w:val="both"/>
      </w:pPr>
    </w:p>
    <w:p w14:paraId="148DF23C" w14:textId="2492AEFB" w:rsidR="00DA2F70" w:rsidRDefault="00DA2F70" w:rsidP="00B047A3">
      <w:pPr>
        <w:autoSpaceDE w:val="0"/>
        <w:autoSpaceDN w:val="0"/>
        <w:adjustRightInd w:val="0"/>
        <w:spacing w:after="0"/>
        <w:jc w:val="both"/>
      </w:pPr>
      <w:r>
        <w:rPr>
          <w:b/>
        </w:rPr>
        <w:t>Feature-response Functions</w:t>
      </w:r>
    </w:p>
    <w:p w14:paraId="2A4F9C17" w14:textId="3C71594C" w:rsidR="00DA2F70" w:rsidRDefault="00DA2F70" w:rsidP="00B047A3">
      <w:pPr>
        <w:autoSpaceDE w:val="0"/>
        <w:autoSpaceDN w:val="0"/>
        <w:adjustRightInd w:val="0"/>
        <w:spacing w:after="0"/>
        <w:jc w:val="both"/>
      </w:pPr>
      <w:r>
        <w:tab/>
      </w:r>
    </w:p>
    <w:p w14:paraId="4B23EE14" w14:textId="05C2B101" w:rsidR="00DA2F70" w:rsidRPr="00DA2F70" w:rsidRDefault="00DA2F70" w:rsidP="00B047A3">
      <w:pPr>
        <w:autoSpaceDE w:val="0"/>
        <w:autoSpaceDN w:val="0"/>
        <w:adjustRightInd w:val="0"/>
        <w:spacing w:after="0"/>
        <w:jc w:val="both"/>
      </w:pPr>
      <w:r>
        <w:tab/>
        <w:t xml:space="preserve">To compute the feature-response functions, a </w:t>
      </w:r>
      <w:proofErr w:type="spellStart"/>
      <w:r>
        <w:t>deconvolution</w:t>
      </w:r>
      <w:proofErr w:type="spellEnd"/>
      <w:r>
        <w:t xml:space="preserve"> analysis (for details see: </w:t>
      </w:r>
      <w:r>
        <w:fldChar w:fldCharType="begin"/>
      </w:r>
      <w:r>
        <w:instrText xml:space="preserve"> ADDIN ZOTERO_ITEM CSL_CITATION {"citationID":"18ku6g6lu0","properties":{"formattedCitation":"(Gardner et al., 2005)","plainCitation":"(Gardner et al., 2005)"},"citationItems":[{"id":145,"uris":["http://zotero.org/users/2176449/items/S9R5DEI7"],"uri":["http://zotero.org/users/2176449/items/S9R5DEI7"],"itemData":{"id":145,"type":"article-journal","title":"Contrast adaptation and representation in human early visual cortex.","container-title":"Neuron","page":"607-20","volume":"47","issue":"4","abstract":"The human visual system can distinguish variations in image contrast over a much larger range than measurements of the static relationship between contrast and response in visual cortex would suggest. This discrepancy may be explained if adaptation serves to re-center contrast response functions around the ambient contrast, yet experiments on humans have yet to report such an effect. By using event-related fMRI and a data-driven analysis approach, we found that contrast response functions in V1, V2, and V3 shift to approximately center on the adapting contrast. Furthermore, we discovered that, unlike earlier areas, human V4 (hV4) responds positively to contrast changes, whether increments or decrements, suggesting that hV4 does not faithfully represent contrast, but instead responds to salient changes. These findings suggest that the visual system discounts slow uninformative changes in contrast with adaptation, yet remains exquisitely sensitive to changes that may signal important events in the environment.","DOI":"10.1016/j.neuron.2005.07.016","author":[{"family":"Gardner","given":"Justin L"},{"family":"Sun","given":"Pei"},{"family":"Waggoner","given":"R Allen"},{"family":"Ueno","given":"Kenichi"},{"family":"Tanaka","given":"Keiji"},{"family":"Cheng","given":"Kang"}],"issued":{"date-parts":[["2005",8]]}}}],"schema":"https://github.com/citation-style-language/schema/raw/master/csl-citation.json"} </w:instrText>
      </w:r>
      <w:r>
        <w:fldChar w:fldCharType="separate"/>
      </w:r>
      <w:r>
        <w:rPr>
          <w:noProof/>
        </w:rPr>
        <w:t>(Gardner et al., 2005)</w:t>
      </w:r>
      <w:r>
        <w:fldChar w:fldCharType="end"/>
      </w:r>
      <w:r>
        <w:t xml:space="preserve">) was used to determine the mean hemodynamic response to each dot patch in the contralateral visual cortex. The average time-course in each </w:t>
      </w:r>
      <w:r w:rsidR="008B0B93">
        <w:t xml:space="preserve">visual area for each grating location was computed and the response following stimulus presentations for 20 s was calculated, assuming linear summation for responses that temporally overlapped. These responses were calculated separately for each combination of feature (contrast, motion coherence) and cueing condition (cued, miscued) at every intensity increment, rounded to the nearest 10%. This resulted in 36 total conditions (contrast: 8 intensities x 2 cueing + coherence: 10 intensities x 2 cueing). A gamma function was fit to this </w:t>
      </w:r>
      <w:proofErr w:type="spellStart"/>
      <w:r w:rsidR="008B0B93">
        <w:t>deconvolved</w:t>
      </w:r>
      <w:proofErr w:type="spellEnd"/>
      <w:r w:rsidR="008B0B93">
        <w:t xml:space="preserve"> response and the amplitude of this function determined the magnitude of response. These response magnitudes were then plotted as a function of stimulus intensity to yield the contrast-response function for each visual area and cue condition.</w:t>
      </w:r>
      <w:bookmarkStart w:id="0" w:name="_GoBack"/>
      <w:bookmarkEnd w:id="0"/>
    </w:p>
    <w:p w14:paraId="4C8A6897" w14:textId="5150E5AB" w:rsidR="00F428E6" w:rsidRPr="00F428E6" w:rsidRDefault="00F428E6" w:rsidP="00B047A3">
      <w:pPr>
        <w:autoSpaceDE w:val="0"/>
        <w:autoSpaceDN w:val="0"/>
        <w:adjustRightInd w:val="0"/>
        <w:spacing w:after="0"/>
        <w:jc w:val="both"/>
      </w:pPr>
    </w:p>
    <w:p w14:paraId="18EB1A48" w14:textId="77777777" w:rsidR="00627AA1" w:rsidRDefault="00627AA1" w:rsidP="00B047A3">
      <w:pPr>
        <w:autoSpaceDE w:val="0"/>
        <w:autoSpaceDN w:val="0"/>
        <w:adjustRightInd w:val="0"/>
        <w:spacing w:after="0"/>
        <w:jc w:val="both"/>
        <w:rPr>
          <w:b/>
        </w:rPr>
      </w:pPr>
    </w:p>
    <w:p w14:paraId="0E5BF016" w14:textId="77777777" w:rsidR="0064177E" w:rsidRDefault="0064177E" w:rsidP="00B047A3">
      <w:pPr>
        <w:autoSpaceDE w:val="0"/>
        <w:autoSpaceDN w:val="0"/>
        <w:adjustRightInd w:val="0"/>
        <w:spacing w:after="0"/>
        <w:jc w:val="both"/>
        <w:rPr>
          <w:b/>
        </w:rPr>
      </w:pPr>
      <w:r>
        <w:rPr>
          <w:b/>
        </w:rPr>
        <w:lastRenderedPageBreak/>
        <w:t xml:space="preserve">Dissociable Neural Substrates of </w:t>
      </w:r>
      <w:r w:rsidR="00E57367">
        <w:rPr>
          <w:b/>
        </w:rPr>
        <w:t xml:space="preserve">Attention for </w:t>
      </w:r>
      <w:r>
        <w:rPr>
          <w:b/>
        </w:rPr>
        <w:t>Contrast and Noise Discrimination</w:t>
      </w:r>
    </w:p>
    <w:p w14:paraId="78162ABF" w14:textId="77777777" w:rsidR="00E57367" w:rsidRDefault="00E57367" w:rsidP="00B047A3">
      <w:pPr>
        <w:autoSpaceDE w:val="0"/>
        <w:autoSpaceDN w:val="0"/>
        <w:adjustRightInd w:val="0"/>
        <w:spacing w:after="0"/>
        <w:jc w:val="both"/>
      </w:pPr>
    </w:p>
    <w:p w14:paraId="0572C86B" w14:textId="77777777" w:rsidR="00E57367" w:rsidRDefault="00E57367" w:rsidP="00B047A3">
      <w:pPr>
        <w:autoSpaceDE w:val="0"/>
        <w:autoSpaceDN w:val="0"/>
        <w:adjustRightInd w:val="0"/>
        <w:spacing w:after="0"/>
        <w:jc w:val="both"/>
      </w:pPr>
      <w:r>
        <w:t xml:space="preserve">We will first </w:t>
      </w:r>
      <w:r w:rsidR="00F6081F">
        <w:t xml:space="preserve">replicate and </w:t>
      </w:r>
      <w:r>
        <w:t>extend previous findi</w:t>
      </w:r>
      <w:r w:rsidR="00C01014">
        <w:t>ngs on contrast discrimination</w:t>
      </w:r>
      <w:r w:rsidR="00875FFE">
        <w:t xml:space="preserve"> </w:t>
      </w:r>
      <w:r w:rsidR="00875FFE">
        <w:fldChar w:fldCharType="begin" w:fldLock="1"/>
      </w:r>
      <w:r w:rsidR="00222B81">
        <w:instrText xml:space="preserve"> ADDIN ZOTERO_ITEM CSL_CITATION {"citationID":"yokjsCfQ","properties":{"formattedCitation":"(Hara, Pestilli, &amp; Gardner, 2014; Pestilli et al., 2011)","plainCitation":"(Hara, Pestilli, &amp; Gardner, 2014; 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id":"ITEM-2","uris":["http://www.mendeley.com/documents/?uuid=36160e55-ec4e-4821-97f3-af35ad48e48a"],"uri":["http://www.mendeley.com/documents/?uuid=36160e55-ec4e-4821-97f3-af35ad48e48a"],"itemData":{"DOI":"10.3389/fncom.2014.00012","ISSN":"1662-5188","PMID":"24600380","abstract":"Single-unit measurements have reported many different effects of attention on contrast-response (e.g., contrast-gain, response-gain, additive-offset dependent on visibility), while functional imaging measurements have more uniformly reported increases in response across all contrasts (additive-offset). The normalization model of attention elegantly predicts the diversity of effects of attention reported in single-units well-tuned to the stimulus, but what predictions does it make for more realistic populations of neurons with heterogeneous tuning? Are predictions in accordance with population-scale measurements? We used functional imaging data from humans to determine a realistic ratio of attention-field to stimulus-drive size (a key parameter for the model) and predicted effects of attention in a population of model neurons with heterogeneous tuning. We found that within the population, neurons well-tuned to the stimulus showed a response-gain effect, while less-well-tuned neurons showed a contrast-gain effect. Averaged across the population, these disparate effects of attention gave rise to additive-offsets in contrast-response, similar to reports in human functional imaging as well as population averages of single-units. Differences in predictions for single-units and populations were observed across a wide range of model parameters (ratios of attention-field to stimulus-drive size and the amount of baseline response modifiable by attention), offering an explanation for disparity in physiological reports. Thus, by accounting for heterogeneity in tuning of realistic neuronal populations, the normalization model of attention can not only predict responses of well-tuned neurons, but also the activity of large populations of neurons. More generally, computational models can unify physiological findings across different scales of measurement, and make links to behavior, but only if factors such as heterogeneous tuning within a population are properly accounted for.","author":[{"dropping-particle":"","family":"Hara","given":"Yuko","non-dropping-particle":"","parse-names":false,"suffix":""},{"dropping-particle":"","family":"Pestilli","given":"Franco","non-dropping-particle":"","parse-names":false,"suffix":""},{"dropping-particle":"","family":"Gardner","given":"Justin L","non-dropping-particle":"","parse-names":false,"suffix":""}],"container-title":"Frontiers in computational neuroscience","id":"ITEM-2","issue":"February","issued":{"date-parts":[["2014","1"]]},"page":"12","title":"Differing effects of attention in single-units and populations are well predicted by heterogeneous tuning and the normalization model of attention.","type":"article-journal","volume":"8"}}],"schema":"https://github.com/citation-style-language/schema/raw/master/csl-citation.json"} </w:instrText>
      </w:r>
      <w:r w:rsidR="00875FFE">
        <w:fldChar w:fldCharType="separate"/>
      </w:r>
      <w:r w:rsidR="00222B81">
        <w:rPr>
          <w:noProof/>
        </w:rPr>
        <w:t>(Hara, Pestilli, &amp; Gardner, 2014; Pestilli et al., 2011)</w:t>
      </w:r>
      <w:r w:rsidR="00875FFE">
        <w:fldChar w:fldCharType="end"/>
      </w:r>
      <w:r w:rsidR="00875FFE">
        <w:t xml:space="preserve">. Hara et al. and </w:t>
      </w:r>
      <w:proofErr w:type="spellStart"/>
      <w:r w:rsidR="00875FFE">
        <w:t>Pestilli</w:t>
      </w:r>
      <w:proofErr w:type="spellEnd"/>
      <w:r w:rsidR="00875FFE">
        <w:t xml:space="preserve"> et al. showed that focal spatial attention modulates neural r</w:t>
      </w:r>
      <w:r w:rsidR="00AB6A3B">
        <w:t>esponses in early visual cortex</w:t>
      </w:r>
      <w:r w:rsidR="00875FFE">
        <w:t xml:space="preserve"> and that </w:t>
      </w:r>
      <w:r w:rsidR="000428B4">
        <w:t xml:space="preserve">downstream pooling of these responses is </w:t>
      </w:r>
      <w:r w:rsidR="00875FFE">
        <w:t xml:space="preserve">sufficient to explain </w:t>
      </w:r>
      <w:r w:rsidR="00E947BF">
        <w:t xml:space="preserve">changes in </w:t>
      </w:r>
      <w:r w:rsidR="00875FFE">
        <w:t>behavioral performance</w:t>
      </w:r>
      <w:r w:rsidR="0068149F">
        <w:t xml:space="preserve">. We will use the same experimental structure as </w:t>
      </w:r>
      <w:proofErr w:type="spellStart"/>
      <w:r w:rsidR="0068149F">
        <w:t>Pestilli</w:t>
      </w:r>
      <w:proofErr w:type="spellEnd"/>
      <w:r w:rsidR="0068149F">
        <w:t xml:space="preserve"> et al., but grating stimuli will be replaced with faces that vary </w:t>
      </w:r>
      <w:r w:rsidR="0085266B">
        <w:t xml:space="preserve">both </w:t>
      </w:r>
      <w:r w:rsidR="0068149F">
        <w:t xml:space="preserve">in contrast and </w:t>
      </w:r>
      <w:r w:rsidR="00793D34">
        <w:t xml:space="preserve">phase </w:t>
      </w:r>
      <w:r w:rsidR="0085266B">
        <w:t>coherence</w:t>
      </w:r>
      <w:r w:rsidR="0068149F">
        <w:t xml:space="preserve">. Participants will be presented with four </w:t>
      </w:r>
      <w:r w:rsidR="00C702BB">
        <w:t xml:space="preserve">face stimuli each </w:t>
      </w:r>
      <w:r w:rsidR="00631D44">
        <w:t>at</w:t>
      </w:r>
      <w:r w:rsidR="00C702BB">
        <w:t xml:space="preserve"> a random contrast and noise level</w:t>
      </w:r>
      <w:r w:rsidR="00521183">
        <w:t xml:space="preserve">. During a single block of trials participants will be asked to focus their attention on </w:t>
      </w:r>
      <w:r w:rsidR="008F0A9F">
        <w:t xml:space="preserve">changes in </w:t>
      </w:r>
      <w:r w:rsidR="00521183">
        <w:t>contrast or noise. Within a single trial they will be asked to either distribute their attention across all four stimuli or to focus on a single stimulus</w:t>
      </w:r>
      <w:r w:rsidR="00A87094">
        <w:t>. Participants will perform a change discrimination task, identifying which of two intervals had a higher contrast or noise level</w:t>
      </w:r>
      <w:r w:rsidR="00DF2410">
        <w:t>.</w:t>
      </w:r>
      <w:r w:rsidR="00C14B16">
        <w:t xml:space="preserve"> </w:t>
      </w:r>
      <w:r w:rsidR="009955AB">
        <w:t>The</w:t>
      </w:r>
      <w:r w:rsidR="00C14B16">
        <w:t xml:space="preserve"> task </w:t>
      </w:r>
      <w:r w:rsidR="009955AB">
        <w:t xml:space="preserve">will be performed </w:t>
      </w:r>
      <w:r w:rsidR="003B74E1">
        <w:t xml:space="preserve">inside of an fMRI scanner to acquire neural responses. In addition, </w:t>
      </w:r>
      <w:r w:rsidR="007B1377">
        <w:t>retinotopic</w:t>
      </w:r>
      <w:r w:rsidR="00C14B16">
        <w:t xml:space="preserve"> and functional localizers </w:t>
      </w:r>
      <w:r w:rsidR="007B0808">
        <w:t xml:space="preserve">will be used </w:t>
      </w:r>
      <w:r w:rsidR="00C14B16">
        <w:t xml:space="preserve">to locate important visual regions (V1-V4, FFA). </w:t>
      </w:r>
    </w:p>
    <w:p w14:paraId="1F7F5B0F" w14:textId="77777777" w:rsidR="003A2954" w:rsidRDefault="00C14B16" w:rsidP="00B047A3">
      <w:pPr>
        <w:autoSpaceDE w:val="0"/>
        <w:autoSpaceDN w:val="0"/>
        <w:adjustRightInd w:val="0"/>
        <w:spacing w:after="0"/>
        <w:jc w:val="both"/>
      </w:pPr>
      <w:r>
        <w:t>The data from this experiment will be used to generate separate computational models for contrast discrimin</w:t>
      </w:r>
      <w:r w:rsidR="00641C9B">
        <w:t xml:space="preserve">ation and noise discrimination </w:t>
      </w:r>
      <w:r>
        <w:t xml:space="preserve">for each of the visual processing </w:t>
      </w:r>
      <w:r w:rsidR="00EE64E1">
        <w:t>regions</w:t>
      </w:r>
      <w:r w:rsidR="007709C9">
        <w:t xml:space="preserve"> (V1-&gt;FFA)</w:t>
      </w:r>
      <w:r>
        <w:t>.</w:t>
      </w:r>
      <w:r w:rsidR="00641C9B">
        <w:t xml:space="preserve"> Each model will account for the role of attentional modulation in that range and characterize that region’s involvement in changes in behavioral performance.</w:t>
      </w:r>
      <w:r w:rsidR="00EE64E1">
        <w:t xml:space="preserve"> We</w:t>
      </w:r>
      <w:r w:rsidR="001C495E">
        <w:t xml:space="preserve"> expect to see a dissociation</w:t>
      </w:r>
      <w:r w:rsidR="00EE64E1">
        <w:t xml:space="preserve"> in which </w:t>
      </w:r>
      <w:r w:rsidR="00686C4E">
        <w:t xml:space="preserve">responses in </w:t>
      </w:r>
      <w:r w:rsidR="00EE64E1">
        <w:t xml:space="preserve">early visual cortex </w:t>
      </w:r>
      <w:r w:rsidR="00A2433C">
        <w:t>are important for contrast discrimination</w:t>
      </w:r>
      <w:r w:rsidR="00EE64E1">
        <w:t xml:space="preserve"> </w:t>
      </w:r>
      <w:r w:rsidR="00771998">
        <w:fldChar w:fldCharType="begin" w:fldLock="1"/>
      </w:r>
      <w:r w:rsidR="00222B81">
        <w:instrText xml:space="preserve"> ADDIN ZOTERO_ITEM CSL_CITATION {"citationID":"zNjbCoeS","properties":{"formattedCitation":"(Pestilli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771998">
        <w:fldChar w:fldCharType="separate"/>
      </w:r>
      <w:r w:rsidR="00222B81">
        <w:rPr>
          <w:noProof/>
        </w:rPr>
        <w:t>(Pestilli et al., 2011)</w:t>
      </w:r>
      <w:r w:rsidR="00771998">
        <w:fldChar w:fldCharType="end"/>
      </w:r>
      <w:r w:rsidR="00EE64E1">
        <w:t xml:space="preserve"> </w:t>
      </w:r>
      <w:r w:rsidR="00686C4E">
        <w:t>while</w:t>
      </w:r>
      <w:r w:rsidR="00EE64E1">
        <w:t xml:space="preserve"> </w:t>
      </w:r>
      <w:r w:rsidR="00686C4E">
        <w:t xml:space="preserve">responses in </w:t>
      </w:r>
      <w:r w:rsidR="00EE64E1">
        <w:t xml:space="preserve">late visual cortex and FFA </w:t>
      </w:r>
      <w:r w:rsidR="00686C4E">
        <w:t xml:space="preserve">will </w:t>
      </w:r>
      <w:r w:rsidR="00A2433C">
        <w:t>be important for coherence discrimination</w:t>
      </w:r>
      <w:r w:rsidR="00EE64E1">
        <w:t xml:space="preserve"> </w:t>
      </w:r>
      <w:r w:rsidR="00771998">
        <w:fldChar w:fldCharType="begin" w:fldLock="1"/>
      </w:r>
      <w:r w:rsidR="00222B81">
        <w:instrText xml:space="preserve"> ADDIN ZOTERO_ITEM CSL_CITATION {"citationID":"JxCR0J12","properties":{"formattedCitation":"(Tjan et al., 2006)","plainCitation":"(Tjan et al., 2006)"},"citationItems":[{"id":"ITEM-1","uris":["http://www.mendeley.com/documents/?uuid=6ae6752d-86e3-416c-8e1d-a241bf249f61"],"uri":["http://www.mendeley.com/documents/?uuid=6ae6752d-86e3-416c-8e1d-a241bf249f61"],"itemData":{"DOI":"10.1152/jn.01367.2005","ISSN":"0022-3077","PMID":"16723410","abstract":"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invariance.","author":[{"dropping-particle":"","family":"Tjan","given":"Bosco S","non-dropping-particle":"","parse-names":false,"suffix":""},{"dropping-particle":"","family":"Lestou","given":"Vaia","non-dropping-particle":"","parse-names":false,"suffix":""},{"dropping-particle":"","family":"Kourtzi","given":"Zoe","non-dropping-particle":"","parse-names":false,"suffix":""}],"container-title":"Journal of neurophysiology","id":"ITEM-1","issue":"3","issued":{"date-parts":[["2006","9"]]},"page":"1556-68","title":"Uncertainty and invariance in the human visual cortex.","type":"article-journal","volume":"96"}}],"schema":"https://github.com/citation-style-language/schema/raw/master/csl-citation.json"} </w:instrText>
      </w:r>
      <w:r w:rsidR="00771998">
        <w:fldChar w:fldCharType="separate"/>
      </w:r>
      <w:r w:rsidR="00222B81">
        <w:rPr>
          <w:noProof/>
        </w:rPr>
        <w:t>(Tjan et al., 2006)</w:t>
      </w:r>
      <w:r w:rsidR="00771998">
        <w:fldChar w:fldCharType="end"/>
      </w:r>
      <w:r w:rsidR="00EE64E1">
        <w:t xml:space="preserve">. </w:t>
      </w:r>
      <w:r w:rsidR="001F1158">
        <w:t>This is based on evidence</w:t>
      </w:r>
      <w:r w:rsidR="0069551B">
        <w:t xml:space="preserve"> showing</w:t>
      </w:r>
      <w:r w:rsidR="001F1158">
        <w:t xml:space="preserve"> that</w:t>
      </w:r>
      <w:r w:rsidR="00EE64E1">
        <w:t xml:space="preserve"> the </w:t>
      </w:r>
      <w:r w:rsidR="002D3AE4">
        <w:t xml:space="preserve">BOLD response in </w:t>
      </w:r>
      <w:r w:rsidR="00EE64E1">
        <w:t xml:space="preserve">FFA </w:t>
      </w:r>
      <w:r w:rsidR="00A62FA8">
        <w:t>is</w:t>
      </w:r>
      <w:r w:rsidR="00EE64E1">
        <w:t xml:space="preserve"> invariant to</w:t>
      </w:r>
      <w:r w:rsidR="000C65EE">
        <w:t xml:space="preserve"> the</w:t>
      </w:r>
      <w:r w:rsidR="00EE64E1">
        <w:t xml:space="preserve"> level of contrast </w:t>
      </w:r>
      <w:r w:rsidR="00771998">
        <w:fldChar w:fldCharType="begin" w:fldLock="1"/>
      </w:r>
      <w:r w:rsidR="00222B81">
        <w:instrText xml:space="preserve"> ADDIN ZOTERO_ITEM CSL_CITATION {"citationID":"YMLEMBHH","properties":{"formattedCitation":"(Loffler, Yourganov, Wilkinson, &amp; Wilson, 2005)","plainCitation":"(Loffler, Yourganov, Wilkinson, &amp; Wilson, 2005)"},"citationItems":[{"id":"ITEM-1","uris":["http://www.mendeley.com/documents/?uuid=68ad14f7-93a3-4b49-8e98-850cf699f85e"],"uri":["http://www.mendeley.com/documents/?uuid=68ad14f7-93a3-4b49-8e98-850cf699f85e"],"itemData":{"DOI":"10.1038/nn1538","ISSN":"1097-6256","PMID":"16136037","abstract":"fMRI (functional magnetic resonance imaging) studies on humans have shown a cortical area, the fusiform face area, that is specialized for face processing. An important question is how faces are represented within this area. This study provides direct evidence for a representation in which individual faces are encoded by their direction (facial identity) and distance (distinctiveness) from a prototypical (mean) face. When facial geometry (head shape, hair line, internal feature size and placement) was varied, the fMRI signal increased with increasing distance from the mean face. Furthermore, adaptation of the fMRI signal showed that the same neural population responds to faces falling along single identity axes within this space.","author":[{"dropping-particle":"","family":"Loffler","given":"Gunter","non-dropping-particle":"","parse-names":false,"suffix":""},{"dropping-particle":"","family":"Yourganov","given":"Grigori","non-dropping-particle":"","parse-names":false,"suffix":""},{"dropping-particle":"","family":"Wilkinson","given":"Frances","non-dropping-particle":"","parse-names":false,"suffix":""},{"dropping-particle":"","family":"Wilson","given":"HR","non-dropping-particle":"","parse-names":false,"suffix":""}],"container-title":"Nature neuroscience","id":"ITEM-1","issue":"10","issued":{"date-parts":[["2005","10"]]},"page":"1386-90","title":"fMRI evidence for the neural representation of faces","type":"article-journal","volume":"8"}}],"schema":"https://github.com/citation-style-language/schema/raw/master/csl-citation.json"} </w:instrText>
      </w:r>
      <w:r w:rsidR="00771998">
        <w:fldChar w:fldCharType="separate"/>
      </w:r>
      <w:r w:rsidR="00222B81">
        <w:rPr>
          <w:noProof/>
        </w:rPr>
        <w:t>(Loffler, Yourganov, Wilkinson, &amp; Wilson, 2005)</w:t>
      </w:r>
      <w:r w:rsidR="00771998">
        <w:fldChar w:fldCharType="end"/>
      </w:r>
      <w:r w:rsidR="00EE64E1">
        <w:t xml:space="preserve">. These separate computational models will therefore characterize dissociable neural substrates </w:t>
      </w:r>
      <w:r w:rsidR="00D63C3F">
        <w:t>responsible for behavioral performance in</w:t>
      </w:r>
      <w:r w:rsidR="00EE64E1">
        <w:t xml:space="preserve"> contrast</w:t>
      </w:r>
      <w:r w:rsidR="00007E9F">
        <w:t xml:space="preserve"> and noise discrimi</w:t>
      </w:r>
      <w:r w:rsidR="00D21598">
        <w:t>nation tasks.</w:t>
      </w:r>
    </w:p>
    <w:p w14:paraId="73D50C0A" w14:textId="77777777" w:rsidR="00D21598" w:rsidRDefault="00D21598" w:rsidP="00B047A3">
      <w:pPr>
        <w:autoSpaceDE w:val="0"/>
        <w:autoSpaceDN w:val="0"/>
        <w:adjustRightInd w:val="0"/>
        <w:spacing w:after="0"/>
        <w:jc w:val="both"/>
      </w:pPr>
    </w:p>
    <w:p w14:paraId="4F3BC14F" w14:textId="77777777" w:rsidR="003A2954" w:rsidRDefault="003A2954" w:rsidP="00B047A3">
      <w:pPr>
        <w:autoSpaceDE w:val="0"/>
        <w:autoSpaceDN w:val="0"/>
        <w:adjustRightInd w:val="0"/>
        <w:spacing w:after="0"/>
        <w:jc w:val="both"/>
      </w:pPr>
      <w:r>
        <w:rPr>
          <w:i/>
        </w:rPr>
        <w:t>Details</w:t>
      </w:r>
    </w:p>
    <w:p w14:paraId="4273E045" w14:textId="77777777" w:rsidR="005C7FEF" w:rsidRDefault="003A2954" w:rsidP="00B047A3">
      <w:pPr>
        <w:autoSpaceDE w:val="0"/>
        <w:autoSpaceDN w:val="0"/>
        <w:adjustRightInd w:val="0"/>
        <w:spacing w:after="0"/>
        <w:jc w:val="both"/>
      </w:pPr>
      <w:r>
        <w:t>Participants will perform a change discrimination task</w:t>
      </w:r>
      <w:r w:rsidR="004D5AEB">
        <w:t xml:space="preserve"> (see Figure 1</w:t>
      </w:r>
      <w:r w:rsidR="00100CBC">
        <w:t>)</w:t>
      </w:r>
      <w:r>
        <w:t xml:space="preserve"> while cortical responses are recorded from visual areas (V1-V4, FFA</w:t>
      </w:r>
      <w:proofErr w:type="gramStart"/>
      <w:r>
        <w:t>, ?</w:t>
      </w:r>
      <w:proofErr w:type="gramEnd"/>
      <w:r>
        <w:t xml:space="preserve">). During a single </w:t>
      </w:r>
      <w:r w:rsidR="00761527">
        <w:t xml:space="preserve">scan </w:t>
      </w:r>
      <w:r>
        <w:t xml:space="preserve">session participants will perform several blocks of trials. </w:t>
      </w:r>
      <w:r w:rsidR="00F057C8">
        <w:t>During e</w:t>
      </w:r>
      <w:r>
        <w:t xml:space="preserve">ach block </w:t>
      </w:r>
      <w:r w:rsidR="00F057C8">
        <w:t xml:space="preserve">participants will perform </w:t>
      </w:r>
      <w:r>
        <w:t xml:space="preserve">either contrast discrimination </w:t>
      </w:r>
      <w:r w:rsidR="00100CBC">
        <w:t xml:space="preserve">or </w:t>
      </w:r>
      <w:r>
        <w:t xml:space="preserve">noise discrimination. On each individual trial </w:t>
      </w:r>
      <w:r w:rsidR="00761527">
        <w:t>a participant</w:t>
      </w:r>
      <w:r>
        <w:t xml:space="preserve"> will be cued (1s) to attend to either one of four circular locations (focal) or to all four locations (distributed). Two stimulus presentations</w:t>
      </w:r>
      <w:r w:rsidR="00746B50">
        <w:t xml:space="preserve"> will follow the cue (</w:t>
      </w:r>
      <w:r w:rsidR="003E653F">
        <w:t>1000</w:t>
      </w:r>
      <w:r w:rsidR="00746B50">
        <w:t xml:space="preserve"> ms each)</w:t>
      </w:r>
      <w:r>
        <w:t xml:space="preserve"> </w:t>
      </w:r>
      <w:r w:rsidR="003E653F">
        <w:t>each followed by a short break</w:t>
      </w:r>
      <w:r w:rsidR="00761527">
        <w:t xml:space="preserve"> (</w:t>
      </w:r>
      <w:r w:rsidR="003E653F">
        <w:t>500</w:t>
      </w:r>
      <w:r w:rsidR="00761527">
        <w:t xml:space="preserve"> ms)</w:t>
      </w:r>
      <w:r>
        <w:t xml:space="preserve">. At each of the four spatial locations a random </w:t>
      </w:r>
      <w:r w:rsidR="0002526A">
        <w:t xml:space="preserve">face will be presented whose contrast and noise level vary randomly </w:t>
      </w:r>
      <w:r w:rsidR="00532F1A">
        <w:t>across</w:t>
      </w:r>
      <w:r w:rsidR="0002526A">
        <w:t xml:space="preserve"> </w:t>
      </w:r>
      <w:r w:rsidR="005432E6">
        <w:t>several</w:t>
      </w:r>
      <w:r w:rsidR="0002526A">
        <w:t xml:space="preserve"> “pedestal” levels. During one of the two stimulus presentations one of the faces will </w:t>
      </w:r>
      <w:r w:rsidR="00FB4DB1">
        <w:t>have a small increase in its pedestal level</w:t>
      </w:r>
      <w:r w:rsidR="0002526A">
        <w:t xml:space="preserve">. Participants will be given a short window at the end of the trial to report during which window the </w:t>
      </w:r>
      <w:r w:rsidR="000D1283">
        <w:t>level was higher</w:t>
      </w:r>
      <w:r w:rsidR="00545372">
        <w:t xml:space="preserve"> (1200 ms). Each participant will therefore experience </w:t>
      </w:r>
      <w:r w:rsidR="003506D4">
        <w:t>four</w:t>
      </w:r>
      <w:r w:rsidR="00201BA5">
        <w:t xml:space="preserve"> different t</w:t>
      </w:r>
      <w:r w:rsidR="00D153CE">
        <w:t xml:space="preserve">rial types: noise vs. contrast combined with </w:t>
      </w:r>
      <w:r w:rsidR="00201BA5">
        <w:t>focal vs. distributed</w:t>
      </w:r>
      <w:r w:rsidR="00545372">
        <w:t>. To avoid any confound of difficulty</w:t>
      </w:r>
      <w:r w:rsidR="00B8023C">
        <w:t xml:space="preserve"> we will adjust the size of the change in </w:t>
      </w:r>
      <w:r w:rsidR="00310F38">
        <w:t>pedestal level</w:t>
      </w:r>
      <w:r w:rsidR="00B8023C">
        <w:t xml:space="preserve"> to maintain 76% correct performance.</w:t>
      </w:r>
    </w:p>
    <w:p w14:paraId="726F9878" w14:textId="77777777" w:rsidR="00B06385" w:rsidRDefault="005C7FEF" w:rsidP="00B047A3">
      <w:pPr>
        <w:autoSpaceDE w:val="0"/>
        <w:autoSpaceDN w:val="0"/>
        <w:adjustRightInd w:val="0"/>
        <w:spacing w:after="0"/>
        <w:jc w:val="both"/>
      </w:pPr>
      <w:r>
        <w:t xml:space="preserve">Using the data recorded from the scan sessions we will construct behavioral performance functions for each </w:t>
      </w:r>
      <w:r w:rsidR="00E93359">
        <w:t>of the four trial types</w:t>
      </w:r>
      <w:r>
        <w:t xml:space="preserve">, plotting the discrimination threshold necessary to achieve 76% performance at each pedestal level. In addition we can use the localized ROIs to generate a neural response function for each region and </w:t>
      </w:r>
      <w:r w:rsidR="00443031">
        <w:t>trial type</w:t>
      </w:r>
      <w:r>
        <w:t xml:space="preserve">, at each of the pedestal levels. </w:t>
      </w:r>
      <w:r w:rsidR="005F51C7">
        <w:t xml:space="preserve">Using the same approach as in </w:t>
      </w:r>
      <w:proofErr w:type="spellStart"/>
      <w:r w:rsidR="005F51C7">
        <w:t>Pestilli</w:t>
      </w:r>
      <w:proofErr w:type="spellEnd"/>
      <w:r w:rsidR="005F51C7">
        <w:t xml:space="preserve"> et al.</w:t>
      </w:r>
      <w:r>
        <w:t xml:space="preserve"> </w:t>
      </w:r>
      <w:r>
        <w:lastRenderedPageBreak/>
        <w:t xml:space="preserve">on contrast discrimination </w:t>
      </w:r>
      <w:r w:rsidR="005F51C7">
        <w:fldChar w:fldCharType="begin" w:fldLock="1"/>
      </w:r>
      <w:r w:rsidR="00222B81">
        <w:instrText xml:space="preserve"> ADDIN ZOTERO_ITEM CSL_CITATION {"citationID":"Hae7vNhf","properties":{"formattedCitation":"(Pestilli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5F51C7">
        <w:fldChar w:fldCharType="separate"/>
      </w:r>
      <w:r w:rsidR="00222B81">
        <w:rPr>
          <w:noProof/>
        </w:rPr>
        <w:t>(Pestilli et al., 2011)</w:t>
      </w:r>
      <w:r w:rsidR="005F51C7">
        <w:fldChar w:fldCharType="end"/>
      </w:r>
      <w:r w:rsidR="00B06385">
        <w:t xml:space="preserve"> we can then perform a model fit analysis to understand </w:t>
      </w:r>
      <w:r w:rsidR="009969B8">
        <w:t>how focal attention modulates the neural response to</w:t>
      </w:r>
      <w:r w:rsidR="00DD7608">
        <w:t xml:space="preserve"> either contrast or noise level to</w:t>
      </w:r>
      <w:r w:rsidR="009969B8">
        <w:t xml:space="preserve"> improve </w:t>
      </w:r>
      <w:r w:rsidR="00DD7608">
        <w:t xml:space="preserve">behavioral </w:t>
      </w:r>
      <w:r w:rsidR="009969B8">
        <w:t>performance.</w:t>
      </w:r>
    </w:p>
    <w:p w14:paraId="3E3938E4" w14:textId="77777777" w:rsidR="00B06385" w:rsidRDefault="00B06385" w:rsidP="00B047A3">
      <w:pPr>
        <w:autoSpaceDE w:val="0"/>
        <w:autoSpaceDN w:val="0"/>
        <w:adjustRightInd w:val="0"/>
        <w:spacing w:after="0"/>
        <w:jc w:val="both"/>
      </w:pPr>
    </w:p>
    <w:p w14:paraId="34486210" w14:textId="77777777" w:rsidR="00B06385" w:rsidRDefault="00B06385" w:rsidP="00B047A3">
      <w:pPr>
        <w:autoSpaceDE w:val="0"/>
        <w:autoSpaceDN w:val="0"/>
        <w:adjustRightInd w:val="0"/>
        <w:spacing w:after="0"/>
        <w:jc w:val="both"/>
      </w:pPr>
      <w:r>
        <w:rPr>
          <w:i/>
        </w:rPr>
        <w:t>Results</w:t>
      </w:r>
    </w:p>
    <w:p w14:paraId="57E6D47B" w14:textId="77777777" w:rsidR="00761527" w:rsidRPr="00B06385" w:rsidRDefault="00B64E6E" w:rsidP="00B047A3">
      <w:pPr>
        <w:autoSpaceDE w:val="0"/>
        <w:autoSpaceDN w:val="0"/>
        <w:adjustRightInd w:val="0"/>
        <w:spacing w:after="0"/>
        <w:jc w:val="both"/>
      </w:pPr>
      <w:r>
        <w:t xml:space="preserve">Following on the work by </w:t>
      </w:r>
      <w:proofErr w:type="spellStart"/>
      <w:r>
        <w:t>Pestilli</w:t>
      </w:r>
      <w:proofErr w:type="spellEnd"/>
      <w:r>
        <w:t xml:space="preserve"> et al. we expect to find </w:t>
      </w:r>
      <w:r w:rsidR="00642639">
        <w:t>a neural response function and behavioral performance function for each task across the pedestal levels. We will use computational models to show that relative differences in neural response for different contrast or noise levels can be used to solve the task, and that the BOLD signal in specific brain regions is likely responsible for behavioral performance.</w:t>
      </w:r>
      <w:r w:rsidR="008D363E">
        <w:t xml:space="preserve"> For contrast discrimination we expect that early retinotopic regions will be involved, while for noise discrimination we expect later regions that represent faces </w:t>
      </w:r>
      <w:proofErr w:type="gramStart"/>
      <w:r w:rsidR="008D363E">
        <w:t>as a whole will s</w:t>
      </w:r>
      <w:r w:rsidR="00844FF8">
        <w:t>how increased activity</w:t>
      </w:r>
      <w:proofErr w:type="gramEnd"/>
      <w:r w:rsidR="00844FF8">
        <w:t xml:space="preserve"> (Figure 2</w:t>
      </w:r>
      <w:r w:rsidR="008D363E">
        <w:t>).</w:t>
      </w:r>
      <w:r w:rsidR="00B36ADA">
        <w:t xml:space="preserve"> We also expect that a computational model</w:t>
      </w:r>
      <w:r>
        <w:t xml:space="preserve"> of efficient selection (i.e. downstream weighted pooling of early visual activity) </w:t>
      </w:r>
      <w:r w:rsidR="00B36ADA">
        <w:t>will best explain</w:t>
      </w:r>
      <w:r>
        <w:t xml:space="preserve"> the behavioral performance during contrast discrimination</w:t>
      </w:r>
      <w:r w:rsidR="005937A4">
        <w:t xml:space="preserve"> </w:t>
      </w:r>
      <w:r w:rsidR="005937A4">
        <w:fldChar w:fldCharType="begin" w:fldLock="1"/>
      </w:r>
      <w:r w:rsidR="00222B81">
        <w:instrText xml:space="preserve"> ADDIN ZOTERO_ITEM CSL_CITATION {"citationID":"OseAx9oe","properties":{"formattedCitation":"(Pestilli et al., 2011)","plainCitation":"(Pestilli et al., 2011)"},"citationItems":[{"id":"ITEM-1","uris":["http://www.mendeley.com/documents/?uuid=0832bd7b-8ec7-418e-b7a8-ee10996d2d55"],"uri":["http://www.mendeley.com/documents/?uuid=0832bd7b-8ec7-418e-b7a8-ee10996d2d55"],"itemData":{"DOI":"10.1016/j.neuron.2011.09.025","ISSN":"1097-4199","PMID":"22153378","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author":[{"dropping-particle":"","family":"Pestilli","given":"Franco","non-dropping-particle":"","parse-names":false,"suffix":""},{"dropping-particle":"","family":"Carrasco","given":"Marisa","non-dropping-particle":"","parse-names":false,"suffix":""},{"dropping-particle":"","family":"Heeger","given":"David J","non-dropping-particle":"","parse-names":false,"suffix":""},{"dropping-particle":"","family":"Gardner","given":"Justin L","non-dropping-particle":"","parse-names":false,"suffix":""}],"container-title":"Neuron","id":"ITEM-1","issue":"5","issued":{"date-parts":[["2011","12","8"]]},"page":"832-46","publisher":"Elsevier Inc.","title":"Attentional enhancement via selection and pooling of early sensory responses in human visual cortex.","type":"article-journal","volume":"72"}}],"schema":"https://github.com/citation-style-language/schema/raw/master/csl-citation.json"} </w:instrText>
      </w:r>
      <w:r w:rsidR="005937A4">
        <w:fldChar w:fldCharType="separate"/>
      </w:r>
      <w:r w:rsidR="00222B81">
        <w:rPr>
          <w:noProof/>
        </w:rPr>
        <w:t>(Pestilli et al., 2011)</w:t>
      </w:r>
      <w:r w:rsidR="005937A4">
        <w:fldChar w:fldCharType="end"/>
      </w:r>
      <w:r>
        <w:t xml:space="preserve">. During noise discrimination we expect </w:t>
      </w:r>
      <w:r w:rsidR="00100CBC">
        <w:t>that</w:t>
      </w:r>
      <w:r>
        <w:t xml:space="preserve"> multiplicative response gain, noise gain, efficient selection, or an alternative model will fit </w:t>
      </w:r>
      <w:r w:rsidR="0036744B">
        <w:t>the results</w:t>
      </w:r>
      <w:r w:rsidR="00920FC2">
        <w:t>.</w:t>
      </w:r>
    </w:p>
    <w:p w14:paraId="4D725643" w14:textId="77777777" w:rsidR="0064177E" w:rsidRDefault="0064177E" w:rsidP="00B047A3">
      <w:pPr>
        <w:autoSpaceDE w:val="0"/>
        <w:autoSpaceDN w:val="0"/>
        <w:adjustRightInd w:val="0"/>
        <w:spacing w:after="0"/>
        <w:jc w:val="both"/>
      </w:pPr>
    </w:p>
    <w:p w14:paraId="3664318A" w14:textId="77777777" w:rsidR="0064177E" w:rsidRDefault="0064177E" w:rsidP="00B047A3">
      <w:pPr>
        <w:autoSpaceDE w:val="0"/>
        <w:autoSpaceDN w:val="0"/>
        <w:adjustRightInd w:val="0"/>
        <w:spacing w:after="0"/>
        <w:jc w:val="both"/>
        <w:rPr>
          <w:b/>
        </w:rPr>
      </w:pPr>
      <w:r>
        <w:rPr>
          <w:b/>
        </w:rPr>
        <w:t>Replicating the Dissociation of Attention and Awareness</w:t>
      </w:r>
    </w:p>
    <w:p w14:paraId="3CCD55DF" w14:textId="77777777" w:rsidR="00FA7463" w:rsidRDefault="00FA7463" w:rsidP="00B047A3">
      <w:pPr>
        <w:autoSpaceDE w:val="0"/>
        <w:autoSpaceDN w:val="0"/>
        <w:adjustRightInd w:val="0"/>
        <w:spacing w:after="0"/>
        <w:jc w:val="both"/>
        <w:rPr>
          <w:b/>
        </w:rPr>
      </w:pPr>
    </w:p>
    <w:p w14:paraId="2C642494" w14:textId="77777777" w:rsidR="001B6C79" w:rsidRDefault="00FA7463" w:rsidP="00B047A3">
      <w:pPr>
        <w:autoSpaceDE w:val="0"/>
        <w:autoSpaceDN w:val="0"/>
        <w:adjustRightInd w:val="0"/>
        <w:spacing w:after="0"/>
        <w:jc w:val="both"/>
      </w:pPr>
      <w:r>
        <w:t xml:space="preserve">Although there is considerable evidence that </w:t>
      </w:r>
      <w:r w:rsidR="00422DE4">
        <w:t>awareness of natural scenes exists</w:t>
      </w:r>
      <w:r>
        <w:t xml:space="preserve"> in the absence of “top-down attention” </w:t>
      </w:r>
      <w:r w:rsidR="00771998">
        <w:fldChar w:fldCharType="begin" w:fldLock="1"/>
      </w:r>
      <w:r w:rsidR="00222B81">
        <w:instrText xml:space="preserve"> ADDIN ZOTERO_ITEM CSL_CITATION {"citationID":"a3kmYri2","properties":{"formattedCitation":"(Li et al., 2002)","plainCitation":"(Li et al., 2002)"},"citationItems":[{"id":"ITEM-1","uris":["http://www.mendeley.com/documents/?uuid=74ca1560-2d03-4f9d-b236-cdc30cd37c67"],"uri":["http://www.mendeley.com/documents/?uuid=74ca1560-2d03-4f9d-b236-cdc30cd37c67"],"itemData":{"DOI":"10.1073/pnas.092277599","ISSN":"0027-8424","PMID":"12077298","abstract":"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attention.","author":[{"dropping-particle":"","family":"Li","given":"Fei Fei","non-dropping-particle":"","parse-names":false,"suffix":""},{"dropping-particle":"","family":"VanRullen","given":"Rufin","non-dropping-particle":"","parse-names":false,"suffix":""},{"dropping-particle":"","family":"Koch","given":"Christof","non-dropping-particle":"","parse-names":false,"suffix":""},{"dropping-particle":"","family":"Perona","given":"Pietro","non-dropping-particle":"","parse-names":false,"suffix":""}],"container-title":"Proceedings of the National Academy of Sciences of the United States of America","id":"ITEM-1","issue":"14","issued":{"date-parts":[["2002","7","9"]]},"page":"9596-601","title":"Rapid natural scene categorization in the near absence of attention.","type":"article-journal","volume":"99"}}],"schema":"https://github.com/citation-style-language/schema/raw/master/csl-citation.json"} </w:instrText>
      </w:r>
      <w:r w:rsidR="00771998">
        <w:fldChar w:fldCharType="separate"/>
      </w:r>
      <w:r w:rsidR="00222B81">
        <w:rPr>
          <w:noProof/>
        </w:rPr>
        <w:t>(Li et al., 2002)</w:t>
      </w:r>
      <w:r w:rsidR="00771998">
        <w:fldChar w:fldCharType="end"/>
      </w:r>
      <w:r>
        <w:t xml:space="preserve"> there is </w:t>
      </w:r>
      <w:r w:rsidR="003F48FD">
        <w:t xml:space="preserve">only limited evidence that face gender processing occurs in the absence of attention </w:t>
      </w:r>
      <w:r w:rsidR="00771998">
        <w:fldChar w:fldCharType="begin" w:fldLock="1"/>
      </w:r>
      <w:r w:rsidR="00222B81">
        <w:instrText xml:space="preserve"> ADDIN ZOTERO_ITEM CSL_CITATION {"citationID":"AtWYbYCp","properties":{"formattedCitation":"(Reddy et al., 2004)","plainCitation":"(Reddy et al., 2004)"},"citationItems":[{"id":"ITEM-1","uris":["http://www.mendeley.com/documents/?uuid=ce8d4db2-ff92-47f5-a544-0b36168236da"],"uri":["http://www.mendeley.com/documents/?uuid=ce8d4db2-ff92-47f5-a544-0b36168236da"],"itemData":{"DOI":"10:1167/4.2.4","ISSN":"1534-7362","PMID":"15005651","abstract":"The attentional cost associated with the visual discrimination of the gender of a face was investigated. Participants performed a face-gender discrimination task either alone (single-task) or concurrently (dual-task) with a known attentional demanding task (5-letter T/L discrimination). Overall performance on face-gender discrimination suffered remarkably little under the dual-task condition compared to the single-task condition. Similar results were obtained in experiments that controlled for potential training effects or the use of low-level cues in this discrimination task. Our results provide further evidence against the notion that only low-level representations can be accessed outside the focus of attention.","author":[{"dropping-particle":"","family":"Reddy","given":"Leila","non-dropping-particle":"","parse-names":false,"suffix":""},{"dropping-particle":"","family":"Wilken","given":"Patrick","non-dropping-particle":"","parse-names":false,"suffix":""},{"dropping-particle":"","family":"Koch","given":"Christof","non-dropping-particle":"","parse-names":false,"suffix":""}],"container-title":"Journal of vision","id":"ITEM-1","issue":"2","issued":{"date-parts":[["2004","1"]]},"page":"106-17","title":"Face-gender discrimination is possible in the near-absence of attention.","type":"article-journal","volume":"4"}}],"schema":"https://github.com/citation-style-language/schema/raw/master/csl-citation.json"} </w:instrText>
      </w:r>
      <w:r w:rsidR="00771998">
        <w:fldChar w:fldCharType="separate"/>
      </w:r>
      <w:r w:rsidR="00222B81">
        <w:rPr>
          <w:noProof/>
        </w:rPr>
        <w:t>(Reddy et al., 2004)</w:t>
      </w:r>
      <w:r w:rsidR="00771998">
        <w:fldChar w:fldCharType="end"/>
      </w:r>
      <w:r w:rsidR="003F48FD">
        <w:t xml:space="preserve">. </w:t>
      </w:r>
      <w:r w:rsidR="00422DE4">
        <w:t xml:space="preserve">To replicate these results we will add </w:t>
      </w:r>
      <w:r w:rsidR="003F48FD">
        <w:t>an additional task to the main</w:t>
      </w:r>
      <w:r w:rsidR="00DC17DE">
        <w:t xml:space="preserve"> discrimination</w:t>
      </w:r>
      <w:r w:rsidR="003F48FD">
        <w:t xml:space="preserve"> paradigm</w:t>
      </w:r>
      <w:r w:rsidR="00422DE4">
        <w:t xml:space="preserve">, to assess awareness </w:t>
      </w:r>
      <w:r w:rsidR="00DC17DE">
        <w:t>of face stimuli in the periphery. This dual task design mimics the approach used</w:t>
      </w:r>
      <w:r w:rsidR="003F48FD">
        <w:t xml:space="preserve"> in Li et al. and Reddy et al. In our </w:t>
      </w:r>
      <w:r w:rsidR="00542FEC">
        <w:t>experiment</w:t>
      </w:r>
      <w:r w:rsidR="003F48FD">
        <w:t xml:space="preserve"> </w:t>
      </w:r>
      <w:r w:rsidR="00542FEC">
        <w:t>the peripheral task will be a gender categorization task.</w:t>
      </w:r>
      <w:r w:rsidR="00442085">
        <w:t xml:space="preserve"> </w:t>
      </w:r>
      <w:r w:rsidR="007332D3">
        <w:t>We will</w:t>
      </w:r>
      <w:r w:rsidR="00442085">
        <w:t xml:space="preserve"> assess awareness by manipulating the </w:t>
      </w:r>
      <w:r w:rsidR="00920FC2">
        <w:t>performance of participants on each task independently</w:t>
      </w:r>
      <w:r w:rsidR="00442085">
        <w:t>.</w:t>
      </w:r>
      <w:r w:rsidR="00542FEC">
        <w:t xml:space="preserve"> </w:t>
      </w:r>
      <w:r w:rsidR="00BD582A">
        <w:t>Our prediction is that</w:t>
      </w:r>
      <w:r w:rsidR="00D074FD">
        <w:t xml:space="preserve"> </w:t>
      </w:r>
      <w:r w:rsidR="00D654EF">
        <w:t xml:space="preserve">the main task and peripheral task will </w:t>
      </w:r>
      <w:r w:rsidR="005861E4">
        <w:t xml:space="preserve">have less </w:t>
      </w:r>
      <w:r w:rsidR="00864F53">
        <w:t>interference</w:t>
      </w:r>
      <w:r w:rsidR="00D654EF">
        <w:t xml:space="preserve"> when their neural substrates </w:t>
      </w:r>
      <w:r w:rsidR="00A82460">
        <w:t>are dissociable. We will test this by asking participant</w:t>
      </w:r>
      <w:r w:rsidR="000A75F2">
        <w:t>s</w:t>
      </w:r>
      <w:r w:rsidR="00A82460">
        <w:t xml:space="preserve"> to perform contrast discrimination</w:t>
      </w:r>
      <w:r w:rsidR="000A75F2">
        <w:t xml:space="preserve"> as a main task</w:t>
      </w:r>
      <w:r w:rsidR="00A82460">
        <w:t xml:space="preserve"> while simultaneously performing gender categorization in the periphery. Our prediction is that </w:t>
      </w:r>
      <w:r w:rsidR="000A75F2">
        <w:t>there will not be a large change in performance when performing the tasks together or separately</w:t>
      </w:r>
      <w:r w:rsidR="00A82460">
        <w:t xml:space="preserve">, replicating the result of Reddy et al. </w:t>
      </w:r>
    </w:p>
    <w:p w14:paraId="18DC1012" w14:textId="77777777" w:rsidR="00A82460" w:rsidRDefault="00A82460" w:rsidP="00B047A3">
      <w:pPr>
        <w:autoSpaceDE w:val="0"/>
        <w:autoSpaceDN w:val="0"/>
        <w:adjustRightInd w:val="0"/>
        <w:spacing w:after="0"/>
        <w:jc w:val="both"/>
      </w:pPr>
    </w:p>
    <w:p w14:paraId="4D612EE5" w14:textId="77777777" w:rsidR="001B6C79" w:rsidRDefault="001B6C79" w:rsidP="00B047A3">
      <w:pPr>
        <w:autoSpaceDE w:val="0"/>
        <w:autoSpaceDN w:val="0"/>
        <w:adjustRightInd w:val="0"/>
        <w:spacing w:after="0"/>
        <w:jc w:val="both"/>
      </w:pPr>
      <w:r>
        <w:rPr>
          <w:i/>
        </w:rPr>
        <w:t>Details</w:t>
      </w:r>
    </w:p>
    <w:p w14:paraId="2450F56A" w14:textId="77777777" w:rsidR="005B71CF" w:rsidRDefault="001B6C79" w:rsidP="00B047A3">
      <w:pPr>
        <w:autoSpaceDE w:val="0"/>
        <w:autoSpaceDN w:val="0"/>
        <w:adjustRightInd w:val="0"/>
        <w:spacing w:after="0"/>
        <w:jc w:val="both"/>
      </w:pPr>
      <w:r>
        <w:t xml:space="preserve">Participants will perform the </w:t>
      </w:r>
      <w:r w:rsidR="003A40A2">
        <w:t xml:space="preserve">contrast </w:t>
      </w:r>
      <w:r w:rsidR="003E5154">
        <w:t>discrimination</w:t>
      </w:r>
      <w:r w:rsidR="003A40A2">
        <w:t xml:space="preserve"> portion of the task outlined above</w:t>
      </w:r>
      <w:r>
        <w:t xml:space="preserve"> with an additional secondary peripheral task. </w:t>
      </w:r>
      <w:r w:rsidR="00853C47">
        <w:t xml:space="preserve">We use “main task” to refer to the attention task at fixation, and “peripheral task” to reference the new gender categorization task. </w:t>
      </w:r>
      <w:r>
        <w:t xml:space="preserve">During one, both, or neither, of the two stimulus presentations </w:t>
      </w:r>
      <w:r w:rsidR="00754BDD">
        <w:t>of the main task (Figure #</w:t>
      </w:r>
      <w:r>
        <w:t>) a</w:t>
      </w:r>
      <w:r w:rsidR="004503F4">
        <w:t>n additional stimulus</w:t>
      </w:r>
      <w:r>
        <w:t xml:space="preserve"> face will appear in the periphery.</w:t>
      </w:r>
      <w:r w:rsidR="004503F4">
        <w:t xml:space="preserve"> The face presentation time will be short and subsequently masked.</w:t>
      </w:r>
      <w:r>
        <w:t xml:space="preserve"> Participants will</w:t>
      </w:r>
      <w:r w:rsidR="000C05B7">
        <w:t xml:space="preserve"> use one hand to perform the main task </w:t>
      </w:r>
      <w:r w:rsidR="00646FC1">
        <w:t>and their other hand to respond</w:t>
      </w:r>
      <w:r w:rsidR="000C05B7">
        <w:t xml:space="preserve"> after seeing the </w:t>
      </w:r>
      <w:r w:rsidR="00646FC1">
        <w:t xml:space="preserve">peripheral </w:t>
      </w:r>
      <w:r w:rsidR="000C05B7">
        <w:t xml:space="preserve">face stimulus, </w:t>
      </w:r>
      <w:r w:rsidR="00646FC1">
        <w:t>identifying</w:t>
      </w:r>
      <w:r w:rsidR="000C05B7">
        <w:t xml:space="preserve"> it </w:t>
      </w:r>
      <w:r w:rsidR="00F85101">
        <w:t>as</w:t>
      </w:r>
      <w:r w:rsidR="000C05B7">
        <w:t xml:space="preserve"> male or female</w:t>
      </w:r>
      <w:r>
        <w:t xml:space="preserve">. </w:t>
      </w:r>
      <w:r w:rsidR="0078310A">
        <w:t xml:space="preserve">To </w:t>
      </w:r>
      <w:r w:rsidR="004F1A5D">
        <w:t>control</w:t>
      </w:r>
      <w:r w:rsidR="0078310A">
        <w:t xml:space="preserve"> task difficulty</w:t>
      </w:r>
      <w:r w:rsidR="004F1A5D">
        <w:t xml:space="preserve"> between the main and peripheral tasks</w:t>
      </w:r>
      <w:r w:rsidR="0078310A">
        <w:t xml:space="preserve"> we will change the </w:t>
      </w:r>
      <w:r w:rsidR="008767A9">
        <w:t xml:space="preserve">length of peripheral face presentations </w:t>
      </w:r>
      <w:r w:rsidR="0078310A">
        <w:t xml:space="preserve">to maintain </w:t>
      </w:r>
      <w:r w:rsidR="0018331A">
        <w:t>performance</w:t>
      </w:r>
      <w:r w:rsidR="00CF62B6">
        <w:t xml:space="preserve"> at 76%.</w:t>
      </w:r>
      <w:r w:rsidR="000A67C7">
        <w:t xml:space="preserve"> </w:t>
      </w:r>
      <w:r w:rsidR="002D3248">
        <w:t>To assess whether this dual task configuration impacts performance participants will perform blocks of the main task and peripheral tasks in isolation, as well as the dual task.</w:t>
      </w:r>
    </w:p>
    <w:p w14:paraId="50E39E67" w14:textId="77777777" w:rsidR="005B71CF" w:rsidRDefault="005B71CF" w:rsidP="00B047A3">
      <w:pPr>
        <w:autoSpaceDE w:val="0"/>
        <w:autoSpaceDN w:val="0"/>
        <w:adjustRightInd w:val="0"/>
        <w:spacing w:after="0"/>
        <w:jc w:val="both"/>
      </w:pPr>
    </w:p>
    <w:p w14:paraId="4740A66A" w14:textId="77777777" w:rsidR="005B71CF" w:rsidRDefault="005B71CF" w:rsidP="00B047A3">
      <w:pPr>
        <w:autoSpaceDE w:val="0"/>
        <w:autoSpaceDN w:val="0"/>
        <w:adjustRightInd w:val="0"/>
        <w:spacing w:after="0"/>
        <w:jc w:val="both"/>
      </w:pPr>
      <w:r>
        <w:rPr>
          <w:i/>
        </w:rPr>
        <w:lastRenderedPageBreak/>
        <w:t>Results</w:t>
      </w:r>
    </w:p>
    <w:p w14:paraId="163D17E9" w14:textId="77777777" w:rsidR="00FA7463" w:rsidRPr="005B71CF" w:rsidRDefault="005B71CF" w:rsidP="00B047A3">
      <w:pPr>
        <w:autoSpaceDE w:val="0"/>
        <w:autoSpaceDN w:val="0"/>
        <w:adjustRightInd w:val="0"/>
        <w:spacing w:after="0"/>
        <w:jc w:val="both"/>
      </w:pPr>
      <w:r>
        <w:t xml:space="preserve">Our hypothesis </w:t>
      </w:r>
      <w:r w:rsidR="007401A3">
        <w:t>is</w:t>
      </w:r>
      <w:r>
        <w:t xml:space="preserve"> that contrast discrimination and gender categorization rely on neural substrates that</w:t>
      </w:r>
      <w:r w:rsidR="007401A3">
        <w:t xml:space="preserve"> </w:t>
      </w:r>
      <w:r w:rsidR="00BA201F">
        <w:t>are largely held in different regions</w:t>
      </w:r>
      <w:r w:rsidR="007401A3">
        <w:t xml:space="preserve">. This predicts that when a neural modulation, induced by focal attention to contrast level, occurs in early visual cortex, this will not have a major impact on gender representations held in the FFA. In turn, </w:t>
      </w:r>
      <w:r w:rsidR="00E45F71">
        <w:t xml:space="preserve">behavioral performance </w:t>
      </w:r>
      <w:r w:rsidR="002D3248">
        <w:t xml:space="preserve">for both the main task </w:t>
      </w:r>
      <w:r w:rsidR="00C207B4">
        <w:t xml:space="preserve">and peripheral task will be similar during the dual task condition </w:t>
      </w:r>
      <w:r w:rsidR="00146C36">
        <w:t>compared to</w:t>
      </w:r>
      <w:r w:rsidR="00C207B4">
        <w:t xml:space="preserve"> the isolated tasks.</w:t>
      </w:r>
    </w:p>
    <w:p w14:paraId="40CB1299" w14:textId="77777777" w:rsidR="0064177E" w:rsidRDefault="0064177E" w:rsidP="00B047A3">
      <w:pPr>
        <w:autoSpaceDE w:val="0"/>
        <w:autoSpaceDN w:val="0"/>
        <w:adjustRightInd w:val="0"/>
        <w:spacing w:after="0"/>
        <w:jc w:val="both"/>
        <w:rPr>
          <w:b/>
        </w:rPr>
      </w:pPr>
    </w:p>
    <w:p w14:paraId="49953FF6" w14:textId="77777777" w:rsidR="00B047A3" w:rsidRDefault="00723106" w:rsidP="00B047A3">
      <w:pPr>
        <w:autoSpaceDE w:val="0"/>
        <w:autoSpaceDN w:val="0"/>
        <w:adjustRightInd w:val="0"/>
        <w:spacing w:after="0"/>
        <w:jc w:val="both"/>
        <w:rPr>
          <w:b/>
        </w:rPr>
      </w:pPr>
      <w:r>
        <w:rPr>
          <w:b/>
        </w:rPr>
        <w:t xml:space="preserve">Testing the Neural Substrates of </w:t>
      </w:r>
      <w:r w:rsidR="0064177E">
        <w:rPr>
          <w:b/>
        </w:rPr>
        <w:t>Attention and Awareness</w:t>
      </w:r>
    </w:p>
    <w:p w14:paraId="7DC3AC09" w14:textId="77777777" w:rsidR="00B047A3" w:rsidRDefault="00723106" w:rsidP="00723106">
      <w:pPr>
        <w:tabs>
          <w:tab w:val="left" w:pos="4124"/>
        </w:tabs>
        <w:autoSpaceDE w:val="0"/>
        <w:autoSpaceDN w:val="0"/>
        <w:adjustRightInd w:val="0"/>
        <w:spacing w:after="0"/>
        <w:jc w:val="both"/>
        <w:rPr>
          <w:b/>
        </w:rPr>
      </w:pPr>
      <w:r>
        <w:rPr>
          <w:b/>
        </w:rPr>
        <w:tab/>
      </w:r>
    </w:p>
    <w:p w14:paraId="56ABD625" w14:textId="77777777" w:rsidR="006D1331" w:rsidRDefault="00B047A3" w:rsidP="006D1331">
      <w:pPr>
        <w:autoSpaceDE w:val="0"/>
        <w:autoSpaceDN w:val="0"/>
        <w:adjustRightInd w:val="0"/>
        <w:spacing w:after="0"/>
        <w:jc w:val="both"/>
      </w:pPr>
      <w:r>
        <w:t xml:space="preserve">Our hypothesis is that when </w:t>
      </w:r>
      <w:r w:rsidR="008A75E5">
        <w:t xml:space="preserve">the </w:t>
      </w:r>
      <w:r>
        <w:t xml:space="preserve">neural substrates </w:t>
      </w:r>
      <w:r w:rsidR="008A75E5">
        <w:t xml:space="preserve">of two tasks overlap, </w:t>
      </w:r>
      <w:r w:rsidR="00802AE3">
        <w:t xml:space="preserve">attending to </w:t>
      </w:r>
      <w:r>
        <w:t>one task will suppres</w:t>
      </w:r>
      <w:r w:rsidR="00FC7631">
        <w:t>s performance on the other task</w:t>
      </w:r>
      <w:r w:rsidR="005D260E">
        <w:t>.</w:t>
      </w:r>
      <w:r w:rsidR="008A75E5">
        <w:t xml:space="preserve"> </w:t>
      </w:r>
      <w:r w:rsidR="00852CFF">
        <w:t xml:space="preserve">In our </w:t>
      </w:r>
      <w:r w:rsidR="007709C9">
        <w:t xml:space="preserve">full </w:t>
      </w:r>
      <w:r w:rsidR="00852CFF">
        <w:t xml:space="preserve">experiment participants will perform </w:t>
      </w:r>
      <w:r w:rsidR="007709C9">
        <w:t xml:space="preserve">either </w:t>
      </w:r>
      <w:r w:rsidR="00852CFF">
        <w:t xml:space="preserve">contrast </w:t>
      </w:r>
      <w:r w:rsidR="00FC7631">
        <w:t>or</w:t>
      </w:r>
      <w:r w:rsidR="00852CFF">
        <w:t xml:space="preserve"> noise discrimination at fixation, at varying levels of attentional load (focal vs. distributed). </w:t>
      </w:r>
      <w:r w:rsidR="001A03EB">
        <w:t xml:space="preserve">Simultaneous to the fixation </w:t>
      </w:r>
      <w:r w:rsidR="00FC7631">
        <w:t>task participants will perform the</w:t>
      </w:r>
      <w:r w:rsidR="001A03EB">
        <w:t xml:space="preserve"> peripheral gender categorization task designed to assess awareness.</w:t>
      </w:r>
    </w:p>
    <w:p w14:paraId="19433378" w14:textId="77777777" w:rsidR="000C1E23" w:rsidRDefault="000C1E23" w:rsidP="006D1331">
      <w:pPr>
        <w:autoSpaceDE w:val="0"/>
        <w:autoSpaceDN w:val="0"/>
        <w:adjustRightInd w:val="0"/>
        <w:spacing w:after="0"/>
        <w:jc w:val="both"/>
      </w:pPr>
    </w:p>
    <w:p w14:paraId="421A36E5" w14:textId="77777777" w:rsidR="006D1331" w:rsidRDefault="000C1E23" w:rsidP="00B047A3">
      <w:pPr>
        <w:rPr>
          <w:i/>
        </w:rPr>
      </w:pPr>
      <w:r>
        <w:rPr>
          <w:i/>
        </w:rPr>
        <w:t>Details</w:t>
      </w:r>
    </w:p>
    <w:p w14:paraId="02B8C0CB" w14:textId="77777777" w:rsidR="00A55CBB" w:rsidRDefault="006D1331" w:rsidP="008E41D9">
      <w:pPr>
        <w:jc w:val="both"/>
      </w:pPr>
      <w:r>
        <w:t>The experiment will be identical to that outlined above</w:t>
      </w:r>
      <w:r w:rsidR="00DF233B">
        <w:t>, but participants will perform both the gender and noise discrimination tasks during separate blocks. The experiment will be</w:t>
      </w:r>
      <w:r>
        <w:t xml:space="preserve"> performed in the scanner. Anatomical and localizer scans will be recorded to identify visual </w:t>
      </w:r>
      <w:r w:rsidR="00991DEF">
        <w:t xml:space="preserve">cortex </w:t>
      </w:r>
      <w:r>
        <w:t xml:space="preserve">ROIs. </w:t>
      </w:r>
      <w:r w:rsidR="00E3293C">
        <w:t xml:space="preserve">The data will be analyzed in the same way as above by replicating the computational models linking neural response to behavioral performance. In addition, we will analyze whether awareness </w:t>
      </w:r>
      <w:r w:rsidR="006D0D20">
        <w:t xml:space="preserve">of gender in the peripheral task </w:t>
      </w:r>
      <w:r w:rsidR="00E3293C">
        <w:t xml:space="preserve">can be predicted as a function of the </w:t>
      </w:r>
      <w:r w:rsidR="00DC5398">
        <w:t>neural modulation, due to attention,</w:t>
      </w:r>
      <w:r w:rsidR="00E3293C">
        <w:t xml:space="preserve"> occurring within different regions.</w:t>
      </w:r>
    </w:p>
    <w:p w14:paraId="04C8D7CF" w14:textId="77777777" w:rsidR="00A55CBB" w:rsidRDefault="00A55CBB" w:rsidP="008E41D9">
      <w:pPr>
        <w:jc w:val="both"/>
        <w:rPr>
          <w:i/>
        </w:rPr>
      </w:pPr>
      <w:r>
        <w:rPr>
          <w:i/>
        </w:rPr>
        <w:t>Results</w:t>
      </w:r>
    </w:p>
    <w:p w14:paraId="280BCC30" w14:textId="77777777" w:rsidR="00F249AA" w:rsidRDefault="00B0130D" w:rsidP="009F0369">
      <w:pPr>
        <w:jc w:val="both"/>
      </w:pPr>
      <w:r>
        <w:t>We</w:t>
      </w:r>
      <w:r w:rsidR="006D1331">
        <w:t xml:space="preserve"> predict </w:t>
      </w:r>
      <w:r w:rsidR="006D0D20">
        <w:t>two effects on the awareness of the peripheral stimuli</w:t>
      </w:r>
      <w:r w:rsidR="006D1331">
        <w:t>.</w:t>
      </w:r>
      <w:r w:rsidR="006D0D20">
        <w:t xml:space="preserve"> First, we expect there to be a task specific effect. We do not expect contrast discrimination to disrupt attention to peripheral stimuli in either focal or distributed attention conditions (see previous results). In contrast, we expect that performing a noise discrimination task that requires the use of a neural population that is shared with the gender categorization task will cause a reduction in </w:t>
      </w:r>
      <w:r w:rsidR="005C6919">
        <w:t xml:space="preserve">awareness. Furthermore, we predict that the neural modulation induced by attending to the level of noise will be sufficient to predict the level of awareness in the peripheral task. </w:t>
      </w:r>
      <w:r w:rsidR="00647680">
        <w:t xml:space="preserve">Specifically: </w:t>
      </w:r>
      <w:r w:rsidR="00B1094C">
        <w:t>the change in neural response due to focal attention will be sufficient to explain both the performance increase in the main task and the drop in awareness in the peripheral task.</w:t>
      </w:r>
    </w:p>
    <w:p w14:paraId="67A50972" w14:textId="77777777" w:rsidR="009F0369" w:rsidRDefault="009F0369" w:rsidP="009F0369">
      <w:pPr>
        <w:jc w:val="both"/>
      </w:pPr>
    </w:p>
    <w:p w14:paraId="416837F6" w14:textId="77777777" w:rsidR="006D1331" w:rsidRDefault="005F6587" w:rsidP="00A55CBB">
      <w:pPr>
        <w:rPr>
          <w:b/>
        </w:rPr>
      </w:pPr>
      <w:r>
        <w:rPr>
          <w:b/>
        </w:rPr>
        <w:t>Discussion</w:t>
      </w:r>
    </w:p>
    <w:p w14:paraId="5637BCEC" w14:textId="77777777" w:rsidR="003526A4" w:rsidRDefault="00E83CEA" w:rsidP="00A61B4D">
      <w:pPr>
        <w:jc w:val="both"/>
      </w:pPr>
      <w:r>
        <w:t>Our main manipulation will have tested whether the impact of focal attention on neural activity in task-relevant regions is sufficient to explain the reduction in awareness for a secondary task.</w:t>
      </w:r>
      <w:r w:rsidR="00FC57F7">
        <w:t xml:space="preserve"> Importantly </w:t>
      </w:r>
      <w:r w:rsidR="00703F79">
        <w:t>we predict that the</w:t>
      </w:r>
      <w:r w:rsidR="00FC57F7">
        <w:t xml:space="preserve"> reduction in awareness will depend </w:t>
      </w:r>
      <w:r w:rsidR="00FE5254">
        <w:t xml:space="preserve">precisely </w:t>
      </w:r>
      <w:r w:rsidR="00FC57F7">
        <w:t>on which specific regions were modulated</w:t>
      </w:r>
      <w:r w:rsidR="007D4E0F">
        <w:t xml:space="preserve"> by attention</w:t>
      </w:r>
      <w:r w:rsidR="00FC57F7">
        <w:t>. During a contrast discrimination task where focal attention modulates early visual cortex we do not expect a parallel reduction in awareness for a task that relies on representations held in late visual areas such as FFA. In contrast, during a noise discrimination task where focal attention modulates cortical regions that are shared by both tasks we expect a reduction in awareness that will parallel the increase in noise discrimination performance.</w:t>
      </w:r>
      <w:r w:rsidR="00C15126">
        <w:t xml:space="preserve"> Our hypothesis states that this tradeoff is a fundamental property of local neural processing: as attention boosts the signal to noise ratio</w:t>
      </w:r>
      <w:r w:rsidR="006646FE">
        <w:t xml:space="preserve"> (SNR)</w:t>
      </w:r>
      <w:r w:rsidR="00C15126">
        <w:t xml:space="preserve"> for one representation this guarantees a decrease in the signal to noise r</w:t>
      </w:r>
      <w:r w:rsidR="002B7FBF">
        <w:t>atio for other representations. I</w:t>
      </w:r>
      <w:r w:rsidR="00F9399A">
        <w:t>f</w:t>
      </w:r>
      <w:r w:rsidR="00C15126">
        <w:t xml:space="preserve"> awareness </w:t>
      </w:r>
      <w:r w:rsidR="00F9399A">
        <w:t>is a process that relies on these SNRs then the impact on awareness will be a function of the change in SNR.</w:t>
      </w:r>
    </w:p>
    <w:p w14:paraId="33577A6F" w14:textId="77777777" w:rsidR="004F1D60" w:rsidRDefault="004F1D60" w:rsidP="00A61B4D">
      <w:pPr>
        <w:jc w:val="both"/>
      </w:pPr>
      <w:r>
        <w:t>Observing a clear association between attention (</w:t>
      </w:r>
      <w:r w:rsidR="00D04603">
        <w:t xml:space="preserve">the </w:t>
      </w:r>
      <w:r>
        <w:t xml:space="preserve">modulation of neural responses to specific features in specific cortical regions) and awareness </w:t>
      </w:r>
      <w:r w:rsidR="00D04603">
        <w:t>(the ability to read-out information about a stimuli</w:t>
      </w:r>
      <w:r w:rsidR="00C47064">
        <w:t>, e.g. verbal report</w:t>
      </w:r>
      <w:r w:rsidR="00D04603">
        <w:t xml:space="preserve">) </w:t>
      </w:r>
      <w:r w:rsidR="00F809C9">
        <w:t>is essential to disambiguating the role of each of these processes</w:t>
      </w:r>
      <w:r>
        <w:t xml:space="preserve">. </w:t>
      </w:r>
      <w:r w:rsidR="009E6BD5">
        <w:t xml:space="preserve">There is a considerable reliance in the literature on operational definitions that are not informed by the underlying neural processes. Our approach is one method to clarify whether attention and awareness can in fact be separated as two computational processes that solve distinct problems for organisms, as is speculated by other authors </w:t>
      </w:r>
      <w:r w:rsidR="009E6BD5">
        <w:fldChar w:fldCharType="begin" w:fldLock="1"/>
      </w:r>
      <w:r w:rsidR="00222B81">
        <w:instrText xml:space="preserve"> ADDIN ZOTERO_ITEM CSL_CITATION {"citationID":"C7dg4dTH","properties":{"formattedCitation":"(Koch &amp; Tsuchiya, 2007)","plainCitation":"(Koch &amp; Tsuchiya, 2007)"},"citationItems":[{"id":"ITEM-1","uris":["http://www.mendeley.com/documents/?uuid=95507fea-ed2d-4e51-8dcc-24d544f044b6"],"uri":["http://www.mendeley.com/documents/?uuid=95507fea-ed2d-4e51-8dcc-24d544f044b6"],"itemData":{"DOI":"10.1016/j.tics.2006.10.012","author":[{"dropping-particle":"","family":"Koch","given":"Christof","non-dropping-particle":"","parse-names":false,"suffix":""},{"dropping-particle":"","family":"Tsuchiya","given":"Naotsugu","non-dropping-particle":"","parse-names":false,"suffix":""}],"container-title":"Trends in cognitive sciences","id":"ITEM-1","issue":"1","issued":{"date-parts":[["2007"]]},"title":"Attention and consciousness: two distinct brain processes","type":"article-journal","volume":"11"}}],"schema":"https://github.com/citation-style-language/schema/raw/master/csl-citation.json"} </w:instrText>
      </w:r>
      <w:r w:rsidR="009E6BD5">
        <w:fldChar w:fldCharType="separate"/>
      </w:r>
      <w:r w:rsidR="00222B81">
        <w:rPr>
          <w:noProof/>
        </w:rPr>
        <w:t>(Koch &amp; Tsuchiya, 2007)</w:t>
      </w:r>
      <w:r w:rsidR="009E6BD5">
        <w:fldChar w:fldCharType="end"/>
      </w:r>
      <w:r w:rsidR="009E6BD5">
        <w:t xml:space="preserve">. </w:t>
      </w:r>
      <w:r w:rsidR="002C0556">
        <w:t>We expect that this</w:t>
      </w:r>
      <w:r w:rsidR="002F4363">
        <w:t xml:space="preserve"> intuition is in fact a mistake</w:t>
      </w:r>
      <w:r w:rsidR="002C0556">
        <w:t xml:space="preserve"> and that attention and awareness cannot be clearly disambiguated at a neural level.</w:t>
      </w:r>
    </w:p>
    <w:p w14:paraId="3E00BFDA" w14:textId="77777777" w:rsidR="009B29A6" w:rsidRDefault="009B29A6" w:rsidP="00B047A3"/>
    <w:p w14:paraId="3DCCEBA2" w14:textId="77777777" w:rsidR="006112AC" w:rsidRDefault="006112AC" w:rsidP="009B29A6">
      <w:r>
        <w:br w:type="page"/>
      </w:r>
    </w:p>
    <w:p w14:paraId="79786CBB" w14:textId="77777777" w:rsidR="005F51C7" w:rsidRDefault="005F51C7" w:rsidP="009B29A6"/>
    <w:sectPr w:rsidR="005F51C7" w:rsidSect="0009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New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B436E"/>
    <w:multiLevelType w:val="hybridMultilevel"/>
    <w:tmpl w:val="21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49D"/>
    <w:rsid w:val="00002A40"/>
    <w:rsid w:val="000041CF"/>
    <w:rsid w:val="0000773D"/>
    <w:rsid w:val="00007E9F"/>
    <w:rsid w:val="00012B5E"/>
    <w:rsid w:val="0002526A"/>
    <w:rsid w:val="000428B4"/>
    <w:rsid w:val="00042D0C"/>
    <w:rsid w:val="00057B8E"/>
    <w:rsid w:val="00057FB6"/>
    <w:rsid w:val="00060CDA"/>
    <w:rsid w:val="0006345A"/>
    <w:rsid w:val="00063A02"/>
    <w:rsid w:val="000658FC"/>
    <w:rsid w:val="00074B35"/>
    <w:rsid w:val="0007524F"/>
    <w:rsid w:val="00082755"/>
    <w:rsid w:val="00092D8A"/>
    <w:rsid w:val="00094606"/>
    <w:rsid w:val="00095701"/>
    <w:rsid w:val="00095D93"/>
    <w:rsid w:val="000A1141"/>
    <w:rsid w:val="000A44DF"/>
    <w:rsid w:val="000A67C7"/>
    <w:rsid w:val="000A75F2"/>
    <w:rsid w:val="000A7FF7"/>
    <w:rsid w:val="000B1C85"/>
    <w:rsid w:val="000B466F"/>
    <w:rsid w:val="000C05B7"/>
    <w:rsid w:val="000C1E23"/>
    <w:rsid w:val="000C4409"/>
    <w:rsid w:val="000C65EE"/>
    <w:rsid w:val="000D1283"/>
    <w:rsid w:val="000E2A39"/>
    <w:rsid w:val="000E2D2A"/>
    <w:rsid w:val="000E4F9E"/>
    <w:rsid w:val="000E75E8"/>
    <w:rsid w:val="000F33C5"/>
    <w:rsid w:val="000F5E24"/>
    <w:rsid w:val="00100CBC"/>
    <w:rsid w:val="001032DB"/>
    <w:rsid w:val="00107F6E"/>
    <w:rsid w:val="00117FA7"/>
    <w:rsid w:val="001208E5"/>
    <w:rsid w:val="00121427"/>
    <w:rsid w:val="001345A8"/>
    <w:rsid w:val="00140CD0"/>
    <w:rsid w:val="00141A08"/>
    <w:rsid w:val="001452F4"/>
    <w:rsid w:val="001466D6"/>
    <w:rsid w:val="00146C36"/>
    <w:rsid w:val="0015531C"/>
    <w:rsid w:val="00171B10"/>
    <w:rsid w:val="0017702B"/>
    <w:rsid w:val="00183306"/>
    <w:rsid w:val="0018331A"/>
    <w:rsid w:val="0018354E"/>
    <w:rsid w:val="00183AA2"/>
    <w:rsid w:val="00191F98"/>
    <w:rsid w:val="001A03EB"/>
    <w:rsid w:val="001A30A4"/>
    <w:rsid w:val="001B086F"/>
    <w:rsid w:val="001B6C79"/>
    <w:rsid w:val="001C495E"/>
    <w:rsid w:val="001C4F2B"/>
    <w:rsid w:val="001D44FD"/>
    <w:rsid w:val="001F1158"/>
    <w:rsid w:val="001F3DCF"/>
    <w:rsid w:val="00200F8A"/>
    <w:rsid w:val="00201BA5"/>
    <w:rsid w:val="002076D4"/>
    <w:rsid w:val="00211E3A"/>
    <w:rsid w:val="00221F38"/>
    <w:rsid w:val="00222B81"/>
    <w:rsid w:val="00235A71"/>
    <w:rsid w:val="0024052C"/>
    <w:rsid w:val="00240F5D"/>
    <w:rsid w:val="002536F0"/>
    <w:rsid w:val="00257260"/>
    <w:rsid w:val="00263E4A"/>
    <w:rsid w:val="00264E65"/>
    <w:rsid w:val="00267890"/>
    <w:rsid w:val="002678FE"/>
    <w:rsid w:val="002756DC"/>
    <w:rsid w:val="00276B89"/>
    <w:rsid w:val="00280A8C"/>
    <w:rsid w:val="0028193E"/>
    <w:rsid w:val="002828EE"/>
    <w:rsid w:val="00285F38"/>
    <w:rsid w:val="00287A54"/>
    <w:rsid w:val="0029771D"/>
    <w:rsid w:val="002A4943"/>
    <w:rsid w:val="002B253B"/>
    <w:rsid w:val="002B6AA7"/>
    <w:rsid w:val="002B7FBF"/>
    <w:rsid w:val="002C0556"/>
    <w:rsid w:val="002C7C8B"/>
    <w:rsid w:val="002D3248"/>
    <w:rsid w:val="002D3AE4"/>
    <w:rsid w:val="002D3EAE"/>
    <w:rsid w:val="002D44C8"/>
    <w:rsid w:val="002E4706"/>
    <w:rsid w:val="002E67C7"/>
    <w:rsid w:val="002F4363"/>
    <w:rsid w:val="002F454D"/>
    <w:rsid w:val="002F69B8"/>
    <w:rsid w:val="00301592"/>
    <w:rsid w:val="00305A23"/>
    <w:rsid w:val="00310F38"/>
    <w:rsid w:val="00320F32"/>
    <w:rsid w:val="00323220"/>
    <w:rsid w:val="0033482B"/>
    <w:rsid w:val="00336098"/>
    <w:rsid w:val="0033741B"/>
    <w:rsid w:val="00346510"/>
    <w:rsid w:val="003506D4"/>
    <w:rsid w:val="00350E98"/>
    <w:rsid w:val="003526A4"/>
    <w:rsid w:val="003600EB"/>
    <w:rsid w:val="0036744B"/>
    <w:rsid w:val="0037068A"/>
    <w:rsid w:val="003710D3"/>
    <w:rsid w:val="003731BB"/>
    <w:rsid w:val="00374AA2"/>
    <w:rsid w:val="00380A67"/>
    <w:rsid w:val="003851BF"/>
    <w:rsid w:val="003874B6"/>
    <w:rsid w:val="00393713"/>
    <w:rsid w:val="00396CB1"/>
    <w:rsid w:val="003A2954"/>
    <w:rsid w:val="003A366A"/>
    <w:rsid w:val="003A40A2"/>
    <w:rsid w:val="003B2F46"/>
    <w:rsid w:val="003B35C2"/>
    <w:rsid w:val="003B3D09"/>
    <w:rsid w:val="003B5020"/>
    <w:rsid w:val="003B74E1"/>
    <w:rsid w:val="003C7149"/>
    <w:rsid w:val="003D3C37"/>
    <w:rsid w:val="003D4ECF"/>
    <w:rsid w:val="003D550B"/>
    <w:rsid w:val="003D767A"/>
    <w:rsid w:val="003E5154"/>
    <w:rsid w:val="003E653F"/>
    <w:rsid w:val="003F3232"/>
    <w:rsid w:val="003F48FD"/>
    <w:rsid w:val="004007D3"/>
    <w:rsid w:val="0040081A"/>
    <w:rsid w:val="00402772"/>
    <w:rsid w:val="00406D8B"/>
    <w:rsid w:val="004145F8"/>
    <w:rsid w:val="00422DE4"/>
    <w:rsid w:val="00433040"/>
    <w:rsid w:val="004332C4"/>
    <w:rsid w:val="00434BB2"/>
    <w:rsid w:val="004366EF"/>
    <w:rsid w:val="00436CB5"/>
    <w:rsid w:val="00442085"/>
    <w:rsid w:val="00443031"/>
    <w:rsid w:val="00445CD3"/>
    <w:rsid w:val="00447F0D"/>
    <w:rsid w:val="004503F4"/>
    <w:rsid w:val="00465233"/>
    <w:rsid w:val="00467C2F"/>
    <w:rsid w:val="004757C0"/>
    <w:rsid w:val="00480783"/>
    <w:rsid w:val="00486DDB"/>
    <w:rsid w:val="00490787"/>
    <w:rsid w:val="0049351E"/>
    <w:rsid w:val="00495F53"/>
    <w:rsid w:val="004A1810"/>
    <w:rsid w:val="004A79F6"/>
    <w:rsid w:val="004B5EE0"/>
    <w:rsid w:val="004B5F0E"/>
    <w:rsid w:val="004C2E29"/>
    <w:rsid w:val="004D5AEB"/>
    <w:rsid w:val="004E462E"/>
    <w:rsid w:val="004F1A5D"/>
    <w:rsid w:val="004F1D60"/>
    <w:rsid w:val="004F3596"/>
    <w:rsid w:val="004F5685"/>
    <w:rsid w:val="00510AF4"/>
    <w:rsid w:val="00510F15"/>
    <w:rsid w:val="00521183"/>
    <w:rsid w:val="005316C9"/>
    <w:rsid w:val="00532B33"/>
    <w:rsid w:val="00532F1A"/>
    <w:rsid w:val="005353AB"/>
    <w:rsid w:val="0054081E"/>
    <w:rsid w:val="00542FEC"/>
    <w:rsid w:val="005432E6"/>
    <w:rsid w:val="00545372"/>
    <w:rsid w:val="00545AF8"/>
    <w:rsid w:val="0054652F"/>
    <w:rsid w:val="005526E8"/>
    <w:rsid w:val="00552C0C"/>
    <w:rsid w:val="00553052"/>
    <w:rsid w:val="0055518B"/>
    <w:rsid w:val="005673D5"/>
    <w:rsid w:val="00571725"/>
    <w:rsid w:val="00571B7D"/>
    <w:rsid w:val="00573D96"/>
    <w:rsid w:val="00577640"/>
    <w:rsid w:val="00584F8D"/>
    <w:rsid w:val="005861E4"/>
    <w:rsid w:val="005875BC"/>
    <w:rsid w:val="005937A4"/>
    <w:rsid w:val="0059408C"/>
    <w:rsid w:val="005B11FF"/>
    <w:rsid w:val="005B1C3A"/>
    <w:rsid w:val="005B71CF"/>
    <w:rsid w:val="005C6919"/>
    <w:rsid w:val="005C7FEF"/>
    <w:rsid w:val="005D260E"/>
    <w:rsid w:val="005E2C16"/>
    <w:rsid w:val="005F059D"/>
    <w:rsid w:val="005F51C7"/>
    <w:rsid w:val="005F6587"/>
    <w:rsid w:val="005F7B87"/>
    <w:rsid w:val="00600330"/>
    <w:rsid w:val="006051AB"/>
    <w:rsid w:val="006112AC"/>
    <w:rsid w:val="00613B3E"/>
    <w:rsid w:val="00617AAB"/>
    <w:rsid w:val="006203CB"/>
    <w:rsid w:val="00621F91"/>
    <w:rsid w:val="00626728"/>
    <w:rsid w:val="00627AA1"/>
    <w:rsid w:val="00631D44"/>
    <w:rsid w:val="0064177E"/>
    <w:rsid w:val="00641C9B"/>
    <w:rsid w:val="00642639"/>
    <w:rsid w:val="00643349"/>
    <w:rsid w:val="00646FC1"/>
    <w:rsid w:val="00647680"/>
    <w:rsid w:val="00655899"/>
    <w:rsid w:val="0066267B"/>
    <w:rsid w:val="006646FE"/>
    <w:rsid w:val="0068149F"/>
    <w:rsid w:val="00686C4E"/>
    <w:rsid w:val="0069551B"/>
    <w:rsid w:val="006A2020"/>
    <w:rsid w:val="006A6537"/>
    <w:rsid w:val="006B37E2"/>
    <w:rsid w:val="006B5EAD"/>
    <w:rsid w:val="006C2B6C"/>
    <w:rsid w:val="006D0D20"/>
    <w:rsid w:val="006D1331"/>
    <w:rsid w:val="006E0797"/>
    <w:rsid w:val="006E359F"/>
    <w:rsid w:val="006E5A2B"/>
    <w:rsid w:val="006E7177"/>
    <w:rsid w:val="00700815"/>
    <w:rsid w:val="00703F79"/>
    <w:rsid w:val="00705562"/>
    <w:rsid w:val="00710651"/>
    <w:rsid w:val="00710DDE"/>
    <w:rsid w:val="0071563E"/>
    <w:rsid w:val="00715D2E"/>
    <w:rsid w:val="00723106"/>
    <w:rsid w:val="0072490C"/>
    <w:rsid w:val="007332D3"/>
    <w:rsid w:val="007401A3"/>
    <w:rsid w:val="00742A96"/>
    <w:rsid w:val="00746B50"/>
    <w:rsid w:val="00754BDD"/>
    <w:rsid w:val="007560FE"/>
    <w:rsid w:val="00757AA7"/>
    <w:rsid w:val="00761527"/>
    <w:rsid w:val="007709C9"/>
    <w:rsid w:val="007711D8"/>
    <w:rsid w:val="00771998"/>
    <w:rsid w:val="00772156"/>
    <w:rsid w:val="00777DF1"/>
    <w:rsid w:val="0078310A"/>
    <w:rsid w:val="0078751D"/>
    <w:rsid w:val="00792747"/>
    <w:rsid w:val="00793D34"/>
    <w:rsid w:val="007A1B79"/>
    <w:rsid w:val="007B0808"/>
    <w:rsid w:val="007B1377"/>
    <w:rsid w:val="007B1964"/>
    <w:rsid w:val="007B2B19"/>
    <w:rsid w:val="007B2BD8"/>
    <w:rsid w:val="007B626D"/>
    <w:rsid w:val="007C7082"/>
    <w:rsid w:val="007D4E0F"/>
    <w:rsid w:val="007E5A8A"/>
    <w:rsid w:val="007E7B83"/>
    <w:rsid w:val="007F7839"/>
    <w:rsid w:val="00801AEB"/>
    <w:rsid w:val="00802AE3"/>
    <w:rsid w:val="008055B1"/>
    <w:rsid w:val="008145C6"/>
    <w:rsid w:val="0082052C"/>
    <w:rsid w:val="00820957"/>
    <w:rsid w:val="00823B90"/>
    <w:rsid w:val="00825E57"/>
    <w:rsid w:val="00830575"/>
    <w:rsid w:val="00831651"/>
    <w:rsid w:val="00832EF5"/>
    <w:rsid w:val="008435DE"/>
    <w:rsid w:val="00844FF8"/>
    <w:rsid w:val="0085032C"/>
    <w:rsid w:val="0085266B"/>
    <w:rsid w:val="00852CFF"/>
    <w:rsid w:val="00853C47"/>
    <w:rsid w:val="008609CB"/>
    <w:rsid w:val="00863D63"/>
    <w:rsid w:val="00864F53"/>
    <w:rsid w:val="00865BDA"/>
    <w:rsid w:val="008718E7"/>
    <w:rsid w:val="00875FE0"/>
    <w:rsid w:val="00875FFE"/>
    <w:rsid w:val="008765F9"/>
    <w:rsid w:val="008767A9"/>
    <w:rsid w:val="008802A7"/>
    <w:rsid w:val="00884C18"/>
    <w:rsid w:val="008921E2"/>
    <w:rsid w:val="008A1A9F"/>
    <w:rsid w:val="008A75E5"/>
    <w:rsid w:val="008B0B93"/>
    <w:rsid w:val="008B2285"/>
    <w:rsid w:val="008B38AA"/>
    <w:rsid w:val="008B6EC8"/>
    <w:rsid w:val="008B77C3"/>
    <w:rsid w:val="008D3587"/>
    <w:rsid w:val="008D363E"/>
    <w:rsid w:val="008D3DC0"/>
    <w:rsid w:val="008E362F"/>
    <w:rsid w:val="008E41D9"/>
    <w:rsid w:val="008F0A9F"/>
    <w:rsid w:val="008F18AC"/>
    <w:rsid w:val="00920FC2"/>
    <w:rsid w:val="0092518A"/>
    <w:rsid w:val="00936829"/>
    <w:rsid w:val="00936DBD"/>
    <w:rsid w:val="00937CF3"/>
    <w:rsid w:val="00937EB1"/>
    <w:rsid w:val="0094158C"/>
    <w:rsid w:val="009521EE"/>
    <w:rsid w:val="00955397"/>
    <w:rsid w:val="0096430A"/>
    <w:rsid w:val="009663E8"/>
    <w:rsid w:val="00966885"/>
    <w:rsid w:val="00972ABD"/>
    <w:rsid w:val="00990EDB"/>
    <w:rsid w:val="00991DEF"/>
    <w:rsid w:val="009955AB"/>
    <w:rsid w:val="00995AE6"/>
    <w:rsid w:val="009969B8"/>
    <w:rsid w:val="009A1474"/>
    <w:rsid w:val="009A61C4"/>
    <w:rsid w:val="009B29A6"/>
    <w:rsid w:val="009D449D"/>
    <w:rsid w:val="009D47C1"/>
    <w:rsid w:val="009D5A56"/>
    <w:rsid w:val="009E0EBA"/>
    <w:rsid w:val="009E2635"/>
    <w:rsid w:val="009E28BD"/>
    <w:rsid w:val="009E5CCB"/>
    <w:rsid w:val="009E6BD5"/>
    <w:rsid w:val="009F0369"/>
    <w:rsid w:val="009F64FE"/>
    <w:rsid w:val="00A2433C"/>
    <w:rsid w:val="00A26E75"/>
    <w:rsid w:val="00A26EE2"/>
    <w:rsid w:val="00A31CFC"/>
    <w:rsid w:val="00A36B39"/>
    <w:rsid w:val="00A45B00"/>
    <w:rsid w:val="00A52C47"/>
    <w:rsid w:val="00A55CBB"/>
    <w:rsid w:val="00A61B4D"/>
    <w:rsid w:val="00A62FA8"/>
    <w:rsid w:val="00A704E2"/>
    <w:rsid w:val="00A75593"/>
    <w:rsid w:val="00A82460"/>
    <w:rsid w:val="00A87094"/>
    <w:rsid w:val="00A94C99"/>
    <w:rsid w:val="00A9743A"/>
    <w:rsid w:val="00AB14FE"/>
    <w:rsid w:val="00AB6A3B"/>
    <w:rsid w:val="00AC2354"/>
    <w:rsid w:val="00AC76C2"/>
    <w:rsid w:val="00AC7763"/>
    <w:rsid w:val="00AD41ED"/>
    <w:rsid w:val="00AF0655"/>
    <w:rsid w:val="00AF39AC"/>
    <w:rsid w:val="00B009E2"/>
    <w:rsid w:val="00B0130D"/>
    <w:rsid w:val="00B047A3"/>
    <w:rsid w:val="00B05E08"/>
    <w:rsid w:val="00B06385"/>
    <w:rsid w:val="00B0638D"/>
    <w:rsid w:val="00B1094C"/>
    <w:rsid w:val="00B11FCF"/>
    <w:rsid w:val="00B17644"/>
    <w:rsid w:val="00B20E8A"/>
    <w:rsid w:val="00B23F5F"/>
    <w:rsid w:val="00B35155"/>
    <w:rsid w:val="00B36ADA"/>
    <w:rsid w:val="00B36DA0"/>
    <w:rsid w:val="00B514AE"/>
    <w:rsid w:val="00B57498"/>
    <w:rsid w:val="00B64E6E"/>
    <w:rsid w:val="00B65450"/>
    <w:rsid w:val="00B7061C"/>
    <w:rsid w:val="00B72DCD"/>
    <w:rsid w:val="00B8023C"/>
    <w:rsid w:val="00B905E0"/>
    <w:rsid w:val="00B936D2"/>
    <w:rsid w:val="00B96690"/>
    <w:rsid w:val="00BA201F"/>
    <w:rsid w:val="00BA55BF"/>
    <w:rsid w:val="00BC34B9"/>
    <w:rsid w:val="00BC4C00"/>
    <w:rsid w:val="00BC683B"/>
    <w:rsid w:val="00BC7BEB"/>
    <w:rsid w:val="00BD1653"/>
    <w:rsid w:val="00BD582A"/>
    <w:rsid w:val="00BE1947"/>
    <w:rsid w:val="00BE3784"/>
    <w:rsid w:val="00BE51D0"/>
    <w:rsid w:val="00BF6092"/>
    <w:rsid w:val="00C01014"/>
    <w:rsid w:val="00C14B16"/>
    <w:rsid w:val="00C14E04"/>
    <w:rsid w:val="00C15126"/>
    <w:rsid w:val="00C207B4"/>
    <w:rsid w:val="00C301F6"/>
    <w:rsid w:val="00C365E0"/>
    <w:rsid w:val="00C47064"/>
    <w:rsid w:val="00C60318"/>
    <w:rsid w:val="00C616CC"/>
    <w:rsid w:val="00C64369"/>
    <w:rsid w:val="00C65C68"/>
    <w:rsid w:val="00C702BB"/>
    <w:rsid w:val="00C95645"/>
    <w:rsid w:val="00CA61CB"/>
    <w:rsid w:val="00CB11E4"/>
    <w:rsid w:val="00CB744A"/>
    <w:rsid w:val="00CC03A8"/>
    <w:rsid w:val="00CC4FC2"/>
    <w:rsid w:val="00CD300D"/>
    <w:rsid w:val="00CD3D86"/>
    <w:rsid w:val="00CD7F5D"/>
    <w:rsid w:val="00CE24F1"/>
    <w:rsid w:val="00CE64AA"/>
    <w:rsid w:val="00CF3781"/>
    <w:rsid w:val="00CF62B6"/>
    <w:rsid w:val="00D04603"/>
    <w:rsid w:val="00D05CD2"/>
    <w:rsid w:val="00D074FD"/>
    <w:rsid w:val="00D13A3A"/>
    <w:rsid w:val="00D14BD1"/>
    <w:rsid w:val="00D14DE5"/>
    <w:rsid w:val="00D153CE"/>
    <w:rsid w:val="00D15C33"/>
    <w:rsid w:val="00D21598"/>
    <w:rsid w:val="00D228BF"/>
    <w:rsid w:val="00D232F6"/>
    <w:rsid w:val="00D2426A"/>
    <w:rsid w:val="00D376B2"/>
    <w:rsid w:val="00D47651"/>
    <w:rsid w:val="00D5706D"/>
    <w:rsid w:val="00D63C3F"/>
    <w:rsid w:val="00D654EF"/>
    <w:rsid w:val="00D65663"/>
    <w:rsid w:val="00D8115A"/>
    <w:rsid w:val="00D940DA"/>
    <w:rsid w:val="00DA2F70"/>
    <w:rsid w:val="00DA37D4"/>
    <w:rsid w:val="00DB14B8"/>
    <w:rsid w:val="00DC162C"/>
    <w:rsid w:val="00DC17DE"/>
    <w:rsid w:val="00DC5398"/>
    <w:rsid w:val="00DD0326"/>
    <w:rsid w:val="00DD54F8"/>
    <w:rsid w:val="00DD7608"/>
    <w:rsid w:val="00DE1427"/>
    <w:rsid w:val="00DE6985"/>
    <w:rsid w:val="00DF1186"/>
    <w:rsid w:val="00DF1ACC"/>
    <w:rsid w:val="00DF233B"/>
    <w:rsid w:val="00DF2410"/>
    <w:rsid w:val="00DF7390"/>
    <w:rsid w:val="00E026C1"/>
    <w:rsid w:val="00E11617"/>
    <w:rsid w:val="00E138DF"/>
    <w:rsid w:val="00E223EE"/>
    <w:rsid w:val="00E2464A"/>
    <w:rsid w:val="00E25B5F"/>
    <w:rsid w:val="00E3293C"/>
    <w:rsid w:val="00E33F1B"/>
    <w:rsid w:val="00E4409B"/>
    <w:rsid w:val="00E45F71"/>
    <w:rsid w:val="00E54A0B"/>
    <w:rsid w:val="00E551A5"/>
    <w:rsid w:val="00E553B7"/>
    <w:rsid w:val="00E55F63"/>
    <w:rsid w:val="00E57367"/>
    <w:rsid w:val="00E64F82"/>
    <w:rsid w:val="00E74517"/>
    <w:rsid w:val="00E83CEA"/>
    <w:rsid w:val="00E93359"/>
    <w:rsid w:val="00E942F6"/>
    <w:rsid w:val="00E947BF"/>
    <w:rsid w:val="00E96DCC"/>
    <w:rsid w:val="00EA696A"/>
    <w:rsid w:val="00EC0CD7"/>
    <w:rsid w:val="00EC7420"/>
    <w:rsid w:val="00ED457B"/>
    <w:rsid w:val="00EE25A4"/>
    <w:rsid w:val="00EE64E1"/>
    <w:rsid w:val="00EF1D9D"/>
    <w:rsid w:val="00EF6403"/>
    <w:rsid w:val="00F020A6"/>
    <w:rsid w:val="00F057C8"/>
    <w:rsid w:val="00F06AF0"/>
    <w:rsid w:val="00F10F55"/>
    <w:rsid w:val="00F14A6A"/>
    <w:rsid w:val="00F15DFD"/>
    <w:rsid w:val="00F219FF"/>
    <w:rsid w:val="00F2400D"/>
    <w:rsid w:val="00F249AA"/>
    <w:rsid w:val="00F27157"/>
    <w:rsid w:val="00F27FB6"/>
    <w:rsid w:val="00F32A1E"/>
    <w:rsid w:val="00F408DE"/>
    <w:rsid w:val="00F428E6"/>
    <w:rsid w:val="00F42E1C"/>
    <w:rsid w:val="00F454EC"/>
    <w:rsid w:val="00F51238"/>
    <w:rsid w:val="00F6081F"/>
    <w:rsid w:val="00F655FC"/>
    <w:rsid w:val="00F66172"/>
    <w:rsid w:val="00F724B3"/>
    <w:rsid w:val="00F73B75"/>
    <w:rsid w:val="00F74D37"/>
    <w:rsid w:val="00F751A1"/>
    <w:rsid w:val="00F809C9"/>
    <w:rsid w:val="00F822E9"/>
    <w:rsid w:val="00F85101"/>
    <w:rsid w:val="00F863A0"/>
    <w:rsid w:val="00F87CD9"/>
    <w:rsid w:val="00F9399A"/>
    <w:rsid w:val="00F93CBA"/>
    <w:rsid w:val="00F96002"/>
    <w:rsid w:val="00FA4A34"/>
    <w:rsid w:val="00FA730C"/>
    <w:rsid w:val="00FA7463"/>
    <w:rsid w:val="00FB3711"/>
    <w:rsid w:val="00FB4DB1"/>
    <w:rsid w:val="00FB5EC8"/>
    <w:rsid w:val="00FC2230"/>
    <w:rsid w:val="00FC57F7"/>
    <w:rsid w:val="00FC615A"/>
    <w:rsid w:val="00FC7631"/>
    <w:rsid w:val="00FD42A6"/>
    <w:rsid w:val="00FE07E0"/>
    <w:rsid w:val="00FE50F4"/>
    <w:rsid w:val="00FE5254"/>
    <w:rsid w:val="00FE542E"/>
    <w:rsid w:val="00FF0603"/>
    <w:rsid w:val="00FF32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2E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 w:type="character" w:styleId="Hyperlink">
    <w:name w:val="Hyperlink"/>
    <w:basedOn w:val="DefaultParagraphFont"/>
    <w:uiPriority w:val="99"/>
    <w:unhideWhenUsed/>
    <w:rsid w:val="00F960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426A"/>
    <w:rPr>
      <w:sz w:val="18"/>
      <w:szCs w:val="18"/>
    </w:rPr>
  </w:style>
  <w:style w:type="paragraph" w:styleId="CommentText">
    <w:name w:val="annotation text"/>
    <w:basedOn w:val="Normal"/>
    <w:link w:val="CommentTextChar"/>
    <w:uiPriority w:val="99"/>
    <w:unhideWhenUsed/>
    <w:rsid w:val="00D2426A"/>
    <w:pPr>
      <w:spacing w:line="240" w:lineRule="auto"/>
    </w:pPr>
    <w:rPr>
      <w:sz w:val="24"/>
      <w:szCs w:val="24"/>
    </w:rPr>
  </w:style>
  <w:style w:type="character" w:customStyle="1" w:styleId="CommentTextChar">
    <w:name w:val="Comment Text Char"/>
    <w:basedOn w:val="DefaultParagraphFont"/>
    <w:link w:val="CommentText"/>
    <w:uiPriority w:val="99"/>
    <w:rsid w:val="00D2426A"/>
    <w:rPr>
      <w:sz w:val="24"/>
      <w:szCs w:val="24"/>
    </w:rPr>
  </w:style>
  <w:style w:type="paragraph" w:styleId="CommentSubject">
    <w:name w:val="annotation subject"/>
    <w:basedOn w:val="CommentText"/>
    <w:next w:val="CommentText"/>
    <w:link w:val="CommentSubjectChar"/>
    <w:uiPriority w:val="99"/>
    <w:semiHidden/>
    <w:unhideWhenUsed/>
    <w:rsid w:val="00D2426A"/>
    <w:rPr>
      <w:b/>
      <w:bCs/>
      <w:sz w:val="20"/>
      <w:szCs w:val="20"/>
    </w:rPr>
  </w:style>
  <w:style w:type="character" w:customStyle="1" w:styleId="CommentSubjectChar">
    <w:name w:val="Comment Subject Char"/>
    <w:basedOn w:val="CommentTextChar"/>
    <w:link w:val="CommentSubject"/>
    <w:uiPriority w:val="99"/>
    <w:semiHidden/>
    <w:rsid w:val="00D2426A"/>
    <w:rPr>
      <w:b/>
      <w:bCs/>
      <w:sz w:val="20"/>
      <w:szCs w:val="20"/>
    </w:rPr>
  </w:style>
  <w:style w:type="paragraph" w:styleId="BalloonText">
    <w:name w:val="Balloon Text"/>
    <w:basedOn w:val="Normal"/>
    <w:link w:val="BalloonTextChar"/>
    <w:uiPriority w:val="99"/>
    <w:semiHidden/>
    <w:unhideWhenUsed/>
    <w:rsid w:val="00D2426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426A"/>
    <w:rPr>
      <w:rFonts w:ascii="Lucida Grande" w:hAnsi="Lucida Grande"/>
      <w:sz w:val="18"/>
      <w:szCs w:val="18"/>
    </w:rPr>
  </w:style>
  <w:style w:type="paragraph" w:styleId="ListParagraph">
    <w:name w:val="List Paragraph"/>
    <w:basedOn w:val="Normal"/>
    <w:uiPriority w:val="34"/>
    <w:qFormat/>
    <w:rsid w:val="00AC2354"/>
    <w:pPr>
      <w:ind w:left="720"/>
      <w:contextualSpacing/>
    </w:pPr>
  </w:style>
  <w:style w:type="character" w:styleId="Hyperlink">
    <w:name w:val="Hyperlink"/>
    <w:basedOn w:val="DefaultParagraphFont"/>
    <w:uiPriority w:val="99"/>
    <w:unhideWhenUsed/>
    <w:rsid w:val="00F960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ru.stanford.edu/doku.php/mgl/overview"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3A7B3-C842-904F-81DD-A88C90B9E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11142</Words>
  <Characters>63514</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 Hara</dc:creator>
  <cp:lastModifiedBy>GLab</cp:lastModifiedBy>
  <cp:revision>15</cp:revision>
  <dcterms:created xsi:type="dcterms:W3CDTF">2015-05-20T17:10:00Z</dcterms:created>
  <dcterms:modified xsi:type="dcterms:W3CDTF">2015-05-26T19:58:00Z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zotero-version="4.0.26.3"&gt;&lt;session id="Dq1D2hoe"/&gt;&lt;style id="http://www.zotero.org/styles/apa" hasBibliography="1" bibliographyStyleHasBeenSet="0"/&gt;&lt;prefs&gt;&lt;pref name="fieldType" value="Field"/&gt;&lt;pref name="storeReferences" value="tru</vt:lpwstr>
  </property>
  <property fmtid="{D5CDD505-2E9C-101B-9397-08002B2CF9AE}" pid="26" name="ZOTERO_PREF_2">
    <vt:lpwstr>e"/&gt;&lt;pref name="automaticJournalAbbreviations" value="true"/&gt;&lt;pref name="noteType" value="0"/&gt;&lt;/prefs&gt;&lt;/data&gt;</vt:lpwstr>
  </property>
</Properties>
</file>