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DE361" w14:textId="77777777" w:rsidR="00216992" w:rsidRPr="00216992" w:rsidRDefault="00216992" w:rsidP="00216992">
      <w:pPr>
        <w:jc w:val="center"/>
        <w:rPr>
          <w:rFonts w:ascii="Times" w:hAnsi="Times" w:cs="Times New Roman"/>
          <w:sz w:val="20"/>
          <w:szCs w:val="20"/>
        </w:rPr>
      </w:pPr>
      <w:r w:rsidRPr="00216992">
        <w:rPr>
          <w:rFonts w:ascii="Arial" w:hAnsi="Arial" w:cs="Arial"/>
          <w:b/>
          <w:bCs/>
          <w:color w:val="000000"/>
          <w:sz w:val="23"/>
          <w:szCs w:val="23"/>
        </w:rPr>
        <w:t>Reproducibility Project: Template for Replication Report</w:t>
      </w:r>
    </w:p>
    <w:p w14:paraId="45F8DDF9" w14:textId="77777777" w:rsidR="00216992" w:rsidRPr="00216992" w:rsidRDefault="00216992" w:rsidP="00216992">
      <w:pPr>
        <w:jc w:val="center"/>
        <w:rPr>
          <w:rFonts w:ascii="Times" w:hAnsi="Times" w:cs="Times New Roman"/>
          <w:sz w:val="20"/>
          <w:szCs w:val="20"/>
        </w:rPr>
      </w:pPr>
      <w:r w:rsidRPr="00216992">
        <w:rPr>
          <w:rFonts w:ascii="Arial" w:hAnsi="Arial" w:cs="Arial"/>
          <w:b/>
          <w:bCs/>
          <w:color w:val="000000"/>
          <w:sz w:val="23"/>
          <w:szCs w:val="23"/>
        </w:rPr>
        <w:t>Open Science Collaboration</w:t>
      </w:r>
    </w:p>
    <w:p w14:paraId="77687C36" w14:textId="77777777" w:rsidR="00216992" w:rsidRPr="00216992" w:rsidRDefault="00216992" w:rsidP="00216992">
      <w:pPr>
        <w:rPr>
          <w:rFonts w:ascii="Times" w:eastAsia="Times New Roman" w:hAnsi="Times" w:cs="Times New Roman"/>
          <w:sz w:val="20"/>
          <w:szCs w:val="20"/>
        </w:rPr>
      </w:pPr>
    </w:p>
    <w:p w14:paraId="7E720CE3"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Replication reports should all use this template to standardize reporting across projects.  These reports will be public supplementary materials that accompany the summary report(s) of the aggregate results.</w:t>
      </w:r>
    </w:p>
    <w:p w14:paraId="7865689B" w14:textId="77777777" w:rsidR="00216992" w:rsidRPr="00216992" w:rsidRDefault="00216992" w:rsidP="00216992">
      <w:pPr>
        <w:rPr>
          <w:rFonts w:ascii="Times" w:eastAsia="Times New Roman" w:hAnsi="Times" w:cs="Times New Roman"/>
          <w:sz w:val="20"/>
          <w:szCs w:val="20"/>
        </w:rPr>
      </w:pPr>
    </w:p>
    <w:p w14:paraId="656B0428"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Other useful documents</w:t>
      </w:r>
    </w:p>
    <w:p w14:paraId="558B6A7E" w14:textId="77777777" w:rsidR="00216992" w:rsidRPr="00216992" w:rsidRDefault="00216992" w:rsidP="00216992">
      <w:pPr>
        <w:numPr>
          <w:ilvl w:val="0"/>
          <w:numId w:val="1"/>
        </w:numPr>
        <w:textAlignment w:val="baseline"/>
        <w:rPr>
          <w:rFonts w:ascii="Arial" w:hAnsi="Arial" w:cs="Arial"/>
          <w:b/>
          <w:bCs/>
          <w:color w:val="000000"/>
          <w:sz w:val="23"/>
          <w:szCs w:val="23"/>
        </w:rPr>
      </w:pPr>
      <w:hyperlink r:id="rId7" w:history="1">
        <w:r w:rsidRPr="00216992">
          <w:rPr>
            <w:rFonts w:ascii="Arial" w:hAnsi="Arial" w:cs="Arial"/>
            <w:color w:val="1155CC"/>
            <w:sz w:val="23"/>
            <w:szCs w:val="23"/>
            <w:u w:val="single"/>
          </w:rPr>
          <w:t>Research guide for conducting replication projects</w:t>
        </w:r>
      </w:hyperlink>
    </w:p>
    <w:p w14:paraId="60813631" w14:textId="77777777" w:rsidR="00216992" w:rsidRPr="00216992" w:rsidRDefault="00216992" w:rsidP="00216992">
      <w:pPr>
        <w:numPr>
          <w:ilvl w:val="0"/>
          <w:numId w:val="1"/>
        </w:numPr>
        <w:textAlignment w:val="baseline"/>
        <w:rPr>
          <w:rFonts w:ascii="Arial" w:hAnsi="Arial" w:cs="Arial"/>
          <w:b/>
          <w:bCs/>
          <w:color w:val="000000"/>
          <w:sz w:val="23"/>
          <w:szCs w:val="23"/>
        </w:rPr>
      </w:pPr>
      <w:hyperlink r:id="rId8" w:history="1">
        <w:r w:rsidRPr="00216992">
          <w:rPr>
            <w:rFonts w:ascii="Arial" w:hAnsi="Arial" w:cs="Arial"/>
            <w:color w:val="1155CC"/>
            <w:sz w:val="23"/>
            <w:szCs w:val="23"/>
            <w:u w:val="single"/>
          </w:rPr>
          <w:t>Executive summary: Detailed description of the reproducibility project</w:t>
        </w:r>
      </w:hyperlink>
    </w:p>
    <w:p w14:paraId="5808EE82" w14:textId="77777777" w:rsidR="00216992" w:rsidRPr="00216992" w:rsidRDefault="00216992" w:rsidP="00216992">
      <w:pPr>
        <w:numPr>
          <w:ilvl w:val="0"/>
          <w:numId w:val="2"/>
        </w:numPr>
        <w:textAlignment w:val="baseline"/>
        <w:rPr>
          <w:rFonts w:ascii="Arial" w:hAnsi="Arial" w:cs="Arial"/>
          <w:b/>
          <w:bCs/>
          <w:color w:val="000000"/>
          <w:sz w:val="23"/>
          <w:szCs w:val="23"/>
        </w:rPr>
      </w:pPr>
      <w:hyperlink r:id="rId9" w:history="1">
        <w:r w:rsidRPr="00216992">
          <w:rPr>
            <w:rFonts w:ascii="Arial" w:hAnsi="Arial" w:cs="Arial"/>
            <w:color w:val="1155CC"/>
            <w:sz w:val="23"/>
            <w:szCs w:val="23"/>
            <w:u w:val="single"/>
          </w:rPr>
          <w:t>Possible interpretations of a failure to replicate</w:t>
        </w:r>
      </w:hyperlink>
    </w:p>
    <w:p w14:paraId="69B2E2F7" w14:textId="77777777" w:rsidR="00216992" w:rsidRPr="00216992" w:rsidRDefault="00216992" w:rsidP="00216992">
      <w:pPr>
        <w:numPr>
          <w:ilvl w:val="0"/>
          <w:numId w:val="3"/>
        </w:numPr>
        <w:textAlignment w:val="baseline"/>
        <w:rPr>
          <w:rFonts w:ascii="Arial" w:hAnsi="Arial" w:cs="Arial"/>
          <w:b/>
          <w:bCs/>
          <w:color w:val="000000"/>
          <w:sz w:val="23"/>
          <w:szCs w:val="23"/>
        </w:rPr>
      </w:pPr>
      <w:hyperlink r:id="rId10" w:history="1">
        <w:r w:rsidRPr="00216992">
          <w:rPr>
            <w:rFonts w:ascii="Arial" w:hAnsi="Arial" w:cs="Arial"/>
            <w:color w:val="1155CC"/>
            <w:sz w:val="23"/>
            <w:szCs w:val="23"/>
            <w:u w:val="single"/>
          </w:rPr>
          <w:t>Spreadsheet for documenting replication projects</w:t>
        </w:r>
      </w:hyperlink>
    </w:p>
    <w:p w14:paraId="0EBA1399" w14:textId="77777777" w:rsidR="00216992" w:rsidRPr="00216992" w:rsidRDefault="00216992" w:rsidP="00216992">
      <w:pPr>
        <w:numPr>
          <w:ilvl w:val="0"/>
          <w:numId w:val="3"/>
        </w:numPr>
        <w:textAlignment w:val="baseline"/>
        <w:rPr>
          <w:rFonts w:ascii="Arial" w:hAnsi="Arial" w:cs="Arial"/>
          <w:b/>
          <w:bCs/>
          <w:color w:val="000000"/>
          <w:sz w:val="23"/>
          <w:szCs w:val="23"/>
        </w:rPr>
      </w:pPr>
      <w:hyperlink r:id="rId11" w:history="1">
        <w:r w:rsidRPr="00216992">
          <w:rPr>
            <w:rFonts w:ascii="Arial" w:hAnsi="Arial" w:cs="Arial"/>
            <w:color w:val="1155CC"/>
            <w:sz w:val="23"/>
            <w:szCs w:val="23"/>
            <w:u w:val="single"/>
          </w:rPr>
          <w:t>Open Science Framework discussion group</w:t>
        </w:r>
      </w:hyperlink>
    </w:p>
    <w:p w14:paraId="138E7D59" w14:textId="77777777" w:rsidR="00216992" w:rsidRPr="00216992" w:rsidRDefault="00216992" w:rsidP="00216992">
      <w:pPr>
        <w:numPr>
          <w:ilvl w:val="0"/>
          <w:numId w:val="4"/>
        </w:numPr>
        <w:textAlignment w:val="baseline"/>
        <w:rPr>
          <w:rFonts w:ascii="Arial" w:hAnsi="Arial" w:cs="Arial"/>
          <w:color w:val="000000"/>
          <w:sz w:val="23"/>
          <w:szCs w:val="23"/>
        </w:rPr>
      </w:pPr>
      <w:hyperlink r:id="rId12" w:history="1">
        <w:r w:rsidRPr="00216992">
          <w:rPr>
            <w:rFonts w:ascii="Arial" w:hAnsi="Arial" w:cs="Arial"/>
            <w:color w:val="1155CC"/>
            <w:sz w:val="23"/>
            <w:szCs w:val="23"/>
            <w:u w:val="single"/>
          </w:rPr>
          <w:t>Analysis plan</w:t>
        </w:r>
      </w:hyperlink>
    </w:p>
    <w:p w14:paraId="5C6B6B9D" w14:textId="77777777" w:rsidR="00216992" w:rsidRPr="00216992" w:rsidRDefault="00216992" w:rsidP="00216992">
      <w:pPr>
        <w:numPr>
          <w:ilvl w:val="0"/>
          <w:numId w:val="4"/>
        </w:numPr>
        <w:textAlignment w:val="baseline"/>
        <w:rPr>
          <w:rFonts w:ascii="Arial" w:hAnsi="Arial" w:cs="Arial"/>
          <w:color w:val="000000"/>
          <w:sz w:val="23"/>
          <w:szCs w:val="23"/>
        </w:rPr>
      </w:pPr>
      <w:hyperlink r:id="rId13" w:history="1">
        <w:r w:rsidRPr="00216992">
          <w:rPr>
            <w:rFonts w:ascii="Arial" w:hAnsi="Arial" w:cs="Arial"/>
            <w:color w:val="1155CC"/>
            <w:sz w:val="23"/>
            <w:szCs w:val="23"/>
            <w:u w:val="single"/>
          </w:rPr>
          <w:t>Report draft</w:t>
        </w:r>
      </w:hyperlink>
    </w:p>
    <w:p w14:paraId="200C4D4A" w14:textId="77777777" w:rsidR="00216992" w:rsidRPr="00216992" w:rsidRDefault="00216992" w:rsidP="00216992">
      <w:pPr>
        <w:spacing w:after="240"/>
        <w:rPr>
          <w:rFonts w:ascii="Times" w:eastAsia="Times New Roman" w:hAnsi="Times" w:cs="Times New Roman"/>
          <w:sz w:val="20"/>
          <w:szCs w:val="20"/>
        </w:rPr>
      </w:pPr>
      <w:r w:rsidRPr="00216992">
        <w:rPr>
          <w:rFonts w:ascii="Times" w:eastAsia="Times New Roman" w:hAnsi="Times" w:cs="Times New Roman"/>
          <w:sz w:val="20"/>
          <w:szCs w:val="20"/>
        </w:rPr>
        <w:br/>
      </w:r>
    </w:p>
    <w:p w14:paraId="12FDCEE7"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9"/>
          <w:szCs w:val="29"/>
        </w:rPr>
        <w:t>-- REPORT TEMPLATE --</w:t>
      </w:r>
    </w:p>
    <w:p w14:paraId="2DF71E2E" w14:textId="77777777" w:rsidR="00216992" w:rsidRPr="00216992" w:rsidRDefault="00216992" w:rsidP="00216992">
      <w:pPr>
        <w:spacing w:after="240"/>
        <w:rPr>
          <w:rFonts w:ascii="Times" w:eastAsia="Times New Roman" w:hAnsi="Times" w:cs="Times New Roman"/>
          <w:sz w:val="20"/>
          <w:szCs w:val="20"/>
        </w:rPr>
      </w:pPr>
    </w:p>
    <w:p w14:paraId="7C4D8F44" w14:textId="77777777" w:rsidR="00216992" w:rsidRPr="00216992" w:rsidRDefault="00216992" w:rsidP="00216992">
      <w:pPr>
        <w:spacing w:line="276" w:lineRule="auto"/>
        <w:jc w:val="center"/>
        <w:rPr>
          <w:rFonts w:ascii="Times" w:hAnsi="Times" w:cs="Times New Roman"/>
          <w:sz w:val="20"/>
          <w:szCs w:val="20"/>
        </w:rPr>
      </w:pPr>
      <w:proofErr w:type="gramStart"/>
      <w:r w:rsidRPr="00216992">
        <w:rPr>
          <w:rFonts w:ascii="Arial" w:hAnsi="Arial" w:cs="Arial"/>
          <w:color w:val="000000"/>
          <w:sz w:val="23"/>
          <w:szCs w:val="23"/>
        </w:rPr>
        <w:t>Replication of Cohen, M. a, Alvarez, G. a, &amp; Nakayama, K. (2011).</w:t>
      </w:r>
      <w:proofErr w:type="gramEnd"/>
      <w:r w:rsidRPr="00216992">
        <w:rPr>
          <w:rFonts w:ascii="Arial" w:hAnsi="Arial" w:cs="Arial"/>
          <w:color w:val="000000"/>
          <w:sz w:val="23"/>
          <w:szCs w:val="23"/>
        </w:rPr>
        <w:t xml:space="preserve"> Natural-scene perception requires attention. </w:t>
      </w:r>
      <w:proofErr w:type="gramStart"/>
      <w:r w:rsidRPr="00216992">
        <w:rPr>
          <w:rFonts w:ascii="Arial" w:hAnsi="Arial" w:cs="Arial"/>
          <w:i/>
          <w:iCs/>
          <w:color w:val="000000"/>
          <w:sz w:val="23"/>
          <w:szCs w:val="23"/>
        </w:rPr>
        <w:t>Psychological Science</w:t>
      </w:r>
      <w:r w:rsidRPr="00216992">
        <w:rPr>
          <w:rFonts w:ascii="Arial" w:hAnsi="Arial" w:cs="Arial"/>
          <w:color w:val="000000"/>
          <w:sz w:val="23"/>
          <w:szCs w:val="23"/>
        </w:rPr>
        <w:t xml:space="preserve">, </w:t>
      </w:r>
      <w:r w:rsidRPr="00216992">
        <w:rPr>
          <w:rFonts w:ascii="Arial" w:hAnsi="Arial" w:cs="Arial"/>
          <w:i/>
          <w:iCs/>
          <w:color w:val="000000"/>
          <w:sz w:val="23"/>
          <w:szCs w:val="23"/>
        </w:rPr>
        <w:t>22</w:t>
      </w:r>
      <w:r w:rsidRPr="00216992">
        <w:rPr>
          <w:rFonts w:ascii="Arial" w:hAnsi="Arial" w:cs="Arial"/>
          <w:color w:val="000000"/>
          <w:sz w:val="23"/>
          <w:szCs w:val="23"/>
        </w:rPr>
        <w:t>(9), 1165–72.</w:t>
      </w:r>
      <w:proofErr w:type="gramEnd"/>
      <w:r w:rsidRPr="00216992">
        <w:rPr>
          <w:rFonts w:ascii="Arial" w:hAnsi="Arial" w:cs="Arial"/>
          <w:color w:val="000000"/>
          <w:sz w:val="23"/>
          <w:szCs w:val="23"/>
        </w:rPr>
        <w:t xml:space="preserve"> </w:t>
      </w:r>
      <w:proofErr w:type="gramStart"/>
      <w:r w:rsidRPr="00216992">
        <w:rPr>
          <w:rFonts w:ascii="Arial" w:hAnsi="Arial" w:cs="Arial"/>
          <w:color w:val="000000"/>
          <w:sz w:val="23"/>
          <w:szCs w:val="23"/>
        </w:rPr>
        <w:t>doi:10.1177</w:t>
      </w:r>
      <w:proofErr w:type="gramEnd"/>
      <w:r w:rsidRPr="00216992">
        <w:rPr>
          <w:rFonts w:ascii="Arial" w:hAnsi="Arial" w:cs="Arial"/>
          <w:color w:val="000000"/>
          <w:sz w:val="23"/>
          <w:szCs w:val="23"/>
        </w:rPr>
        <w:t>/0956797611419168</w:t>
      </w:r>
    </w:p>
    <w:p w14:paraId="467E2B9F" w14:textId="77777777" w:rsidR="00216992" w:rsidRPr="00216992" w:rsidRDefault="00216992" w:rsidP="00216992">
      <w:pPr>
        <w:spacing w:after="240"/>
        <w:rPr>
          <w:rFonts w:ascii="Times" w:eastAsia="Times New Roman" w:hAnsi="Times" w:cs="Times New Roman"/>
          <w:sz w:val="20"/>
          <w:szCs w:val="20"/>
        </w:rPr>
      </w:pPr>
    </w:p>
    <w:p w14:paraId="715C5FC8"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3"/>
          <w:szCs w:val="23"/>
        </w:rPr>
        <w:t>Daniel Birman</w:t>
      </w:r>
    </w:p>
    <w:p w14:paraId="7FD36082"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3"/>
          <w:szCs w:val="23"/>
        </w:rPr>
        <w:t>dbirman@stanford.edu</w:t>
      </w:r>
    </w:p>
    <w:p w14:paraId="6B2A47F2" w14:textId="77777777" w:rsidR="00216992" w:rsidRPr="00216992" w:rsidRDefault="00216992" w:rsidP="00216992">
      <w:pPr>
        <w:spacing w:after="240"/>
        <w:rPr>
          <w:rFonts w:ascii="Times" w:eastAsia="Times New Roman" w:hAnsi="Times" w:cs="Times New Roman"/>
          <w:sz w:val="20"/>
          <w:szCs w:val="20"/>
        </w:rPr>
      </w:pPr>
    </w:p>
    <w:p w14:paraId="5016FE55"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3"/>
          <w:szCs w:val="23"/>
        </w:rPr>
        <w:t>Introduction</w:t>
      </w:r>
    </w:p>
    <w:p w14:paraId="1D27E09E" w14:textId="77777777" w:rsidR="00216992" w:rsidRPr="00216992" w:rsidRDefault="00216992" w:rsidP="00216992">
      <w:pPr>
        <w:rPr>
          <w:rFonts w:ascii="Times" w:eastAsia="Times New Roman" w:hAnsi="Times" w:cs="Times New Roman"/>
          <w:sz w:val="20"/>
          <w:szCs w:val="20"/>
        </w:rPr>
      </w:pPr>
    </w:p>
    <w:p w14:paraId="1DE0C9CB" w14:textId="77777777" w:rsidR="00BD635F" w:rsidRDefault="00216992" w:rsidP="00BD635F">
      <w:pPr>
        <w:ind w:firstLine="720"/>
        <w:rPr>
          <w:rFonts w:ascii="Arial" w:hAnsi="Arial" w:cs="Arial"/>
          <w:color w:val="000000"/>
          <w:sz w:val="23"/>
          <w:szCs w:val="23"/>
        </w:rPr>
      </w:pPr>
      <w:r>
        <w:rPr>
          <w:rFonts w:ascii="Arial" w:hAnsi="Arial" w:cs="Arial"/>
          <w:color w:val="000000"/>
          <w:sz w:val="23"/>
          <w:szCs w:val="23"/>
        </w:rPr>
        <w:t xml:space="preserve">In everyday life we feel a direct and undeniable connection between </w:t>
      </w:r>
      <w:r w:rsidRPr="00216992">
        <w:rPr>
          <w:rFonts w:ascii="Arial" w:hAnsi="Arial" w:cs="Arial"/>
          <w:color w:val="000000"/>
          <w:sz w:val="23"/>
          <w:szCs w:val="23"/>
        </w:rPr>
        <w:t>attending</w:t>
      </w:r>
      <w:r>
        <w:rPr>
          <w:rFonts w:ascii="Arial" w:hAnsi="Arial" w:cs="Arial"/>
          <w:color w:val="000000"/>
          <w:sz w:val="23"/>
          <w:szCs w:val="23"/>
        </w:rPr>
        <w:t xml:space="preserve"> to something and our clear awareness of it. But is this connection required? As Cohen et al. ask, “Is visual attention required for visual consciousness?” </w:t>
      </w:r>
      <w:r>
        <w:rPr>
          <w:rFonts w:ascii="Arial" w:hAnsi="Arial" w:cs="Arial"/>
          <w:color w:val="000000"/>
          <w:sz w:val="23"/>
          <w:szCs w:val="23"/>
        </w:rPr>
        <w:fldChar w:fldCharType="begin"/>
      </w:r>
      <w:r>
        <w:rPr>
          <w:rFonts w:ascii="Arial" w:hAnsi="Arial" w:cs="Arial"/>
          <w:color w:val="000000"/>
          <w:sz w:val="23"/>
          <w:szCs w:val="23"/>
        </w:rPr>
        <w:instrText xml:space="preserve"> ADDIN ZOTERO_ITEM CSL_CITATION {"citationID":"26in52o3g0","properties":{"formattedCitation":"(Cohen, Alvarez, &amp; Nakayama, 2011)","plainCitation":"(Cohen, Alvarez, &amp; Nakayama,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Pr>
          <w:rFonts w:ascii="Arial" w:hAnsi="Arial" w:cs="Arial"/>
          <w:color w:val="000000"/>
          <w:sz w:val="23"/>
          <w:szCs w:val="23"/>
        </w:rPr>
        <w:fldChar w:fldCharType="separate"/>
      </w:r>
      <w:r>
        <w:rPr>
          <w:rFonts w:ascii="Arial" w:hAnsi="Arial" w:cs="Arial"/>
          <w:noProof/>
          <w:color w:val="000000"/>
          <w:sz w:val="23"/>
          <w:szCs w:val="23"/>
        </w:rPr>
        <w:t>(Cohen, Alvarez, &amp; Nakayama, 2011)</w:t>
      </w:r>
      <w:r>
        <w:rPr>
          <w:rFonts w:ascii="Arial" w:hAnsi="Arial" w:cs="Arial"/>
          <w:color w:val="000000"/>
          <w:sz w:val="23"/>
          <w:szCs w:val="23"/>
        </w:rPr>
        <w:fldChar w:fldCharType="end"/>
      </w:r>
      <w:r>
        <w:rPr>
          <w:rFonts w:ascii="Arial" w:hAnsi="Arial" w:cs="Arial"/>
          <w:color w:val="000000"/>
          <w:sz w:val="23"/>
          <w:szCs w:val="23"/>
        </w:rPr>
        <w:t xml:space="preserve">. Despite considerable evidence that visual attention was required for visual consciousness </w:t>
      </w:r>
      <w:r>
        <w:rPr>
          <w:rFonts w:ascii="Arial" w:hAnsi="Arial" w:cs="Arial"/>
          <w:color w:val="000000"/>
          <w:sz w:val="23"/>
          <w:szCs w:val="23"/>
        </w:rPr>
        <w:fldChar w:fldCharType="begin"/>
      </w:r>
      <w:r>
        <w:rPr>
          <w:rFonts w:ascii="Arial" w:hAnsi="Arial" w:cs="Arial"/>
          <w:color w:val="000000"/>
          <w:sz w:val="23"/>
          <w:szCs w:val="23"/>
        </w:rPr>
        <w:instrText xml:space="preserve"> ADDIN ZOTERO_ITEM CSL_CITATION {"citationID":"sufo1fskf","properties":{"formattedCitation":"(Mack &amp; Rock, Irvin, 1998)","plainCitation":"(Mack &amp; Rock, Irvin, 1998)"},"citationItems":[{"id":69,"uris":["http://zotero.org/users/2176449/items/FC6SF7S7"],"uri":["http://zotero.org/users/2176449/items/FC6SF7S7"],"itemData":{"id":69,"type":"book","title":"Inattentional Blindness.","publisher":"The MIT Press","author":[{"family":"Mack","given":"Arien"},{"family":"Rock, Irvin","given":""}],"issued":{"date-parts":[["1998"]]}}}],"schema":"https://github.com/citation-style-language/schema/raw/master/csl-citation.json"} </w:instrText>
      </w:r>
      <w:r>
        <w:rPr>
          <w:rFonts w:ascii="Arial" w:hAnsi="Arial" w:cs="Arial"/>
          <w:color w:val="000000"/>
          <w:sz w:val="23"/>
          <w:szCs w:val="23"/>
        </w:rPr>
        <w:fldChar w:fldCharType="separate"/>
      </w:r>
      <w:r>
        <w:rPr>
          <w:rFonts w:ascii="Arial" w:hAnsi="Arial" w:cs="Arial"/>
          <w:noProof/>
          <w:color w:val="000000"/>
          <w:sz w:val="23"/>
          <w:szCs w:val="23"/>
        </w:rPr>
        <w:t>(Mack &amp; Rock, Irvin, 1998)</w:t>
      </w:r>
      <w:r>
        <w:rPr>
          <w:rFonts w:ascii="Arial" w:hAnsi="Arial" w:cs="Arial"/>
          <w:color w:val="000000"/>
          <w:sz w:val="23"/>
          <w:szCs w:val="23"/>
        </w:rPr>
        <w:fldChar w:fldCharType="end"/>
      </w:r>
      <w:r>
        <w:rPr>
          <w:rFonts w:ascii="Arial" w:hAnsi="Arial" w:cs="Arial"/>
          <w:color w:val="000000"/>
          <w:sz w:val="23"/>
          <w:szCs w:val="23"/>
        </w:rPr>
        <w:t xml:space="preserve"> a number of researchers have shown that perception of the “gist” of a scene was possible without top-down selective attention </w:t>
      </w:r>
      <w:r>
        <w:rPr>
          <w:rFonts w:ascii="Arial" w:hAnsi="Arial" w:cs="Arial"/>
          <w:color w:val="000000"/>
          <w:sz w:val="23"/>
          <w:szCs w:val="23"/>
        </w:rPr>
        <w:fldChar w:fldCharType="begin"/>
      </w:r>
      <w:r>
        <w:rPr>
          <w:rFonts w:ascii="Arial" w:hAnsi="Arial" w:cs="Arial"/>
          <w:color w:val="000000"/>
          <w:sz w:val="23"/>
          <w:szCs w:val="23"/>
        </w:rPr>
        <w:instrText xml:space="preserve"> ADDIN ZOTERO_ITEM CSL_CITATION {"citationID":"J54kznqT","properties":{"formattedCitation":"(Koch &amp; Tsuchiya, 2007; Lamme, 2003; Li, VanRullen, Koch, &amp; Perona, 2002; Reddy, Reddy, &amp; Koch, 2006; van Boxtel, Tsuchiya, &amp; Koch, 2010)","plainCitation":"(Koch &amp; Tsuchiya, 2007; Lamme, 2003; Li, VanRullen, Koch, &amp; Perona, 2002; Reddy, Reddy, &amp; Koch, 2006; van Boxtel, Tsuchiya, &amp; Koch, 2010)"},"citationItems":[{"id":363,"uris":["http://zotero.org/users/2176449/items/FSIC9D7U"],"uri":["http://zotero.org/users/2176449/items/FSIC9D7U"],"itemData":{"id":363,"type":"article-journal","title":"Attention and consciousness: two distinct brain processes","container-title":"Trends in cognitive sciences","volume":"11","issue":"1","URL":"http://www.sciencedirect.com/science/article/pii/S1364661306003032","DOI":"10.1016/j.tics.2006.10.012","author":[{"family":"Koch","given":"Christof"},{"family":"Tsuchiya","given":"Naotsugu"}],"issued":{"date-parts":[["2007"]]}}},{"id":427,"uris":["http://zotero.org/users/2176449/items/HZFW27M5"],"uri":["http://zotero.org/users/2176449/items/HZFW27M5"],"itemData":{"id":427,"type":"article-journal","title":"Why visual attention and awareness are different","container-title":"Trends in Cognitive Sciences","page":"12-18","volume":"7","issue":"1","DOI":"10.1016/S1364-6613(02)00013-X","author":[{"family":"Lamme","given":"Victor a.F."}],"issued":{"date-parts":[["2003",1]]}}},{"id":650,"uris":["http://zotero.org/users/2176449/items/RSGBRIHT"],"uri":["http://zotero.org/users/2176449/items/RSGBRIHT"],"itemData":{"id":650,"type":"article-journal","title":"Rapid natural scene categorization in the near absence of attention.","container-title":"Proceedings of the National Academy of Sciences of the United States of America","page":"9596-601","volume":"99","issue":"14","abstract":"What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attention.","DOI":"10.1073/pnas.092277599","author":[{"family":"Li","given":"Fei Fei"},{"family":"VanRullen","given":"Rufin"},{"family":"Koch","given":"Christof"},{"family":"Perona","given":"Pietro"}],"issued":{"date-parts":[["2002",7]]}}},{"id":30,"uris":["http://zotero.org/users/2176449/items/G3D4M47S"],"uri":["http://zotero.org/users/2176449/items/G3D4M47S"],"itemData":{"id":30,"type":"article-journal","title":"Face identification in the near-absence of focal attention","container-title":"Vision Research","page":"2336-2343","volume":"46","issue":"15","source":"CrossRef","DOI":"10.1016/j.visres.2006.01.020","ISSN":"00426989","language":"en","author":[{"family":"Reddy","given":"Leila"},{"family":"Reddy","given":"Lavanya"},{"family":"Koch","given":"Christof"}],"issued":{"date-parts":[["2006",7]]},"accessed":{"date-parts":[["2014",12,11]]}}},{"id":202,"uris":["http://zotero.org/users/2176449/items/9KQ6SAHA"],"uri":["http://zotero.org/users/2176449/items/9KQ6SAHA"],"itemData":{"id":202,"type":"article-journal","title":"Opposing effects of attention and consciousness on afterimages.","container-title":"Proceedings of the National Academy of Sciences of the United States of America","page":"8883-8","volume":"107","issue":"19","abstract":"The brain's ability to handle sensory information is influenced by both selective attention and consciousness. There is no consensus on the exact relationship between these two processes and whether they are distinct. So far, no experiment has simultaneously manipulated both. We carried out a full factorial 2 x 2 study of the simultaneous influences of attention and consciousness (as assayed by visibility) on perception, correcting for possible concurrent changes in attention and consciousness. We investigated the duration of afterimages for all four combinations of high versus low attention and visible versus invisible. We show that selective attention and visual consciousness have opposite effects: paying attention to the grating decreases the duration of its afterimage, whereas consciously seeing the grating increases the afterimage duration. These findings provide clear evidence for distinctive influences of selective attention and consciousness on visual perception.","DOI":"10.1073/pnas.0913292107","author":[{"family":"van Boxtel","given":"Jeroen J a"},{"family":"Tsuchiya","given":"Naotsugu"},{"family":"Koch","given":"Christof"}],"issued":{"date-parts":[["2010",5]]}}}],"schema":"https://github.com/citation-style-language/schema/raw/master/csl-citation.json"} </w:instrText>
      </w:r>
      <w:r>
        <w:rPr>
          <w:rFonts w:ascii="Arial" w:hAnsi="Arial" w:cs="Arial"/>
          <w:color w:val="000000"/>
          <w:sz w:val="23"/>
          <w:szCs w:val="23"/>
        </w:rPr>
        <w:fldChar w:fldCharType="separate"/>
      </w:r>
      <w:r>
        <w:rPr>
          <w:rFonts w:ascii="Arial" w:hAnsi="Arial" w:cs="Arial"/>
          <w:noProof/>
          <w:color w:val="000000"/>
          <w:sz w:val="23"/>
          <w:szCs w:val="23"/>
        </w:rPr>
        <w:t>(Koch &amp; Tsuchiya, 2007; Lamme, 2003; Li, VanRullen, Koch, &amp; Perona, 2002; Reddy, Reddy, &amp; Koch, 2006; van Boxtel, Tsuchiya, &amp; Koch, 2010)</w:t>
      </w:r>
      <w:r>
        <w:rPr>
          <w:rFonts w:ascii="Arial" w:hAnsi="Arial" w:cs="Arial"/>
          <w:color w:val="000000"/>
          <w:sz w:val="23"/>
          <w:szCs w:val="23"/>
        </w:rPr>
        <w:fldChar w:fldCharType="end"/>
      </w:r>
      <w:r>
        <w:rPr>
          <w:rFonts w:ascii="Arial" w:hAnsi="Arial" w:cs="Arial"/>
          <w:color w:val="000000"/>
          <w:sz w:val="23"/>
          <w:szCs w:val="23"/>
        </w:rPr>
        <w:t>. A number of researchers have since taken aim at these findings, showing that under sufficiently constrained conditions awareness of gist perception is indeed degraded by selective attention</w:t>
      </w:r>
      <w:r w:rsidR="00BD635F">
        <w:rPr>
          <w:rFonts w:ascii="Arial" w:hAnsi="Arial" w:cs="Arial"/>
          <w:color w:val="000000"/>
          <w:sz w:val="23"/>
          <w:szCs w:val="23"/>
        </w:rPr>
        <w:t xml:space="preserve"> </w:t>
      </w:r>
      <w:r w:rsidR="00BD635F">
        <w:rPr>
          <w:rFonts w:ascii="Arial" w:hAnsi="Arial" w:cs="Arial"/>
          <w:color w:val="000000"/>
          <w:sz w:val="23"/>
          <w:szCs w:val="23"/>
        </w:rPr>
        <w:fldChar w:fldCharType="begin"/>
      </w:r>
      <w:r w:rsidR="00BD635F">
        <w:rPr>
          <w:rFonts w:ascii="Arial" w:hAnsi="Arial" w:cs="Arial"/>
          <w:color w:val="000000"/>
          <w:sz w:val="23"/>
          <w:szCs w:val="23"/>
        </w:rPr>
        <w:instrText xml:space="preserve"> ADDIN ZOTERO_ITEM CSL_CITATION {"citationID":"emrpvd1k9","properties":{"formattedCitation":"(Cohen et al., 2011; Mack &amp; Clarke, 2012)","plainCitation":"(Cohen et al., 2011; Mack &amp; Clarke, 2012)"},"citationItems":[{"id":346,"uris":["http://zotero.org/users/2176449/items/F72EU5QP"],"uri":["http://zotero.org/users/2176449/items/F72EU5QP"],"itemData":{"id":346,"type":"article-journal","title":"Natural-scene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a"},{"family":"Nakayama","given":"Ken"}],"issued":{"date-parts":[["2011",9]]}}},{"id":60,"uris":["http://zotero.org/users/2176449/items/PS4C5DSS"],"uri":["http://zotero.org/users/2176449/items/PS4C5DSS"],"itemData":{"id":60,"type":"article-journal","title":"Gist perception requires attention","container-title":"Visual Cognition","page":"300-327","volume":"20","issue":"3","source":"CrossRef","DOI":"10.1080/13506285.2012.666578","ISSN":"1350-6285, 1464-0716","language":"en","author":[{"family":"Mack","given":"Arien"},{"family":"Clarke","given":"Jason"}],"issued":{"date-parts":[["2012",3]]},"accessed":{"date-parts":[["2015",1,26]],"season":"05:43:09"}}}],"schema":"https://github.com/citation-style-language/schema/raw/master/csl-citation.json"} </w:instrText>
      </w:r>
      <w:r w:rsidR="00BD635F">
        <w:rPr>
          <w:rFonts w:ascii="Arial" w:hAnsi="Arial" w:cs="Arial"/>
          <w:color w:val="000000"/>
          <w:sz w:val="23"/>
          <w:szCs w:val="23"/>
        </w:rPr>
        <w:fldChar w:fldCharType="separate"/>
      </w:r>
      <w:r w:rsidR="00BD635F">
        <w:rPr>
          <w:rFonts w:ascii="Arial" w:hAnsi="Arial" w:cs="Arial"/>
          <w:noProof/>
          <w:color w:val="000000"/>
          <w:sz w:val="23"/>
          <w:szCs w:val="23"/>
        </w:rPr>
        <w:t>(Cohen et al., 2011; Mack &amp; Clarke, 2012)</w:t>
      </w:r>
      <w:r w:rsidR="00BD635F">
        <w:rPr>
          <w:rFonts w:ascii="Arial" w:hAnsi="Arial" w:cs="Arial"/>
          <w:color w:val="000000"/>
          <w:sz w:val="23"/>
          <w:szCs w:val="23"/>
        </w:rPr>
        <w:fldChar w:fldCharType="end"/>
      </w:r>
      <w:r w:rsidR="00BD635F">
        <w:rPr>
          <w:rFonts w:ascii="Arial" w:hAnsi="Arial" w:cs="Arial"/>
          <w:color w:val="000000"/>
          <w:sz w:val="23"/>
          <w:szCs w:val="23"/>
        </w:rPr>
        <w:t>. These more recent experiments have utilized more careful methods, with an emphasis on quantifying the attentional load necessary to impair gist perception. For example, Cohen et al. demonstrated that multiple object tracking impairs gist perception only within a range of difficulty—not so difficult that participants cannot complete the task, but sufficiently difficult that their entire focus of attention is on task demands. In addition, the authors reported that many subjects were aware of an event or change occurring (i.e. they were not change blind) but could not report the contents of the change (i.e. they experienced inattentional blindness). Taken together these findings suggest that visual consciousness can be impaired under high attentional load.</w:t>
      </w:r>
    </w:p>
    <w:p w14:paraId="1330027D" w14:textId="10E755A1" w:rsidR="00216992" w:rsidRDefault="00BD635F" w:rsidP="0093641B">
      <w:pPr>
        <w:rPr>
          <w:rFonts w:ascii="Arial" w:hAnsi="Arial" w:cs="Arial"/>
          <w:i/>
          <w:color w:val="000000"/>
          <w:sz w:val="23"/>
          <w:szCs w:val="23"/>
        </w:rPr>
      </w:pPr>
      <w:r>
        <w:rPr>
          <w:rFonts w:ascii="Arial" w:hAnsi="Arial" w:cs="Arial"/>
          <w:color w:val="000000"/>
          <w:sz w:val="23"/>
          <w:szCs w:val="23"/>
        </w:rPr>
        <w:lastRenderedPageBreak/>
        <w:tab/>
        <w:t xml:space="preserve">In this study we attempted to replicate the main finding of Cohen et al. and Mack &amp; </w:t>
      </w:r>
      <w:r w:rsidR="005A2488">
        <w:rPr>
          <w:rFonts w:ascii="Arial" w:hAnsi="Arial" w:cs="Arial"/>
          <w:color w:val="000000"/>
          <w:sz w:val="23"/>
          <w:szCs w:val="23"/>
        </w:rPr>
        <w:t>Clarke, which</w:t>
      </w:r>
      <w:r w:rsidR="00E03CB9">
        <w:rPr>
          <w:rFonts w:ascii="Arial" w:hAnsi="Arial" w:cs="Arial"/>
          <w:color w:val="000000"/>
          <w:sz w:val="23"/>
          <w:szCs w:val="23"/>
        </w:rPr>
        <w:t xml:space="preserve"> showed</w:t>
      </w:r>
      <w:r>
        <w:rPr>
          <w:rFonts w:ascii="Arial" w:hAnsi="Arial" w:cs="Arial"/>
          <w:color w:val="000000"/>
          <w:sz w:val="23"/>
          <w:szCs w:val="23"/>
        </w:rPr>
        <w:t xml:space="preserve"> that under sufficient attentional load visual consciousness of scene gist is impaired. </w:t>
      </w:r>
      <w:r w:rsidR="00834B92">
        <w:rPr>
          <w:rFonts w:ascii="Arial" w:hAnsi="Arial" w:cs="Arial"/>
          <w:color w:val="000000"/>
          <w:sz w:val="23"/>
          <w:szCs w:val="23"/>
        </w:rPr>
        <w:t>We replicated Experiment 1b from Cohen et al, in which a</w:t>
      </w:r>
      <w:r w:rsidR="00E03CB9">
        <w:rPr>
          <w:rFonts w:ascii="Arial" w:hAnsi="Arial" w:cs="Arial"/>
          <w:color w:val="000000"/>
          <w:sz w:val="23"/>
          <w:szCs w:val="23"/>
        </w:rPr>
        <w:t xml:space="preserve"> main </w:t>
      </w:r>
      <w:r w:rsidR="00834B92">
        <w:rPr>
          <w:rFonts w:ascii="Arial" w:hAnsi="Arial" w:cs="Arial"/>
          <w:color w:val="000000"/>
          <w:sz w:val="23"/>
          <w:szCs w:val="23"/>
        </w:rPr>
        <w:t xml:space="preserve">RSVP </w:t>
      </w:r>
      <w:r w:rsidR="00E03CB9">
        <w:rPr>
          <w:rFonts w:ascii="Arial" w:hAnsi="Arial" w:cs="Arial"/>
          <w:color w:val="000000"/>
          <w:sz w:val="23"/>
          <w:szCs w:val="23"/>
        </w:rPr>
        <w:t>task</w:t>
      </w:r>
      <w:r w:rsidR="005A2488">
        <w:rPr>
          <w:rFonts w:ascii="Arial" w:hAnsi="Arial" w:cs="Arial"/>
          <w:color w:val="000000"/>
          <w:sz w:val="23"/>
          <w:szCs w:val="23"/>
        </w:rPr>
        <w:t>,</w:t>
      </w:r>
      <w:r w:rsidR="00E03CB9">
        <w:rPr>
          <w:rFonts w:ascii="Arial" w:hAnsi="Arial" w:cs="Arial"/>
          <w:color w:val="000000"/>
          <w:sz w:val="23"/>
          <w:szCs w:val="23"/>
        </w:rPr>
        <w:t xml:space="preserve"> with </w:t>
      </w:r>
      <w:r w:rsidR="00834B92">
        <w:rPr>
          <w:rFonts w:ascii="Arial" w:hAnsi="Arial" w:cs="Arial"/>
          <w:color w:val="000000"/>
          <w:sz w:val="23"/>
          <w:szCs w:val="23"/>
        </w:rPr>
        <w:t>letters/digits</w:t>
      </w:r>
      <w:r w:rsidR="00E03CB9">
        <w:rPr>
          <w:rFonts w:ascii="Arial" w:hAnsi="Arial" w:cs="Arial"/>
          <w:color w:val="000000"/>
          <w:sz w:val="23"/>
          <w:szCs w:val="23"/>
        </w:rPr>
        <w:t xml:space="preserve"> appearing at fixation</w:t>
      </w:r>
      <w:r w:rsidR="005A2488">
        <w:rPr>
          <w:rFonts w:ascii="Arial" w:hAnsi="Arial" w:cs="Arial"/>
          <w:color w:val="000000"/>
          <w:sz w:val="23"/>
          <w:szCs w:val="23"/>
        </w:rPr>
        <w:t>,</w:t>
      </w:r>
      <w:r w:rsidR="00E03CB9">
        <w:rPr>
          <w:rFonts w:ascii="Arial" w:hAnsi="Arial" w:cs="Arial"/>
          <w:color w:val="000000"/>
          <w:sz w:val="23"/>
          <w:szCs w:val="23"/>
        </w:rPr>
        <w:t xml:space="preserve"> was presented in repeated short trials. The main task required considerable focal selective attention to complete. Throughout the trial an aggressive mask image was continually updated in the background, replaced by a natural scene for one to three frames. Mack and Clarke explain that this design philosophy has a number of </w:t>
      </w:r>
      <w:r w:rsidR="0022376E">
        <w:rPr>
          <w:rFonts w:ascii="Arial" w:hAnsi="Arial" w:cs="Arial"/>
          <w:color w:val="000000"/>
          <w:sz w:val="23"/>
          <w:szCs w:val="23"/>
        </w:rPr>
        <w:t>parameters that</w:t>
      </w:r>
      <w:r w:rsidR="00E03CB9">
        <w:rPr>
          <w:rFonts w:ascii="Arial" w:hAnsi="Arial" w:cs="Arial"/>
          <w:color w:val="000000"/>
          <w:sz w:val="23"/>
          <w:szCs w:val="23"/>
        </w:rPr>
        <w:t xml:space="preserve"> interact to degrade scene gist perception: (1) scene presentation length, (2) presentation location relative to focal task, (3) scene features (e.g. color, contrast, contents), (4) focal task difficulty, (5) focal task modality</w:t>
      </w:r>
      <w:r w:rsidR="0022376E">
        <w:rPr>
          <w:rFonts w:ascii="Arial" w:hAnsi="Arial" w:cs="Arial"/>
          <w:color w:val="000000"/>
          <w:sz w:val="23"/>
          <w:szCs w:val="23"/>
        </w:rPr>
        <w:t xml:space="preserve"> </w:t>
      </w:r>
      <w:r w:rsidR="0022376E">
        <w:rPr>
          <w:rFonts w:ascii="Arial" w:hAnsi="Arial" w:cs="Arial"/>
          <w:color w:val="000000"/>
          <w:sz w:val="23"/>
          <w:szCs w:val="23"/>
        </w:rPr>
        <w:fldChar w:fldCharType="begin"/>
      </w:r>
      <w:r w:rsidR="0022376E">
        <w:rPr>
          <w:rFonts w:ascii="Arial" w:hAnsi="Arial" w:cs="Arial"/>
          <w:color w:val="000000"/>
          <w:sz w:val="23"/>
          <w:szCs w:val="23"/>
        </w:rPr>
        <w:instrText xml:space="preserve"> ADDIN ZOTERO_ITEM CSL_CITATION {"citationID":"16i24d2nr6","properties":{"formattedCitation":"(Mack &amp; Clarke, 2012)","plainCitation":"(Mack &amp; Clarke, 2012)"},"citationItems":[{"id":60,"uris":["http://zotero.org/users/2176449/items/PS4C5DSS"],"uri":["http://zotero.org/users/2176449/items/PS4C5DSS"],"itemData":{"id":60,"type":"article-journal","title":"Gist perception requires attention","container-title":"Visual Cognition","page":"300-327","volume":"20","issue":"3","source":"CrossRef","DOI":"10.1080/13506285.2012.666578","ISSN":"1350-6285, 1464-0716","language":"en","author":[{"family":"Mack","given":"Arien"},{"family":"Clarke","given":"Jason"}],"issued":{"date-parts":[["2012",3]]},"accessed":{"date-parts":[["2015",1,26]],"season":"05:43:09"}}}],"schema":"https://github.com/citation-style-language/schema/raw/master/csl-citation.json"} </w:instrText>
      </w:r>
      <w:r w:rsidR="0022376E">
        <w:rPr>
          <w:rFonts w:ascii="Arial" w:hAnsi="Arial" w:cs="Arial"/>
          <w:color w:val="000000"/>
          <w:sz w:val="23"/>
          <w:szCs w:val="23"/>
        </w:rPr>
        <w:fldChar w:fldCharType="separate"/>
      </w:r>
      <w:r w:rsidR="0022376E">
        <w:rPr>
          <w:rFonts w:ascii="Arial" w:hAnsi="Arial" w:cs="Arial"/>
          <w:noProof/>
          <w:color w:val="000000"/>
          <w:sz w:val="23"/>
          <w:szCs w:val="23"/>
        </w:rPr>
        <w:t>(Mack &amp; Clarke, 2012)</w:t>
      </w:r>
      <w:r w:rsidR="0022376E">
        <w:rPr>
          <w:rFonts w:ascii="Arial" w:hAnsi="Arial" w:cs="Arial"/>
          <w:color w:val="000000"/>
          <w:sz w:val="23"/>
          <w:szCs w:val="23"/>
        </w:rPr>
        <w:fldChar w:fldCharType="end"/>
      </w:r>
      <w:r w:rsidR="00E03CB9">
        <w:rPr>
          <w:rFonts w:ascii="Arial" w:hAnsi="Arial" w:cs="Arial"/>
          <w:color w:val="000000"/>
          <w:sz w:val="23"/>
          <w:szCs w:val="23"/>
        </w:rPr>
        <w:t>.</w:t>
      </w:r>
      <w:r w:rsidR="0022376E">
        <w:rPr>
          <w:rFonts w:ascii="Arial" w:hAnsi="Arial" w:cs="Arial"/>
          <w:color w:val="000000"/>
          <w:sz w:val="23"/>
          <w:szCs w:val="23"/>
        </w:rPr>
        <w:t xml:space="preserve"> </w:t>
      </w:r>
      <w:r w:rsidR="00834B92">
        <w:rPr>
          <w:rFonts w:ascii="Arial" w:hAnsi="Arial" w:cs="Arial"/>
          <w:color w:val="000000"/>
          <w:sz w:val="23"/>
          <w:szCs w:val="23"/>
        </w:rPr>
        <w:t xml:space="preserve">We replicated Cohen et al. identically using a scene presentation length of 67 </w:t>
      </w:r>
      <w:proofErr w:type="spellStart"/>
      <w:r w:rsidR="00834B92">
        <w:rPr>
          <w:rFonts w:ascii="Arial" w:hAnsi="Arial" w:cs="Arial"/>
          <w:color w:val="000000"/>
          <w:sz w:val="23"/>
          <w:szCs w:val="23"/>
        </w:rPr>
        <w:t>ms</w:t>
      </w:r>
      <w:proofErr w:type="spellEnd"/>
      <w:r w:rsidR="00834B92">
        <w:rPr>
          <w:rFonts w:ascii="Arial" w:hAnsi="Arial" w:cs="Arial"/>
          <w:color w:val="000000"/>
          <w:sz w:val="23"/>
          <w:szCs w:val="23"/>
        </w:rPr>
        <w:t xml:space="preserve">, a presentation size filling the background completely, color scenes in full contrast, and focal task difficulty modulated per trial (0-4 target digits per stream, 12-17 characters per stream). Our expectation was that this would induce inattentional blindness in ~50% of the </w:t>
      </w:r>
      <w:r w:rsidR="000523AE">
        <w:rPr>
          <w:rFonts w:ascii="Arial" w:hAnsi="Arial" w:cs="Arial"/>
          <w:color w:val="000000"/>
          <w:sz w:val="23"/>
          <w:szCs w:val="23"/>
        </w:rPr>
        <w:t>study population, with the expectation that conversion to an online design would slightly affect the results.</w:t>
      </w:r>
    </w:p>
    <w:p w14:paraId="4E9D21B1" w14:textId="77777777" w:rsidR="0093641B" w:rsidRPr="0093641B" w:rsidRDefault="0093641B" w:rsidP="0093641B">
      <w:pPr>
        <w:rPr>
          <w:rFonts w:ascii="Arial" w:hAnsi="Arial" w:cs="Arial"/>
          <w:i/>
          <w:color w:val="000000"/>
          <w:sz w:val="23"/>
          <w:szCs w:val="23"/>
        </w:rPr>
      </w:pPr>
    </w:p>
    <w:p w14:paraId="33DC1E3F"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3"/>
          <w:szCs w:val="23"/>
        </w:rPr>
        <w:t>Methods</w:t>
      </w:r>
    </w:p>
    <w:p w14:paraId="1E813081" w14:textId="77777777" w:rsidR="00216992" w:rsidRPr="00216992" w:rsidRDefault="00216992" w:rsidP="00216992">
      <w:pPr>
        <w:rPr>
          <w:rFonts w:ascii="Times" w:eastAsia="Times New Roman" w:hAnsi="Times" w:cs="Times New Roman"/>
          <w:sz w:val="20"/>
          <w:szCs w:val="20"/>
        </w:rPr>
      </w:pPr>
    </w:p>
    <w:p w14:paraId="5D2E81A1" w14:textId="77777777" w:rsidR="00216992" w:rsidRDefault="00216992" w:rsidP="00216992">
      <w:pPr>
        <w:rPr>
          <w:rFonts w:ascii="Arial" w:hAnsi="Arial" w:cs="Arial"/>
          <w:b/>
          <w:bCs/>
          <w:color w:val="000000"/>
          <w:sz w:val="23"/>
          <w:szCs w:val="23"/>
        </w:rPr>
      </w:pPr>
      <w:r w:rsidRPr="00216992">
        <w:rPr>
          <w:rFonts w:ascii="Arial" w:hAnsi="Arial" w:cs="Arial"/>
          <w:b/>
          <w:bCs/>
          <w:color w:val="000000"/>
          <w:sz w:val="23"/>
          <w:szCs w:val="23"/>
        </w:rPr>
        <w:t>Power Analysis</w:t>
      </w:r>
    </w:p>
    <w:p w14:paraId="4F1A443A" w14:textId="5F0A910F" w:rsidR="00104FDE" w:rsidRPr="00104FDE" w:rsidRDefault="00104FDE" w:rsidP="00216992">
      <w:pPr>
        <w:rPr>
          <w:rFonts w:ascii="Times" w:hAnsi="Times" w:cs="Times New Roman"/>
          <w:sz w:val="20"/>
          <w:szCs w:val="20"/>
        </w:rPr>
      </w:pPr>
      <w:r>
        <w:rPr>
          <w:rFonts w:ascii="Arial" w:hAnsi="Arial" w:cs="Arial"/>
          <w:b/>
          <w:bCs/>
          <w:color w:val="000000"/>
          <w:sz w:val="23"/>
          <w:szCs w:val="23"/>
        </w:rPr>
        <w:tab/>
      </w:r>
      <w:r>
        <w:rPr>
          <w:rFonts w:ascii="Arial" w:hAnsi="Arial" w:cs="Arial"/>
          <w:bCs/>
          <w:color w:val="000000"/>
          <w:sz w:val="23"/>
          <w:szCs w:val="23"/>
        </w:rPr>
        <w:t xml:space="preserve">The original study used a sample size of </w:t>
      </w:r>
      <w:bookmarkStart w:id="0" w:name="_GoBack"/>
      <w:bookmarkEnd w:id="0"/>
    </w:p>
    <w:p w14:paraId="5C2FE33D"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 xml:space="preserve">    </w:t>
      </w:r>
      <w:proofErr w:type="gramStart"/>
      <w:r w:rsidRPr="00216992">
        <w:rPr>
          <w:rFonts w:ascii="Arial" w:hAnsi="Arial" w:cs="Arial"/>
          <w:color w:val="000000"/>
          <w:sz w:val="23"/>
          <w:szCs w:val="23"/>
        </w:rPr>
        <w:t>Original effect size, power analysis for samples to achieve 80%, 90%, 95% power to detect that effect size.</w:t>
      </w:r>
      <w:proofErr w:type="gramEnd"/>
      <w:r w:rsidRPr="00216992">
        <w:rPr>
          <w:rFonts w:ascii="Arial" w:hAnsi="Arial" w:cs="Arial"/>
          <w:color w:val="000000"/>
          <w:sz w:val="23"/>
          <w:szCs w:val="23"/>
        </w:rPr>
        <w:t xml:space="preserve">  Considerations of feasibility for selecting planned sample size.</w:t>
      </w:r>
    </w:p>
    <w:p w14:paraId="342D8EA0" w14:textId="77777777" w:rsidR="00216992" w:rsidRPr="00216992" w:rsidRDefault="00216992" w:rsidP="00216992">
      <w:pPr>
        <w:rPr>
          <w:rFonts w:ascii="Times" w:eastAsia="Times New Roman" w:hAnsi="Times" w:cs="Times New Roman"/>
          <w:sz w:val="20"/>
          <w:szCs w:val="20"/>
        </w:rPr>
      </w:pPr>
    </w:p>
    <w:p w14:paraId="52C56671"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Planned Sample</w:t>
      </w:r>
    </w:p>
    <w:p w14:paraId="79F7E07A"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xml:space="preserve">    Planned sample size and/or termination rule, sampling frame, known demographics if any, </w:t>
      </w:r>
      <w:proofErr w:type="spellStart"/>
      <w:proofErr w:type="gramStart"/>
      <w:r w:rsidRPr="00216992">
        <w:rPr>
          <w:rFonts w:ascii="Arial" w:hAnsi="Arial" w:cs="Arial"/>
          <w:color w:val="000000"/>
          <w:sz w:val="23"/>
          <w:szCs w:val="23"/>
        </w:rPr>
        <w:t>preselection</w:t>
      </w:r>
      <w:proofErr w:type="spellEnd"/>
      <w:proofErr w:type="gramEnd"/>
      <w:r w:rsidRPr="00216992">
        <w:rPr>
          <w:rFonts w:ascii="Arial" w:hAnsi="Arial" w:cs="Arial"/>
          <w:color w:val="000000"/>
          <w:sz w:val="23"/>
          <w:szCs w:val="23"/>
        </w:rPr>
        <w:t xml:space="preserve"> rules if any.</w:t>
      </w:r>
    </w:p>
    <w:p w14:paraId="356BA9F2" w14:textId="77777777" w:rsidR="00216992" w:rsidRPr="00216992" w:rsidRDefault="00216992" w:rsidP="00216992">
      <w:pPr>
        <w:rPr>
          <w:rFonts w:ascii="Times" w:eastAsia="Times New Roman" w:hAnsi="Times" w:cs="Times New Roman"/>
          <w:sz w:val="20"/>
          <w:szCs w:val="20"/>
        </w:rPr>
      </w:pPr>
    </w:p>
    <w:p w14:paraId="7E638C0A"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Materials</w:t>
      </w:r>
    </w:p>
    <w:p w14:paraId="4C0067C0"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All materials - can quote directly from original article - just put the text in quotations and note that this was followed precisely.  Or, quote directly and just point out exceptions to what was described in the original article.</w:t>
      </w:r>
    </w:p>
    <w:p w14:paraId="4698FE00" w14:textId="77777777" w:rsidR="00216992" w:rsidRPr="00216992" w:rsidRDefault="00216992" w:rsidP="00216992">
      <w:pPr>
        <w:rPr>
          <w:rFonts w:ascii="Times" w:eastAsia="Times New Roman" w:hAnsi="Times" w:cs="Times New Roman"/>
          <w:sz w:val="20"/>
          <w:szCs w:val="20"/>
        </w:rPr>
      </w:pPr>
    </w:p>
    <w:p w14:paraId="76552A40"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Procedure</w:t>
      </w:r>
    </w:p>
    <w:p w14:paraId="3C42DACD"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Can quote directly from original article - just put the text in quotations and note that this was followed precisely.  Or, quote directly and just point out exceptions to what was described in the original article.</w:t>
      </w:r>
    </w:p>
    <w:p w14:paraId="6BD0C68F" w14:textId="77777777" w:rsidR="00216992" w:rsidRPr="00216992" w:rsidRDefault="00216992" w:rsidP="00216992">
      <w:pPr>
        <w:rPr>
          <w:rFonts w:ascii="Times" w:eastAsia="Times New Roman" w:hAnsi="Times" w:cs="Times New Roman"/>
          <w:sz w:val="20"/>
          <w:szCs w:val="20"/>
        </w:rPr>
      </w:pPr>
    </w:p>
    <w:p w14:paraId="435E3EDB"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Analysis Plan</w:t>
      </w:r>
    </w:p>
    <w:p w14:paraId="119E2869"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Can also quote directly, though it is less often spelled out effectively for an analysis strategy section.  The key is to report an analysis strategy that is as close to the original - data cleaning rules, data exclusion rules, covariates, etc. - as possible.  </w:t>
      </w:r>
    </w:p>
    <w:p w14:paraId="7B80F73E" w14:textId="77777777" w:rsidR="00216992" w:rsidRPr="00216992" w:rsidRDefault="00216992" w:rsidP="00216992">
      <w:pPr>
        <w:rPr>
          <w:rFonts w:ascii="Times" w:eastAsia="Times New Roman" w:hAnsi="Times" w:cs="Times New Roman"/>
          <w:sz w:val="20"/>
          <w:szCs w:val="20"/>
        </w:rPr>
      </w:pPr>
    </w:p>
    <w:p w14:paraId="1D9A0115"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Differences from Original Study</w:t>
      </w:r>
    </w:p>
    <w:p w14:paraId="38284A56" w14:textId="77777777" w:rsidR="00216992" w:rsidRPr="00216992" w:rsidRDefault="00216992" w:rsidP="00216992">
      <w:pPr>
        <w:ind w:firstLine="720"/>
        <w:rPr>
          <w:rFonts w:ascii="Times" w:hAnsi="Times" w:cs="Times New Roman"/>
          <w:sz w:val="20"/>
          <w:szCs w:val="20"/>
        </w:rPr>
      </w:pPr>
      <w:r w:rsidRPr="00216992">
        <w:rPr>
          <w:rFonts w:ascii="Arial" w:hAnsi="Arial" w:cs="Arial"/>
          <w:color w:val="000000"/>
          <w:sz w:val="23"/>
          <w:szCs w:val="23"/>
        </w:rPr>
        <w:t>Explicitly describe known differences in sample, setting, procedure, and analysis plan from original study.  The goal, of course, is to minimize those differences, but differences will inevitably occur.  Also, note whether such differences are anticipated to make a difference based on claims in the original article or subsequent published research on the conditions for obtaining the effect.</w:t>
      </w:r>
    </w:p>
    <w:p w14:paraId="7CB8988F" w14:textId="77777777" w:rsidR="00216992" w:rsidRPr="00216992" w:rsidRDefault="00216992" w:rsidP="00216992">
      <w:pPr>
        <w:rPr>
          <w:rFonts w:ascii="Times" w:eastAsia="Times New Roman" w:hAnsi="Times" w:cs="Times New Roman"/>
          <w:sz w:val="20"/>
          <w:szCs w:val="20"/>
        </w:rPr>
      </w:pPr>
    </w:p>
    <w:p w14:paraId="50C1A58D"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3"/>
          <w:szCs w:val="23"/>
        </w:rPr>
        <w:t>(Post Data Collection) Methods Addendum</w:t>
      </w:r>
    </w:p>
    <w:p w14:paraId="2FF8F8F3" w14:textId="77777777" w:rsidR="00216992" w:rsidRPr="00216992" w:rsidRDefault="00216992" w:rsidP="00216992">
      <w:pPr>
        <w:rPr>
          <w:rFonts w:ascii="Times" w:eastAsia="Times New Roman" w:hAnsi="Times" w:cs="Times New Roman"/>
          <w:sz w:val="20"/>
          <w:szCs w:val="20"/>
        </w:rPr>
      </w:pPr>
    </w:p>
    <w:p w14:paraId="7D735D3D"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Actual Sample</w:t>
      </w:r>
    </w:p>
    <w:p w14:paraId="4DCCDAA1"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xml:space="preserve">    </w:t>
      </w:r>
      <w:proofErr w:type="gramStart"/>
      <w:r w:rsidRPr="00216992">
        <w:rPr>
          <w:rFonts w:ascii="Arial" w:hAnsi="Arial" w:cs="Arial"/>
          <w:color w:val="000000"/>
          <w:sz w:val="23"/>
          <w:szCs w:val="23"/>
        </w:rPr>
        <w:t>sample</w:t>
      </w:r>
      <w:proofErr w:type="gramEnd"/>
      <w:r w:rsidRPr="00216992">
        <w:rPr>
          <w:rFonts w:ascii="Arial" w:hAnsi="Arial" w:cs="Arial"/>
          <w:color w:val="000000"/>
          <w:sz w:val="23"/>
          <w:szCs w:val="23"/>
        </w:rPr>
        <w:t xml:space="preserve"> size, demographics, data exclusions based on rules spelled out in analysis plan</w:t>
      </w:r>
    </w:p>
    <w:p w14:paraId="46EC3ADD" w14:textId="77777777" w:rsidR="00216992" w:rsidRPr="00216992" w:rsidRDefault="00216992" w:rsidP="00216992">
      <w:pPr>
        <w:rPr>
          <w:rFonts w:ascii="Times" w:eastAsia="Times New Roman" w:hAnsi="Times" w:cs="Times New Roman"/>
          <w:sz w:val="20"/>
          <w:szCs w:val="20"/>
        </w:rPr>
      </w:pPr>
    </w:p>
    <w:p w14:paraId="6F9B0B18"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Differences from pre-data collection methods plan</w:t>
      </w:r>
    </w:p>
    <w:p w14:paraId="2A059D9E"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Any differences from what was described as the original plan, or “none”.</w:t>
      </w:r>
    </w:p>
    <w:p w14:paraId="347C80A7" w14:textId="77777777" w:rsidR="00216992" w:rsidRPr="00216992" w:rsidRDefault="00216992" w:rsidP="00216992">
      <w:pPr>
        <w:spacing w:after="240"/>
        <w:rPr>
          <w:rFonts w:ascii="Times" w:eastAsia="Times New Roman" w:hAnsi="Times" w:cs="Times New Roman"/>
          <w:sz w:val="20"/>
          <w:szCs w:val="20"/>
        </w:rPr>
      </w:pPr>
    </w:p>
    <w:p w14:paraId="276060BC"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3"/>
          <w:szCs w:val="23"/>
        </w:rPr>
        <w:t>Results</w:t>
      </w:r>
    </w:p>
    <w:p w14:paraId="376BCC83" w14:textId="77777777" w:rsidR="00216992" w:rsidRPr="00216992" w:rsidRDefault="00216992" w:rsidP="00216992">
      <w:pPr>
        <w:rPr>
          <w:rFonts w:ascii="Times" w:eastAsia="Times New Roman" w:hAnsi="Times" w:cs="Times New Roman"/>
          <w:sz w:val="20"/>
          <w:szCs w:val="20"/>
        </w:rPr>
      </w:pPr>
    </w:p>
    <w:p w14:paraId="3D918A9E"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Data preparation</w:t>
      </w:r>
    </w:p>
    <w:p w14:paraId="137F9EC0"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xml:space="preserve">    </w:t>
      </w:r>
      <w:proofErr w:type="gramStart"/>
      <w:r w:rsidRPr="00216992">
        <w:rPr>
          <w:rFonts w:ascii="Arial" w:hAnsi="Arial" w:cs="Arial"/>
          <w:color w:val="000000"/>
          <w:sz w:val="23"/>
          <w:szCs w:val="23"/>
        </w:rPr>
        <w:t>Data preparation following the analysis plan.</w:t>
      </w:r>
      <w:proofErr w:type="gramEnd"/>
    </w:p>
    <w:p w14:paraId="21F9ECF1" w14:textId="77777777" w:rsidR="00216992" w:rsidRPr="00216992" w:rsidRDefault="00216992" w:rsidP="00216992">
      <w:pPr>
        <w:rPr>
          <w:rFonts w:ascii="Times" w:eastAsia="Times New Roman" w:hAnsi="Times" w:cs="Times New Roman"/>
          <w:sz w:val="20"/>
          <w:szCs w:val="20"/>
        </w:rPr>
      </w:pPr>
    </w:p>
    <w:p w14:paraId="0C038E14"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Confirmatory analysis</w:t>
      </w:r>
    </w:p>
    <w:p w14:paraId="7F6E5567" w14:textId="77777777" w:rsidR="00216992" w:rsidRPr="00216992" w:rsidRDefault="00216992" w:rsidP="00216992">
      <w:pPr>
        <w:rPr>
          <w:rFonts w:ascii="Times" w:hAnsi="Times" w:cs="Times New Roman"/>
          <w:sz w:val="20"/>
          <w:szCs w:val="20"/>
        </w:rPr>
      </w:pPr>
      <w:r w:rsidRPr="00216992">
        <w:rPr>
          <w:rFonts w:ascii="Arial" w:hAnsi="Arial" w:cs="Arial"/>
          <w:color w:val="000000"/>
          <w:sz w:val="23"/>
          <w:szCs w:val="23"/>
        </w:rPr>
        <w:t>    The analyses as specified in the analysis plan</w:t>
      </w:r>
    </w:p>
    <w:p w14:paraId="46CF3CD7" w14:textId="77777777" w:rsidR="00216992" w:rsidRPr="00216992" w:rsidRDefault="00216992" w:rsidP="00216992">
      <w:pPr>
        <w:rPr>
          <w:rFonts w:ascii="Times" w:eastAsia="Times New Roman" w:hAnsi="Times" w:cs="Times New Roman"/>
          <w:sz w:val="20"/>
          <w:szCs w:val="20"/>
        </w:rPr>
      </w:pPr>
    </w:p>
    <w:p w14:paraId="175DD7A7"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Exploratory analyses</w:t>
      </w:r>
    </w:p>
    <w:p w14:paraId="0626E974" w14:textId="77777777" w:rsidR="00216992" w:rsidRPr="00216992" w:rsidRDefault="00216992" w:rsidP="00216992">
      <w:pPr>
        <w:ind w:left="720"/>
        <w:rPr>
          <w:rFonts w:ascii="Times" w:hAnsi="Times" w:cs="Times New Roman"/>
          <w:sz w:val="20"/>
          <w:szCs w:val="20"/>
        </w:rPr>
      </w:pPr>
      <w:r w:rsidRPr="00216992">
        <w:rPr>
          <w:rFonts w:ascii="Arial" w:hAnsi="Arial" w:cs="Arial"/>
          <w:color w:val="000000"/>
          <w:sz w:val="23"/>
          <w:szCs w:val="23"/>
        </w:rPr>
        <w:t>Any follow-up analyses desired (not required).</w:t>
      </w:r>
    </w:p>
    <w:p w14:paraId="1DD6BB11" w14:textId="77777777" w:rsidR="00216992" w:rsidRPr="00216992" w:rsidRDefault="00216992" w:rsidP="00216992">
      <w:pPr>
        <w:rPr>
          <w:rFonts w:ascii="Times" w:eastAsia="Times New Roman" w:hAnsi="Times" w:cs="Times New Roman"/>
          <w:sz w:val="20"/>
          <w:szCs w:val="20"/>
        </w:rPr>
      </w:pPr>
    </w:p>
    <w:p w14:paraId="51D3504B" w14:textId="77777777" w:rsidR="00216992" w:rsidRPr="00216992" w:rsidRDefault="00216992" w:rsidP="00216992">
      <w:pPr>
        <w:jc w:val="center"/>
        <w:rPr>
          <w:rFonts w:ascii="Times" w:hAnsi="Times" w:cs="Times New Roman"/>
          <w:sz w:val="20"/>
          <w:szCs w:val="20"/>
        </w:rPr>
      </w:pPr>
      <w:r w:rsidRPr="00216992">
        <w:rPr>
          <w:rFonts w:ascii="Arial" w:hAnsi="Arial" w:cs="Arial"/>
          <w:color w:val="000000"/>
          <w:sz w:val="23"/>
          <w:szCs w:val="23"/>
        </w:rPr>
        <w:t>Discussion</w:t>
      </w:r>
    </w:p>
    <w:p w14:paraId="32BC3446" w14:textId="77777777" w:rsidR="00216992" w:rsidRPr="00216992" w:rsidRDefault="00216992" w:rsidP="00216992">
      <w:pPr>
        <w:rPr>
          <w:rFonts w:ascii="Times" w:eastAsia="Times New Roman" w:hAnsi="Times" w:cs="Times New Roman"/>
          <w:sz w:val="20"/>
          <w:szCs w:val="20"/>
        </w:rPr>
      </w:pPr>
    </w:p>
    <w:p w14:paraId="792E31E6"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Summary of Replication Attempt</w:t>
      </w:r>
    </w:p>
    <w:p w14:paraId="7C3D47E7" w14:textId="77777777" w:rsidR="00216992" w:rsidRPr="00216992" w:rsidRDefault="00216992" w:rsidP="00216992">
      <w:pPr>
        <w:ind w:firstLine="720"/>
        <w:rPr>
          <w:rFonts w:ascii="Times" w:hAnsi="Times" w:cs="Times New Roman"/>
          <w:sz w:val="20"/>
          <w:szCs w:val="20"/>
        </w:rPr>
      </w:pPr>
      <w:r w:rsidRPr="00216992">
        <w:rPr>
          <w:rFonts w:ascii="Arial" w:hAnsi="Arial" w:cs="Arial"/>
          <w:color w:val="000000"/>
          <w:sz w:val="23"/>
          <w:szCs w:val="23"/>
        </w:rPr>
        <w:t>Open the discussion section with a paragraph summarizing the primary result from the confirmatory analysis and the assessment of whether it replicated, partially replicated, or failed to replicate the original result.  </w:t>
      </w:r>
    </w:p>
    <w:p w14:paraId="55FC52CA" w14:textId="77777777" w:rsidR="00216992" w:rsidRPr="00216992" w:rsidRDefault="00216992" w:rsidP="00216992">
      <w:pPr>
        <w:rPr>
          <w:rFonts w:ascii="Times" w:eastAsia="Times New Roman" w:hAnsi="Times" w:cs="Times New Roman"/>
          <w:sz w:val="20"/>
          <w:szCs w:val="20"/>
        </w:rPr>
      </w:pPr>
    </w:p>
    <w:p w14:paraId="4C01028C" w14:textId="77777777" w:rsidR="00216992" w:rsidRPr="00216992" w:rsidRDefault="00216992" w:rsidP="00216992">
      <w:pPr>
        <w:rPr>
          <w:rFonts w:ascii="Times" w:hAnsi="Times" w:cs="Times New Roman"/>
          <w:sz w:val="20"/>
          <w:szCs w:val="20"/>
        </w:rPr>
      </w:pPr>
      <w:r w:rsidRPr="00216992">
        <w:rPr>
          <w:rFonts w:ascii="Arial" w:hAnsi="Arial" w:cs="Arial"/>
          <w:b/>
          <w:bCs/>
          <w:color w:val="000000"/>
          <w:sz w:val="23"/>
          <w:szCs w:val="23"/>
        </w:rPr>
        <w:t>Commentary</w:t>
      </w:r>
    </w:p>
    <w:p w14:paraId="5DCB95AA" w14:textId="77777777" w:rsidR="00216992" w:rsidRPr="00216992" w:rsidRDefault="00216992" w:rsidP="00216992">
      <w:pPr>
        <w:ind w:firstLine="720"/>
        <w:rPr>
          <w:rFonts w:ascii="Times" w:hAnsi="Times" w:cs="Times New Roman"/>
          <w:sz w:val="20"/>
          <w:szCs w:val="20"/>
        </w:rPr>
      </w:pPr>
      <w:r w:rsidRPr="00216992">
        <w:rPr>
          <w:rFonts w:ascii="Arial" w:hAnsi="Arial" w:cs="Arial"/>
          <w:color w:val="000000"/>
          <w:sz w:val="23"/>
          <w:szCs w:val="23"/>
        </w:rPr>
        <w:t xml:space="preserve">Add open-ended commentary (if any) reflecting (a) insights from follow-up exploratory analysis, (b) assessment of the meaning of the replication (or not) - e.g., for a failure to replicate, are the differences between original and present study ones that definitely, plausibly, or are unlikely to have been moderators of the result, and (c) discussion of any objections or challenges raised by the current and original authors about the replication attempt.  None of </w:t>
      </w:r>
      <w:proofErr w:type="gramStart"/>
      <w:r w:rsidRPr="00216992">
        <w:rPr>
          <w:rFonts w:ascii="Arial" w:hAnsi="Arial" w:cs="Arial"/>
          <w:color w:val="000000"/>
          <w:sz w:val="23"/>
          <w:szCs w:val="23"/>
        </w:rPr>
        <w:t>these need</w:t>
      </w:r>
      <w:proofErr w:type="gramEnd"/>
      <w:r w:rsidRPr="00216992">
        <w:rPr>
          <w:rFonts w:ascii="Arial" w:hAnsi="Arial" w:cs="Arial"/>
          <w:color w:val="000000"/>
          <w:sz w:val="23"/>
          <w:szCs w:val="23"/>
        </w:rPr>
        <w:t xml:space="preserve"> to be long.</w:t>
      </w:r>
    </w:p>
    <w:p w14:paraId="66398EAB" w14:textId="77777777" w:rsidR="0077771C" w:rsidRDefault="0077771C"/>
    <w:sectPr w:rsidR="0077771C" w:rsidSect="00216992">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B564E"/>
    <w:multiLevelType w:val="multilevel"/>
    <w:tmpl w:val="794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82A4D"/>
    <w:multiLevelType w:val="multilevel"/>
    <w:tmpl w:val="1A6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213C5"/>
    <w:multiLevelType w:val="multilevel"/>
    <w:tmpl w:val="348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AF0035"/>
    <w:multiLevelType w:val="multilevel"/>
    <w:tmpl w:val="589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71"/>
    <w:rsid w:val="000523AE"/>
    <w:rsid w:val="00104FDE"/>
    <w:rsid w:val="00216992"/>
    <w:rsid w:val="0022376E"/>
    <w:rsid w:val="003B6871"/>
    <w:rsid w:val="005A2488"/>
    <w:rsid w:val="0077771C"/>
    <w:rsid w:val="00834B92"/>
    <w:rsid w:val="0093641B"/>
    <w:rsid w:val="00BD635F"/>
    <w:rsid w:val="00E03CB9"/>
    <w:rsid w:val="00F238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C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99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16992"/>
    <w:rPr>
      <w:color w:val="0000FF"/>
      <w:u w:val="single"/>
    </w:rPr>
  </w:style>
  <w:style w:type="character" w:styleId="CommentReference">
    <w:name w:val="annotation reference"/>
    <w:basedOn w:val="DefaultParagraphFont"/>
    <w:uiPriority w:val="99"/>
    <w:semiHidden/>
    <w:unhideWhenUsed/>
    <w:rsid w:val="00BD635F"/>
    <w:rPr>
      <w:sz w:val="18"/>
      <w:szCs w:val="18"/>
    </w:rPr>
  </w:style>
  <w:style w:type="paragraph" w:styleId="CommentText">
    <w:name w:val="annotation text"/>
    <w:basedOn w:val="Normal"/>
    <w:link w:val="CommentTextChar"/>
    <w:uiPriority w:val="99"/>
    <w:semiHidden/>
    <w:unhideWhenUsed/>
    <w:rsid w:val="00BD635F"/>
  </w:style>
  <w:style w:type="character" w:customStyle="1" w:styleId="CommentTextChar">
    <w:name w:val="Comment Text Char"/>
    <w:basedOn w:val="DefaultParagraphFont"/>
    <w:link w:val="CommentText"/>
    <w:uiPriority w:val="99"/>
    <w:semiHidden/>
    <w:rsid w:val="00BD635F"/>
  </w:style>
  <w:style w:type="paragraph" w:styleId="CommentSubject">
    <w:name w:val="annotation subject"/>
    <w:basedOn w:val="CommentText"/>
    <w:next w:val="CommentText"/>
    <w:link w:val="CommentSubjectChar"/>
    <w:uiPriority w:val="99"/>
    <w:semiHidden/>
    <w:unhideWhenUsed/>
    <w:rsid w:val="00BD635F"/>
    <w:rPr>
      <w:b/>
      <w:bCs/>
      <w:sz w:val="20"/>
      <w:szCs w:val="20"/>
    </w:rPr>
  </w:style>
  <w:style w:type="character" w:customStyle="1" w:styleId="CommentSubjectChar">
    <w:name w:val="Comment Subject Char"/>
    <w:basedOn w:val="CommentTextChar"/>
    <w:link w:val="CommentSubject"/>
    <w:uiPriority w:val="99"/>
    <w:semiHidden/>
    <w:rsid w:val="00BD635F"/>
    <w:rPr>
      <w:b/>
      <w:bCs/>
      <w:sz w:val="20"/>
      <w:szCs w:val="20"/>
    </w:rPr>
  </w:style>
  <w:style w:type="paragraph" w:styleId="BalloonText">
    <w:name w:val="Balloon Text"/>
    <w:basedOn w:val="Normal"/>
    <w:link w:val="BalloonTextChar"/>
    <w:uiPriority w:val="99"/>
    <w:semiHidden/>
    <w:unhideWhenUsed/>
    <w:rsid w:val="00BD635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635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99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16992"/>
    <w:rPr>
      <w:color w:val="0000FF"/>
      <w:u w:val="single"/>
    </w:rPr>
  </w:style>
  <w:style w:type="character" w:styleId="CommentReference">
    <w:name w:val="annotation reference"/>
    <w:basedOn w:val="DefaultParagraphFont"/>
    <w:uiPriority w:val="99"/>
    <w:semiHidden/>
    <w:unhideWhenUsed/>
    <w:rsid w:val="00BD635F"/>
    <w:rPr>
      <w:sz w:val="18"/>
      <w:szCs w:val="18"/>
    </w:rPr>
  </w:style>
  <w:style w:type="paragraph" w:styleId="CommentText">
    <w:name w:val="annotation text"/>
    <w:basedOn w:val="Normal"/>
    <w:link w:val="CommentTextChar"/>
    <w:uiPriority w:val="99"/>
    <w:semiHidden/>
    <w:unhideWhenUsed/>
    <w:rsid w:val="00BD635F"/>
  </w:style>
  <w:style w:type="character" w:customStyle="1" w:styleId="CommentTextChar">
    <w:name w:val="Comment Text Char"/>
    <w:basedOn w:val="DefaultParagraphFont"/>
    <w:link w:val="CommentText"/>
    <w:uiPriority w:val="99"/>
    <w:semiHidden/>
    <w:rsid w:val="00BD635F"/>
  </w:style>
  <w:style w:type="paragraph" w:styleId="CommentSubject">
    <w:name w:val="annotation subject"/>
    <w:basedOn w:val="CommentText"/>
    <w:next w:val="CommentText"/>
    <w:link w:val="CommentSubjectChar"/>
    <w:uiPriority w:val="99"/>
    <w:semiHidden/>
    <w:unhideWhenUsed/>
    <w:rsid w:val="00BD635F"/>
    <w:rPr>
      <w:b/>
      <w:bCs/>
      <w:sz w:val="20"/>
      <w:szCs w:val="20"/>
    </w:rPr>
  </w:style>
  <w:style w:type="character" w:customStyle="1" w:styleId="CommentSubjectChar">
    <w:name w:val="Comment Subject Char"/>
    <w:basedOn w:val="CommentTextChar"/>
    <w:link w:val="CommentSubject"/>
    <w:uiPriority w:val="99"/>
    <w:semiHidden/>
    <w:rsid w:val="00BD635F"/>
    <w:rPr>
      <w:b/>
      <w:bCs/>
      <w:sz w:val="20"/>
      <w:szCs w:val="20"/>
    </w:rPr>
  </w:style>
  <w:style w:type="paragraph" w:styleId="BalloonText">
    <w:name w:val="Balloon Text"/>
    <w:basedOn w:val="Normal"/>
    <w:link w:val="BalloonTextChar"/>
    <w:uiPriority w:val="99"/>
    <w:semiHidden/>
    <w:unhideWhenUsed/>
    <w:rsid w:val="00BD635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63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08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oups.google.com/group/openscienceframework" TargetMode="External"/><Relationship Id="rId12" Type="http://schemas.openxmlformats.org/officeDocument/2006/relationships/hyperlink" Target="https://docs.google.com/document/d/1tsG8m5qKv70xkoaYIKoEmNBvwqQhhWHc9jVhTbj6vIQ/edit" TargetMode="External"/><Relationship Id="rId13" Type="http://schemas.openxmlformats.org/officeDocument/2006/relationships/hyperlink" Target="https://docs.google.com/document/d/1ohSPyb0_OYssMX97Rau0jE5FnPOcMXdQjNRs4T8BYOw/edi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google.com/document/d/1b8wlI8RqR07aOJKv5qMRTGCSi10ntb7glL7gyzUEE3M/edit" TargetMode="External"/><Relationship Id="rId8" Type="http://schemas.openxmlformats.org/officeDocument/2006/relationships/hyperlink" Target="https://docs.google.com/document/d/1FcWLfASVXPkLuTVQmbZKvpkPsgrW8XKPGfWJqnSnmeM/edit" TargetMode="External"/><Relationship Id="rId9" Type="http://schemas.openxmlformats.org/officeDocument/2006/relationships/hyperlink" Target="https://docs.google.com/document/d/10x-uzlQ2vIQgsHNum2U9VC0M289lXZozR41MeHqFy2M/edit" TargetMode="External"/><Relationship Id="rId10" Type="http://schemas.openxmlformats.org/officeDocument/2006/relationships/hyperlink" Target="https://docs.google.com/spreadsheet/ccc?key=0AvIo2znxWnxZdERIS2xqNnNxUUZRRTB5LVJxckhiY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2EE37-C5B3-5D48-A725-CCF5A012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2693</Words>
  <Characters>15356</Characters>
  <Application>Microsoft Macintosh Word</Application>
  <DocSecurity>0</DocSecurity>
  <Lines>127</Lines>
  <Paragraphs>36</Paragraphs>
  <ScaleCrop>false</ScaleCrop>
  <Company>Stanford University</Company>
  <LinksUpToDate>false</LinksUpToDate>
  <CharactersWithSpaces>18013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Birman</dc:creator>
  <cp:keywords/>
  <dc:description/>
  <cp:lastModifiedBy>Daniel Birman</cp:lastModifiedBy>
  <cp:revision>8</cp:revision>
  <dcterms:created xsi:type="dcterms:W3CDTF">2015-01-29T18:58:00Z</dcterms:created>
  <dcterms:modified xsi:type="dcterms:W3CDTF">2015-01-29T21:41:00Z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zotero-version="4.0.25.3"&gt;&lt;session id="QQMcJ8j1"/&gt;&lt;style id="http://www.zotero.org/styles/apa" hasBibliography="1" bibliographyStyleHasBeenSet="0"/&gt;&lt;prefs&gt;&lt;pref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