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№5.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Коц</w:t>
      </w:r>
      <w:r>
        <w:t xml:space="preserve"> </w:t>
      </w:r>
      <w:r>
        <w:t xml:space="preserve">Данила</w:t>
      </w:r>
      <w:r>
        <w:t xml:space="preserve"> </w:t>
      </w:r>
      <w:r>
        <w:t xml:space="preserve">Богданович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процедуры компиляции и сборки программ, написанных на ассемблере NASM.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2.1) Я создал каталог lab05, затем перешел в него.</w:t>
      </w:r>
    </w:p>
    <w:p>
      <w:pPr>
        <w:pStyle w:val="CaptionedFigure"/>
      </w:pPr>
      <w:bookmarkStart w:id="24" w:name="fig:001"/>
      <w:r>
        <w:drawing>
          <wp:inline>
            <wp:extent cx="5334000" cy="225457"/>
            <wp:effectExtent b="0" l="0" r="0" t="0"/>
            <wp:docPr descr="Рис. 1: Создание и переход к каталогу lab05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и переход к каталогу lab05</w:t>
      </w:r>
    </w:p>
    <w:p>
      <w:pPr>
        <w:pStyle w:val="BodyText"/>
      </w:pPr>
      <w:r>
        <w:t xml:space="preserve">2.2) Я создал файл hello.asm и открыл его с помощью команды gedit.</w:t>
      </w:r>
    </w:p>
    <w:p>
      <w:pPr>
        <w:pStyle w:val="CaptionedFigure"/>
      </w:pPr>
      <w:bookmarkStart w:id="28" w:name="fig:002"/>
      <w:r>
        <w:drawing>
          <wp:inline>
            <wp:extent cx="5334000" cy="366165"/>
            <wp:effectExtent b="0" l="0" r="0" t="0"/>
            <wp:docPr descr="Рис. 2: Файл hello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Файл hello.asm</w:t>
      </w:r>
    </w:p>
    <w:p>
      <w:pPr>
        <w:pStyle w:val="BodyText"/>
      </w:pPr>
      <w:r>
        <w:t xml:space="preserve">2.3) Я ввел в файл нужный текст.</w:t>
      </w:r>
    </w:p>
    <w:p>
      <w:pPr>
        <w:pStyle w:val="CaptionedFigure"/>
      </w:pPr>
      <w:bookmarkStart w:id="32" w:name="fig:003"/>
      <w:r>
        <w:drawing>
          <wp:inline>
            <wp:extent cx="5334000" cy="2834492"/>
            <wp:effectExtent b="0" l="0" r="0" t="0"/>
            <wp:docPr descr="Рис. 3: Текст в файле hello.asm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Текст в файле hello.asm</w:t>
      </w:r>
    </w:p>
    <w:p>
      <w:pPr>
        <w:pStyle w:val="BodyText"/>
      </w:pPr>
      <w:r>
        <w:t xml:space="preserve">2.4) Я скомпилировал текст с помощью транслятора NASM.</w:t>
      </w:r>
    </w:p>
    <w:p>
      <w:pPr>
        <w:pStyle w:val="CaptionedFigure"/>
      </w:pPr>
      <w:bookmarkStart w:id="36" w:name="fig:004"/>
      <w:r>
        <w:drawing>
          <wp:inline>
            <wp:extent cx="5334000" cy="230704"/>
            <wp:effectExtent b="0" l="0" r="0" t="0"/>
            <wp:docPr descr="Рис. 4: Компилирование текст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Компилирование текста</w:t>
      </w:r>
    </w:p>
    <w:p>
      <w:pPr>
        <w:pStyle w:val="BodyText"/>
      </w:pPr>
      <w:r>
        <w:t xml:space="preserve">2.5) Компилция файла hello.asm в obj.o</w:t>
      </w:r>
    </w:p>
    <w:p>
      <w:pPr>
        <w:pStyle w:val="CaptionedFigure"/>
      </w:pPr>
      <w:bookmarkStart w:id="40" w:name="fig:005"/>
      <w:r>
        <w:drawing>
          <wp:inline>
            <wp:extent cx="5334000" cy="230704"/>
            <wp:effectExtent b="0" l="0" r="0" t="0"/>
            <wp:docPr descr="Рис. 5: Компилирование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Компилирование файла</w:t>
      </w:r>
    </w:p>
    <w:p>
      <w:pPr>
        <w:pStyle w:val="BodyText"/>
      </w:pPr>
      <w:r>
        <w:t xml:space="preserve">2.6) Обработка компановщиком файла hello.o и obj.o</w:t>
      </w:r>
    </w:p>
    <w:p>
      <w:pPr>
        <w:pStyle w:val="CaptionedFigure"/>
      </w:pPr>
      <w:bookmarkStart w:id="44" w:name="fig:006"/>
      <w:r>
        <w:drawing>
          <wp:inline>
            <wp:extent cx="5334000" cy="668872"/>
            <wp:effectExtent b="0" l="0" r="0" t="0"/>
            <wp:docPr descr="Рис. 6: Обработка компановщиком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Обработка компановщиком</w:t>
      </w:r>
    </w:p>
    <w:p>
      <w:pPr>
        <w:pStyle w:val="BodyText"/>
      </w:pPr>
      <w:r>
        <w:t xml:space="preserve">2.7) Я запустил файла hello</w:t>
      </w:r>
    </w:p>
    <w:p>
      <w:pPr>
        <w:pStyle w:val="CaptionedFigure"/>
      </w:pPr>
      <w:bookmarkStart w:id="48" w:name="fig:007"/>
      <w:r>
        <w:drawing>
          <wp:inline>
            <wp:extent cx="5334000" cy="328924"/>
            <wp:effectExtent b="0" l="0" r="0" t="0"/>
            <wp:docPr descr="Рис. 7: Запуск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файла</w:t>
      </w:r>
    </w:p>
    <w:bookmarkEnd w:id="49"/>
    <w:bookmarkStart w:id="70" w:name="выполнение-самостоятельной-работы.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работы.</w:t>
      </w:r>
    </w:p>
    <w:p>
      <w:pPr>
        <w:pStyle w:val="FirstParagraph"/>
      </w:pPr>
      <w:r>
        <w:t xml:space="preserve">3.1) C помощью команды cp я сделал копию файла hello.asm с именем lab05.asm</w:t>
      </w:r>
    </w:p>
    <w:p>
      <w:pPr>
        <w:pStyle w:val="CaptionedFigure"/>
      </w:pPr>
      <w:bookmarkStart w:id="53" w:name="fig:008"/>
      <w:r>
        <w:drawing>
          <wp:inline>
            <wp:extent cx="5334000" cy="566057"/>
            <wp:effectExtent b="0" l="0" r="0" t="0"/>
            <wp:docPr descr="Рис. 8: копия файла hello.asm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0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копия файла hello.asm</w:t>
      </w:r>
    </w:p>
    <w:p>
      <w:pPr>
        <w:pStyle w:val="BodyText"/>
      </w:pPr>
      <w:r>
        <w:t xml:space="preserve">3.2) С помощью текстового редактора gedit я внес изменения в файл lab05.asm,чтобы он выводил мое ФИО</w:t>
      </w:r>
    </w:p>
    <w:p>
      <w:pPr>
        <w:pStyle w:val="CaptionedFigure"/>
      </w:pPr>
      <w:bookmarkStart w:id="57" w:name="fig:009"/>
      <w:r>
        <w:drawing>
          <wp:inline>
            <wp:extent cx="5334000" cy="2217429"/>
            <wp:effectExtent b="0" l="0" r="0" t="0"/>
            <wp:docPr descr="Рис. 9: Изменение текста в файле lab05.asm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Изменение текста в файле lab05.asm</w:t>
      </w:r>
    </w:p>
    <w:p>
      <w:pPr>
        <w:pStyle w:val="BodyText"/>
      </w:pPr>
      <w:r>
        <w:t xml:space="preserve">3.3) Я оттранслировал полученный текст и выполнил компоновку файла.</w:t>
      </w:r>
    </w:p>
    <w:p>
      <w:pPr>
        <w:pStyle w:val="CaptionedFigure"/>
      </w:pPr>
      <w:bookmarkStart w:id="61" w:name="fig:010"/>
      <w:r>
        <w:drawing>
          <wp:inline>
            <wp:extent cx="5334000" cy="2013857"/>
            <wp:effectExtent b="0" l="0" r="0" t="0"/>
            <wp:docPr descr="Рис. 10: Изменения файла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3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Изменения файла</w:t>
      </w:r>
    </w:p>
    <w:p>
      <w:pPr>
        <w:pStyle w:val="BodyText"/>
      </w:pPr>
      <w:r>
        <w:t xml:space="preserve">3.4) Я запустил файла lab05.</w:t>
      </w:r>
    </w:p>
    <w:p>
      <w:pPr>
        <w:pStyle w:val="CaptionedFigure"/>
      </w:pPr>
      <w:bookmarkStart w:id="65" w:name="fig:011"/>
      <w:r>
        <w:drawing>
          <wp:inline>
            <wp:extent cx="5334000" cy="391885"/>
            <wp:effectExtent b="0" l="0" r="0" t="0"/>
            <wp:docPr descr="Рис. 11: Запуск файла lab05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файла lab05</w:t>
      </w:r>
    </w:p>
    <w:p>
      <w:pPr>
        <w:pStyle w:val="BodyText"/>
      </w:pPr>
      <w:r>
        <w:t xml:space="preserve">3.5) Я скопировал файлы в локальный репозиторий и загрузил их на GitHub.</w:t>
      </w:r>
    </w:p>
    <w:p>
      <w:pPr>
        <w:pStyle w:val="CaptionedFigure"/>
      </w:pPr>
      <w:bookmarkStart w:id="69" w:name="fig:012"/>
      <w:r>
        <w:drawing>
          <wp:inline>
            <wp:extent cx="5334000" cy="751178"/>
            <wp:effectExtent b="0" l="0" r="0" t="0"/>
            <wp:docPr descr="Рис. 12: Загрузка на GitHub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Загрузка на GitHub</w:t>
      </w:r>
    </w:p>
    <w:bookmarkEnd w:id="70"/>
    <w:bookmarkStart w:id="7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Я освоил процедуры компиляции и сборки программы, написанные на ассемблере NASM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№5.</dc:title>
  <dc:creator>Коц Данила Богданович</dc:creator>
  <dc:language>ru-RU</dc:language>
  <cp:keywords/>
  <dcterms:created xsi:type="dcterms:W3CDTF">2022-11-11T11:48:52Z</dcterms:created>
  <dcterms:modified xsi:type="dcterms:W3CDTF">2022-11-11T11:48:52Z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False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13pt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List of Figures</vt:lpwstr>
  </property>
  <property fmtid="{D5CDD505-2E9C-101B-9397-08002B2CF9AE}" pid="44" name="lolTitle">
    <vt:lpwstr>Листинги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Создание и процесс обработки программ на языке ассемблера NASM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