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3524" w14:textId="77777777" w:rsidR="00F96CF5" w:rsidRPr="00EC10EF" w:rsidRDefault="00000000" w:rsidP="00EC10EF">
      <w:pPr>
        <w:jc w:val="center"/>
        <w:rPr>
          <w:b/>
          <w:bCs/>
        </w:rPr>
      </w:pPr>
      <w:r w:rsidRPr="00EC10EF">
        <w:rPr>
          <w:b/>
          <w:bCs/>
        </w:rPr>
        <w:t>REFERRAL AGREEMENT</w:t>
      </w:r>
    </w:p>
    <w:p w14:paraId="40F705D2" w14:textId="77777777" w:rsidR="00F96CF5" w:rsidRPr="00EC10EF" w:rsidRDefault="00000000" w:rsidP="00EC10EF">
      <w:pPr>
        <w:jc w:val="center"/>
        <w:rPr>
          <w:b/>
          <w:bCs/>
        </w:rPr>
      </w:pPr>
      <w:r w:rsidRPr="00EC10EF">
        <w:rPr>
          <w:b/>
          <w:bCs/>
        </w:rPr>
        <w:t>Background</w:t>
      </w:r>
    </w:p>
    <w:p w14:paraId="5FA71604" w14:textId="38910895" w:rsidR="00F96CF5" w:rsidRDefault="00000000" w:rsidP="00EC10EF">
      <w:pPr>
        <w:pStyle w:val="ListParagraph"/>
        <w:numPr>
          <w:ilvl w:val="0"/>
          <w:numId w:val="11"/>
        </w:numPr>
        <w:ind w:hanging="720"/>
        <w:contextualSpacing w:val="0"/>
      </w:pPr>
      <w:r>
        <w:t>KBC Advisors</w:t>
      </w:r>
      <w:r w:rsidR="00EC10EF">
        <w:t xml:space="preserve"> - __________</w:t>
      </w:r>
      <w:r>
        <w:t xml:space="preserve"> ("</w:t>
      </w:r>
      <w:r w:rsidRPr="00961D58">
        <w:rPr>
          <w:b/>
          <w:bCs/>
        </w:rPr>
        <w:t>KBC</w:t>
      </w:r>
      <w:r>
        <w:t>") is a real estate brokerage firm licensed in [STATE].</w:t>
      </w:r>
    </w:p>
    <w:p w14:paraId="2804714B" w14:textId="18842DF0" w:rsidR="00F96CF5" w:rsidRDefault="00000000" w:rsidP="00EC10EF">
      <w:pPr>
        <w:pStyle w:val="ListParagraph"/>
        <w:numPr>
          <w:ilvl w:val="0"/>
          <w:numId w:val="11"/>
        </w:numPr>
        <w:ind w:hanging="720"/>
        <w:contextualSpacing w:val="0"/>
      </w:pPr>
      <w:r>
        <w:t>[Referring Broker Name] ("</w:t>
      </w:r>
      <w:r w:rsidRPr="00961D58">
        <w:rPr>
          <w:b/>
          <w:bCs/>
        </w:rPr>
        <w:t>Referring Broker</w:t>
      </w:r>
      <w:r>
        <w:t>") is a real estate brokerage firm licensed in [STATE].</w:t>
      </w:r>
    </w:p>
    <w:p w14:paraId="4D7B1BEB" w14:textId="0467F6AE" w:rsidR="00F96CF5" w:rsidRDefault="00000000" w:rsidP="00EC10EF">
      <w:pPr>
        <w:pStyle w:val="ListParagraph"/>
        <w:numPr>
          <w:ilvl w:val="0"/>
          <w:numId w:val="11"/>
        </w:numPr>
        <w:ind w:hanging="720"/>
        <w:contextualSpacing w:val="0"/>
      </w:pPr>
      <w:r>
        <w:t>Referring Broker has referred [Client Name] ("</w:t>
      </w:r>
      <w:r w:rsidRPr="00961D58">
        <w:rPr>
          <w:b/>
          <w:bCs/>
        </w:rPr>
        <w:t>Client</w:t>
      </w:r>
      <w:r>
        <w:t xml:space="preserve">") to KBC in connection with the potential [purchase/lease/sale] of real property located </w:t>
      </w:r>
      <w:r w:rsidR="00EC10EF">
        <w:t>in [City, State]</w:t>
      </w:r>
      <w:r>
        <w:t xml:space="preserve"> (the "</w:t>
      </w:r>
      <w:r w:rsidR="00EC10EF" w:rsidRPr="00961D58">
        <w:rPr>
          <w:b/>
          <w:bCs/>
        </w:rPr>
        <w:t>Market</w:t>
      </w:r>
      <w:r>
        <w:t>")</w:t>
      </w:r>
      <w:r w:rsidR="002C7B32">
        <w:t xml:space="preserve"> by Client </w:t>
      </w:r>
      <w:r>
        <w:t>(the "</w:t>
      </w:r>
      <w:r w:rsidRPr="00961D58">
        <w:rPr>
          <w:b/>
          <w:bCs/>
        </w:rPr>
        <w:t>Transaction</w:t>
      </w:r>
      <w:r>
        <w:t>").</w:t>
      </w:r>
    </w:p>
    <w:p w14:paraId="06EADFC4" w14:textId="59A26E71" w:rsidR="00F96CF5" w:rsidRDefault="00000000" w:rsidP="00EC10EF">
      <w:pPr>
        <w:pStyle w:val="ListParagraph"/>
        <w:numPr>
          <w:ilvl w:val="0"/>
          <w:numId w:val="11"/>
        </w:numPr>
        <w:ind w:hanging="720"/>
        <w:contextualSpacing w:val="0"/>
      </w:pPr>
      <w:r>
        <w:t>KBC and Referring Broker enter into this Agreement to set the terms under which KBC will compensate Referring Broker for the referral.</w:t>
      </w:r>
    </w:p>
    <w:p w14:paraId="6C69F9ED" w14:textId="77777777" w:rsidR="00F96CF5" w:rsidRPr="00EC10EF" w:rsidRDefault="00000000" w:rsidP="00EC10EF">
      <w:pPr>
        <w:jc w:val="center"/>
        <w:rPr>
          <w:b/>
          <w:bCs/>
        </w:rPr>
      </w:pPr>
      <w:r w:rsidRPr="00EC10EF">
        <w:rPr>
          <w:b/>
          <w:bCs/>
        </w:rPr>
        <w:t>Agreement</w:t>
      </w:r>
    </w:p>
    <w:p w14:paraId="38A5EB84" w14:textId="05FD29F0" w:rsidR="00F96CF5" w:rsidRDefault="00EC10EF" w:rsidP="00EC10EF">
      <w:pPr>
        <w:pStyle w:val="Heading1"/>
      </w:pPr>
      <w:r w:rsidRPr="00EC10EF">
        <w:rPr>
          <w:b/>
          <w:bCs/>
        </w:rPr>
        <w:t>Referral</w:t>
      </w:r>
      <w:r>
        <w:t>.  Referring Broker refers the Client to KBC for the Transaction. KBC accepts the referral and will use commercially reasonable efforts to represent the Client in the Transaction. This Agreement does not obligate KBC to close the Transaction or to accept any particular terms Client proposes.</w:t>
      </w:r>
    </w:p>
    <w:p w14:paraId="5048E884" w14:textId="154D532B" w:rsidR="00F96CF5" w:rsidRDefault="00000000" w:rsidP="00EC10EF">
      <w:pPr>
        <w:pStyle w:val="Heading1"/>
      </w:pPr>
      <w:r w:rsidRPr="00EC10EF">
        <w:rPr>
          <w:b/>
          <w:bCs/>
        </w:rPr>
        <w:t>Referral Fee</w:t>
      </w:r>
      <w:r>
        <w:t>. If the Transaction closes and KBC actually receives a commission from the Transaction, KBC will pay Referring Broker a referral fee equal to [__]% of KBC’s gross commission actually received from the Transaction (the "</w:t>
      </w:r>
      <w:r w:rsidRPr="002C7B32">
        <w:rPr>
          <w:b/>
          <w:bCs/>
        </w:rPr>
        <w:t>Referral Fee</w:t>
      </w:r>
      <w:r>
        <w:t xml:space="preserve">"). KBC will pay the Referral Fee within </w:t>
      </w:r>
      <w:r w:rsidR="00EC10EF">
        <w:t>10</w:t>
      </w:r>
      <w:r>
        <w:t xml:space="preserve"> business days after KBC receives its commission. KBC owes Referring Broker no Referral Fee, and no other compensation, unless the Transaction closes and KBC receives its commission.</w:t>
      </w:r>
    </w:p>
    <w:p w14:paraId="180CE753" w14:textId="4405BE34" w:rsidR="00F96CF5" w:rsidRDefault="00000000" w:rsidP="00EC10EF">
      <w:pPr>
        <w:pStyle w:val="Heading1"/>
      </w:pPr>
      <w:r w:rsidRPr="00EC10EF">
        <w:rPr>
          <w:b/>
          <w:bCs/>
        </w:rPr>
        <w:t>Referring Broker License Compliance</w:t>
      </w:r>
      <w:r>
        <w:t>. Referring Broker represents that it holds an active, unrestricted real estate broker license in [State] and will maintain that license in good standing through the date KBC pays the Referral Fee. Referring Broker will notify KBC immediately in writing if that license lapses, is suspended, or is revoked.</w:t>
      </w:r>
    </w:p>
    <w:p w14:paraId="421306B0" w14:textId="506538AC" w:rsidR="00F96CF5" w:rsidRDefault="00000000" w:rsidP="00EC10EF">
      <w:pPr>
        <w:pStyle w:val="Heading1"/>
      </w:pPr>
      <w:r w:rsidRPr="00EC10EF">
        <w:rPr>
          <w:b/>
          <w:bCs/>
        </w:rPr>
        <w:t>No Licensed Activity in the Transaction State</w:t>
      </w:r>
      <w:r>
        <w:t xml:space="preserve">. Referring Broker will not perform any act that requires a real estate license under the law of the state where </w:t>
      </w:r>
      <w:r w:rsidR="00EC10EF">
        <w:t>Market is located</w:t>
      </w:r>
      <w:r>
        <w:t xml:space="preserve"> (the "Transaction State"), including </w:t>
      </w:r>
      <w:r w:rsidR="00EC10EF">
        <w:t>showing any property</w:t>
      </w:r>
      <w:r>
        <w:t>, negotiating Transaction terms, or otherwise acting as a broker within the Transaction State, unless Referring Broker first (a) obtains every license, certificate, or other authorization the Transaction State requires for an out-of-state broker to perform that act — for example, a cooperative certificate under NRS 645.605 if the Transaction State is Nevada — and (b) gives KBC written proof of that authorization before performing the act. Until Referring Broker satisfies this Section 4, Referring Broker's role is limited to identifying and introducing the Client to KBC from outside the Transaction State.</w:t>
      </w:r>
    </w:p>
    <w:p w14:paraId="6EF455DE" w14:textId="68FC82C9" w:rsidR="00F96CF5" w:rsidRDefault="00000000" w:rsidP="00EC10EF">
      <w:pPr>
        <w:pStyle w:val="Heading1"/>
      </w:pPr>
      <w:r w:rsidRPr="00EC10EF">
        <w:rPr>
          <w:b/>
          <w:bCs/>
        </w:rPr>
        <w:t>KBC Control of Transaction and Funds</w:t>
      </w:r>
      <w:r>
        <w:t>. KBC will control and manage the Transaction, including all negotiations, showings, and closing activities occurring within the Transaction State. KBC (or the closing agent, escrow company, or title company handling the Transaction) will receive and handle all commissions and other Transaction funds. Referring Broker will not receive, hold, or disburse any Transaction funds directly.</w:t>
      </w:r>
    </w:p>
    <w:p w14:paraId="2E8F0DE0" w14:textId="7EFD3874" w:rsidR="00F96CF5" w:rsidRDefault="00000000" w:rsidP="00EC10EF">
      <w:pPr>
        <w:pStyle w:val="Heading1"/>
      </w:pPr>
      <w:r w:rsidRPr="00EC10EF">
        <w:rPr>
          <w:b/>
          <w:bCs/>
        </w:rPr>
        <w:lastRenderedPageBreak/>
        <w:t>Independent Contractors</w:t>
      </w:r>
      <w:r>
        <w:t>. KBC and Referring Broker are independent contractors. This Agreement does not create a partnership, joint venture, agency, or employment relationship between them, and neither party may bind the other or represent that it has authority to do so.</w:t>
      </w:r>
    </w:p>
    <w:p w14:paraId="41141754" w14:textId="11BCD1D3" w:rsidR="00F96CF5" w:rsidRDefault="00000000" w:rsidP="00EC10EF">
      <w:pPr>
        <w:pStyle w:val="Heading1"/>
      </w:pPr>
      <w:r w:rsidRPr="00EC10EF">
        <w:rPr>
          <w:b/>
          <w:bCs/>
        </w:rPr>
        <w:t xml:space="preserve">Single </w:t>
      </w:r>
      <w:r w:rsidR="002C7B32" w:rsidRPr="00EC10EF">
        <w:rPr>
          <w:b/>
          <w:bCs/>
        </w:rPr>
        <w:t>Transaction</w:t>
      </w:r>
      <w:r w:rsidRPr="00EC10EF">
        <w:rPr>
          <w:b/>
          <w:bCs/>
        </w:rPr>
        <w:t>; Term</w:t>
      </w:r>
      <w:r>
        <w:t>. This Agreement applies only to the Transaction described in Background paragraph C. Either party may terminate this Agreement by written notice to the other before Client engages KBC in the Transaction; termination does not affect a Referral Fee already earned under Section 2.</w:t>
      </w:r>
    </w:p>
    <w:p w14:paraId="3ACFB9E6" w14:textId="0593332C" w:rsidR="00F96CF5" w:rsidRDefault="00000000" w:rsidP="00EC10EF">
      <w:pPr>
        <w:pStyle w:val="Heading1"/>
      </w:pPr>
      <w:r w:rsidRPr="00EC10EF">
        <w:rPr>
          <w:b/>
          <w:bCs/>
        </w:rPr>
        <w:t>No Assignment</w:t>
      </w:r>
      <w:r>
        <w:t>. Neither party may assign this Agreement, or any right or obligation under this Agreement, without the other party's prior written consent.</w:t>
      </w:r>
    </w:p>
    <w:p w14:paraId="4E1B71DD" w14:textId="527C504B" w:rsidR="00F96CF5" w:rsidRDefault="00000000" w:rsidP="00EC10EF">
      <w:pPr>
        <w:pStyle w:val="Heading1"/>
      </w:pPr>
      <w:r w:rsidRPr="00EC10EF">
        <w:rPr>
          <w:b/>
          <w:bCs/>
        </w:rPr>
        <w:t>Governing Law</w:t>
      </w:r>
      <w:r>
        <w:t xml:space="preserve">. </w:t>
      </w:r>
      <w:r w:rsidR="00EC10EF">
        <w:t>The law of the Transaction State</w:t>
      </w:r>
      <w:r>
        <w:t xml:space="preserve"> governs this Agreement, without regard to conflict of law principles.</w:t>
      </w:r>
    </w:p>
    <w:p w14:paraId="0DEC05CD" w14:textId="621D5A15" w:rsidR="00F96CF5" w:rsidRDefault="00000000" w:rsidP="00EC10EF">
      <w:pPr>
        <w:pStyle w:val="Heading1"/>
      </w:pPr>
      <w:r w:rsidRPr="00EC10EF">
        <w:rPr>
          <w:b/>
          <w:bCs/>
        </w:rPr>
        <w:t>Entire Agreement</w:t>
      </w:r>
      <w:r>
        <w:t>. This Agreement is the entire agreement between KBC and Referring Broker regarding the referral described in Background paragraph C, and supersedes all prior agreements and understandings, written or oral, regarding that referral.</w:t>
      </w:r>
    </w:p>
    <w:p w14:paraId="32A74D22" w14:textId="1B15C387" w:rsidR="00F96CF5" w:rsidRDefault="00000000" w:rsidP="00EC10EF">
      <w:pPr>
        <w:pStyle w:val="Heading1"/>
      </w:pPr>
      <w:r w:rsidRPr="00EC10EF">
        <w:rPr>
          <w:b/>
          <w:bCs/>
        </w:rPr>
        <w:t>Amendments</w:t>
      </w:r>
      <w:r>
        <w:t>. The parties may amend this Agreement only in a writing signed by both parties.</w:t>
      </w:r>
    </w:p>
    <w:p w14:paraId="5746EC04" w14:textId="6E98F62B" w:rsidR="00F96CF5" w:rsidRDefault="00000000" w:rsidP="00EC10EF">
      <w:pPr>
        <w:pStyle w:val="Heading1"/>
      </w:pPr>
      <w:r w:rsidRPr="00EC10EF">
        <w:rPr>
          <w:b/>
          <w:bCs/>
        </w:rPr>
        <w:t>Counterparts; Electronic Signatures</w:t>
      </w:r>
      <w:r>
        <w:t>. The parties may sign this Agreement in counterparts, each of which is an original, and all of which together are one agreement. A signature transmitted electronically (including by PDF or e-signature platform) is effective as an original signature.</w:t>
      </w:r>
    </w:p>
    <w:p w14:paraId="56D9270D" w14:textId="77777777" w:rsidR="00F96CF5" w:rsidRDefault="00F96CF5" w:rsidP="00EC10EF"/>
    <w:tbl>
      <w:tblPr>
        <w:tblW w:w="0" w:type="auto"/>
        <w:tblLook w:val="04A0" w:firstRow="1" w:lastRow="0" w:firstColumn="1" w:lastColumn="0" w:noHBand="0" w:noVBand="1"/>
      </w:tblPr>
      <w:tblGrid>
        <w:gridCol w:w="4680"/>
        <w:gridCol w:w="4680"/>
      </w:tblGrid>
      <w:tr w:rsidR="00961D58" w14:paraId="496449C3" w14:textId="77777777" w:rsidTr="00C16379">
        <w:trPr>
          <w:trHeight w:val="2699"/>
        </w:trPr>
        <w:tc>
          <w:tcPr>
            <w:tcW w:w="4680" w:type="dxa"/>
          </w:tcPr>
          <w:p w14:paraId="4EECE648" w14:textId="77777777" w:rsidR="00961D58" w:rsidRDefault="00961D58" w:rsidP="00EC10EF">
            <w:r>
              <w:rPr>
                <w:b/>
              </w:rPr>
              <w:t>KBC:</w:t>
            </w:r>
          </w:p>
          <w:p w14:paraId="714B44CD" w14:textId="77777777" w:rsidR="00961D58" w:rsidRDefault="00961D58" w:rsidP="00EC10EF">
            <w:r>
              <w:t>KBC Advisors, [entity name], [entity type]</w:t>
            </w:r>
          </w:p>
          <w:p w14:paraId="6F9B54D8" w14:textId="77777777" w:rsidR="00961D58" w:rsidRDefault="00961D58" w:rsidP="00EC10EF">
            <w:r>
              <w:t>By: ________________________</w:t>
            </w:r>
          </w:p>
          <w:p w14:paraId="3512E3B9" w14:textId="77777777" w:rsidR="00961D58" w:rsidRDefault="00961D58" w:rsidP="00EC10EF">
            <w:r>
              <w:t>Name: ______________________</w:t>
            </w:r>
          </w:p>
          <w:p w14:paraId="30B6F06C" w14:textId="77777777" w:rsidR="00961D58" w:rsidRDefault="00961D58" w:rsidP="00EC10EF">
            <w:r>
              <w:t>Title: _____________________</w:t>
            </w:r>
          </w:p>
          <w:p w14:paraId="63BBF024" w14:textId="75322C42" w:rsidR="00961D58" w:rsidRDefault="00961D58" w:rsidP="00EC10EF">
            <w:r>
              <w:t>Date: ______________________</w:t>
            </w:r>
          </w:p>
        </w:tc>
        <w:tc>
          <w:tcPr>
            <w:tcW w:w="4680" w:type="dxa"/>
          </w:tcPr>
          <w:p w14:paraId="579AC7B5" w14:textId="77777777" w:rsidR="00961D58" w:rsidRDefault="00961D58" w:rsidP="00EC10EF">
            <w:r>
              <w:rPr>
                <w:b/>
              </w:rPr>
              <w:t>REFERRING BROKER:</w:t>
            </w:r>
          </w:p>
          <w:p w14:paraId="67EC4C9C" w14:textId="77777777" w:rsidR="00961D58" w:rsidRDefault="00961D58" w:rsidP="00EC10EF">
            <w:r>
              <w:t>[Referring Broker Full Legal Name], [entity type]</w:t>
            </w:r>
          </w:p>
          <w:p w14:paraId="6F43DF0D" w14:textId="77777777" w:rsidR="00961D58" w:rsidRDefault="00961D58" w:rsidP="00EC10EF">
            <w:r>
              <w:t>By: ________________________</w:t>
            </w:r>
          </w:p>
          <w:p w14:paraId="19D0E285" w14:textId="77777777" w:rsidR="00961D58" w:rsidRDefault="00961D58" w:rsidP="00EC10EF">
            <w:r>
              <w:t>Name: ______________________</w:t>
            </w:r>
          </w:p>
          <w:p w14:paraId="7D8ED843" w14:textId="77777777" w:rsidR="00961D58" w:rsidRDefault="00961D58" w:rsidP="00EC10EF">
            <w:r>
              <w:t>Title: _____________________</w:t>
            </w:r>
          </w:p>
          <w:p w14:paraId="3BF88DCA" w14:textId="6C0B7B46" w:rsidR="00961D58" w:rsidRDefault="00961D58" w:rsidP="00EC10EF">
            <w:r>
              <w:t>Date: ______________________</w:t>
            </w:r>
          </w:p>
        </w:tc>
      </w:tr>
      <w:tr w:rsidR="00F96CF5" w14:paraId="69B4F30C" w14:textId="77777777">
        <w:tc>
          <w:tcPr>
            <w:tcW w:w="4680" w:type="dxa"/>
          </w:tcPr>
          <w:p w14:paraId="307EAD3F" w14:textId="77777777" w:rsidR="00F96CF5" w:rsidRDefault="00F96CF5" w:rsidP="00EC10EF"/>
        </w:tc>
        <w:tc>
          <w:tcPr>
            <w:tcW w:w="4680" w:type="dxa"/>
          </w:tcPr>
          <w:p w14:paraId="06C90AEE" w14:textId="77777777" w:rsidR="00F96CF5" w:rsidRDefault="00F96CF5" w:rsidP="00EC10EF"/>
        </w:tc>
      </w:tr>
      <w:tr w:rsidR="00F96CF5" w14:paraId="4A33D869" w14:textId="77777777">
        <w:tc>
          <w:tcPr>
            <w:tcW w:w="4680" w:type="dxa"/>
          </w:tcPr>
          <w:p w14:paraId="5DDD021A" w14:textId="77777777" w:rsidR="00F96CF5" w:rsidRDefault="00000000" w:rsidP="00EC10EF">
            <w:r>
              <w:t>Notice Address:</w:t>
            </w:r>
            <w:r>
              <w:br/>
              <w:t>[address]</w:t>
            </w:r>
            <w:r>
              <w:br/>
              <w:t>Attn: ______________________</w:t>
            </w:r>
            <w:r>
              <w:br/>
              <w:t>Email: _____________________</w:t>
            </w:r>
          </w:p>
        </w:tc>
        <w:tc>
          <w:tcPr>
            <w:tcW w:w="4680" w:type="dxa"/>
          </w:tcPr>
          <w:p w14:paraId="02A68B1F" w14:textId="77777777" w:rsidR="00F96CF5" w:rsidRDefault="00000000" w:rsidP="00EC10EF">
            <w:r>
              <w:t>Notice Address:</w:t>
            </w:r>
            <w:r>
              <w:br/>
              <w:t>[address]</w:t>
            </w:r>
            <w:r>
              <w:br/>
              <w:t>Attn: ______________________</w:t>
            </w:r>
            <w:r>
              <w:br/>
              <w:t>Email: _____________________</w:t>
            </w:r>
          </w:p>
        </w:tc>
      </w:tr>
      <w:tr w:rsidR="00F96CF5" w14:paraId="17A4646B" w14:textId="77777777">
        <w:tc>
          <w:tcPr>
            <w:tcW w:w="4680" w:type="dxa"/>
          </w:tcPr>
          <w:p w14:paraId="42021E2C" w14:textId="77777777" w:rsidR="00F96CF5" w:rsidRDefault="00F96CF5" w:rsidP="00EC10EF"/>
        </w:tc>
        <w:tc>
          <w:tcPr>
            <w:tcW w:w="4680" w:type="dxa"/>
          </w:tcPr>
          <w:p w14:paraId="664C4949" w14:textId="77777777" w:rsidR="00F96CF5" w:rsidRDefault="00F96CF5" w:rsidP="00EC10EF"/>
        </w:tc>
      </w:tr>
    </w:tbl>
    <w:p w14:paraId="18AD09C2" w14:textId="77777777" w:rsidR="00146A27" w:rsidRDefault="00146A27" w:rsidP="00EC10EF"/>
    <w:sectPr w:rsidR="00146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646A"/>
    <w:multiLevelType w:val="hybridMultilevel"/>
    <w:tmpl w:val="B442D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447BE9"/>
    <w:multiLevelType w:val="multilevel"/>
    <w:tmpl w:val="659C70F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upperLetter"/>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lowerLetter"/>
      <w:pStyle w:val="Heading5"/>
      <w:lvlText w:val="(%5)"/>
      <w:lvlJc w:val="left"/>
      <w:pPr>
        <w:tabs>
          <w:tab w:val="num" w:pos="360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2" w15:restartNumberingAfterBreak="0">
    <w:nsid w:val="7F9B34FB"/>
    <w:multiLevelType w:val="hybridMultilevel"/>
    <w:tmpl w:val="949E1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741341">
    <w:abstractNumId w:val="1"/>
  </w:num>
  <w:num w:numId="2" w16cid:durableId="76444830">
    <w:abstractNumId w:val="1"/>
  </w:num>
  <w:num w:numId="3" w16cid:durableId="1687247903">
    <w:abstractNumId w:val="1"/>
  </w:num>
  <w:num w:numId="4" w16cid:durableId="1312096770">
    <w:abstractNumId w:val="1"/>
  </w:num>
  <w:num w:numId="5" w16cid:durableId="1014042250">
    <w:abstractNumId w:val="1"/>
  </w:num>
  <w:num w:numId="6" w16cid:durableId="1150713672">
    <w:abstractNumId w:val="1"/>
  </w:num>
  <w:num w:numId="7" w16cid:durableId="930043890">
    <w:abstractNumId w:val="1"/>
  </w:num>
  <w:num w:numId="8" w16cid:durableId="1354068810">
    <w:abstractNumId w:val="1"/>
  </w:num>
  <w:num w:numId="9" w16cid:durableId="1352604078">
    <w:abstractNumId w:val="1"/>
  </w:num>
  <w:num w:numId="10" w16cid:durableId="243030822">
    <w:abstractNumId w:val="2"/>
  </w:num>
  <w:num w:numId="11" w16cid:durableId="45784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45"/>
    <w:rsid w:val="00146A27"/>
    <w:rsid w:val="002C7B32"/>
    <w:rsid w:val="002F227D"/>
    <w:rsid w:val="004A2BE1"/>
    <w:rsid w:val="00521274"/>
    <w:rsid w:val="00532945"/>
    <w:rsid w:val="006B58D5"/>
    <w:rsid w:val="007F6665"/>
    <w:rsid w:val="008136EF"/>
    <w:rsid w:val="00882718"/>
    <w:rsid w:val="00961D58"/>
    <w:rsid w:val="00B15BA3"/>
    <w:rsid w:val="00EC10EF"/>
    <w:rsid w:val="00F9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6DE4"/>
  <w15:chartTrackingRefBased/>
  <w15:docId w15:val="{33138328-6F42-4407-A74E-90DB0730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945"/>
    <w:rPr>
      <w:rFonts w:ascii="Calibri" w:hAnsi="Calibri"/>
    </w:rPr>
  </w:style>
  <w:style w:type="paragraph" w:styleId="Heading1">
    <w:name w:val="heading 1"/>
    <w:basedOn w:val="Normal"/>
    <w:link w:val="Heading1Char"/>
    <w:uiPriority w:val="9"/>
    <w:qFormat/>
    <w:rsid w:val="008136EF"/>
    <w:pPr>
      <w:numPr>
        <w:numId w:val="9"/>
      </w:numPr>
      <w:spacing w:after="240" w:line="240" w:lineRule="auto"/>
      <w:jc w:val="both"/>
      <w:outlineLvl w:val="0"/>
    </w:pPr>
    <w:rPr>
      <w:rFonts w:eastAsia="Calibri" w:cs="Times New Roman"/>
      <w:kern w:val="22"/>
      <w:shd w:val="clear" w:color="auto" w:fill="FFFFFF"/>
    </w:rPr>
  </w:style>
  <w:style w:type="paragraph" w:styleId="Heading2">
    <w:name w:val="heading 2"/>
    <w:basedOn w:val="Heading1"/>
    <w:link w:val="Heading2Char"/>
    <w:uiPriority w:val="9"/>
    <w:unhideWhenUsed/>
    <w:qFormat/>
    <w:rsid w:val="008136EF"/>
    <w:pPr>
      <w:numPr>
        <w:ilvl w:val="1"/>
      </w:numPr>
      <w:outlineLvl w:val="1"/>
    </w:pPr>
  </w:style>
  <w:style w:type="paragraph" w:styleId="Heading3">
    <w:name w:val="heading 3"/>
    <w:basedOn w:val="Heading2"/>
    <w:link w:val="Heading3Char"/>
    <w:uiPriority w:val="9"/>
    <w:unhideWhenUsed/>
    <w:qFormat/>
    <w:rsid w:val="008136EF"/>
    <w:pPr>
      <w:numPr>
        <w:ilvl w:val="2"/>
      </w:numPr>
      <w:outlineLvl w:val="2"/>
    </w:pPr>
  </w:style>
  <w:style w:type="paragraph" w:styleId="Heading4">
    <w:name w:val="heading 4"/>
    <w:basedOn w:val="Heading3"/>
    <w:link w:val="Heading4Char"/>
    <w:uiPriority w:val="9"/>
    <w:unhideWhenUsed/>
    <w:qFormat/>
    <w:rsid w:val="008136EF"/>
    <w:pPr>
      <w:numPr>
        <w:ilvl w:val="3"/>
      </w:numPr>
      <w:outlineLvl w:val="3"/>
    </w:pPr>
  </w:style>
  <w:style w:type="paragraph" w:styleId="Heading5">
    <w:name w:val="heading 5"/>
    <w:basedOn w:val="Normal"/>
    <w:link w:val="Heading5Char"/>
    <w:uiPriority w:val="9"/>
    <w:unhideWhenUsed/>
    <w:qFormat/>
    <w:rsid w:val="008136EF"/>
    <w:pPr>
      <w:keepLines/>
      <w:numPr>
        <w:ilvl w:val="4"/>
        <w:numId w:val="9"/>
      </w:numPr>
      <w:spacing w:after="240" w:line="240" w:lineRule="auto"/>
      <w:jc w:val="both"/>
      <w:outlineLvl w:val="4"/>
    </w:pPr>
    <w:rPr>
      <w:rFonts w:eastAsia="Times New Roman" w:cs="Times New Roman"/>
      <w:color w:val="000000"/>
      <w:kern w:val="22"/>
    </w:rPr>
  </w:style>
  <w:style w:type="paragraph" w:styleId="Heading6">
    <w:name w:val="heading 6"/>
    <w:basedOn w:val="Normal"/>
    <w:link w:val="Heading6Char"/>
    <w:uiPriority w:val="9"/>
    <w:unhideWhenUsed/>
    <w:qFormat/>
    <w:rsid w:val="008136EF"/>
    <w:pPr>
      <w:keepNext/>
      <w:keepLines/>
      <w:numPr>
        <w:ilvl w:val="5"/>
        <w:numId w:val="9"/>
      </w:numPr>
      <w:spacing w:after="240" w:line="240" w:lineRule="auto"/>
      <w:jc w:val="both"/>
      <w:outlineLvl w:val="5"/>
    </w:pPr>
    <w:rPr>
      <w:rFonts w:eastAsia="Times New Roman" w:cs="Times New Roman"/>
      <w:kern w:val="22"/>
    </w:rPr>
  </w:style>
  <w:style w:type="paragraph" w:styleId="Heading7">
    <w:name w:val="heading 7"/>
    <w:basedOn w:val="Normal"/>
    <w:next w:val="Normal"/>
    <w:link w:val="Heading7Char"/>
    <w:uiPriority w:val="9"/>
    <w:semiHidden/>
    <w:unhideWhenUsed/>
    <w:qFormat/>
    <w:rsid w:val="008136EF"/>
    <w:pPr>
      <w:keepNext/>
      <w:keepLines/>
      <w:numPr>
        <w:ilvl w:val="6"/>
        <w:numId w:val="9"/>
      </w:numPr>
      <w:spacing w:before="40" w:after="0" w:line="240" w:lineRule="auto"/>
      <w:jc w:val="both"/>
      <w:outlineLvl w:val="6"/>
    </w:pPr>
    <w:rPr>
      <w:rFonts w:ascii="Calibri Light" w:eastAsia="Times New Roman" w:hAnsi="Calibri Light" w:cs="Times New Roman"/>
      <w:i/>
      <w:iCs/>
      <w:color w:val="1F3763"/>
      <w:kern w:val="22"/>
    </w:rPr>
  </w:style>
  <w:style w:type="paragraph" w:styleId="Heading8">
    <w:name w:val="heading 8"/>
    <w:basedOn w:val="Normal"/>
    <w:next w:val="Normal"/>
    <w:link w:val="Heading8Char"/>
    <w:uiPriority w:val="9"/>
    <w:semiHidden/>
    <w:unhideWhenUsed/>
    <w:qFormat/>
    <w:rsid w:val="008136EF"/>
    <w:pPr>
      <w:keepNext/>
      <w:keepLines/>
      <w:numPr>
        <w:ilvl w:val="7"/>
        <w:numId w:val="9"/>
      </w:numPr>
      <w:spacing w:before="40" w:after="0" w:line="240" w:lineRule="auto"/>
      <w:jc w:val="both"/>
      <w:outlineLvl w:val="7"/>
    </w:pPr>
    <w:rPr>
      <w:rFonts w:ascii="Calibri Light" w:eastAsia="Times New Roman" w:hAnsi="Calibri Light" w:cs="Times New Roman"/>
      <w:color w:val="272727"/>
      <w:kern w:val="22"/>
      <w:sz w:val="21"/>
      <w:szCs w:val="21"/>
    </w:rPr>
  </w:style>
  <w:style w:type="paragraph" w:styleId="Heading9">
    <w:name w:val="heading 9"/>
    <w:basedOn w:val="Normal"/>
    <w:next w:val="Normal"/>
    <w:link w:val="Heading9Char"/>
    <w:uiPriority w:val="9"/>
    <w:semiHidden/>
    <w:unhideWhenUsed/>
    <w:qFormat/>
    <w:rsid w:val="008136EF"/>
    <w:pPr>
      <w:keepNext/>
      <w:keepLines/>
      <w:numPr>
        <w:ilvl w:val="8"/>
        <w:numId w:val="9"/>
      </w:numPr>
      <w:spacing w:before="40" w:after="0" w:line="240" w:lineRule="auto"/>
      <w:jc w:val="both"/>
      <w:outlineLvl w:val="8"/>
    </w:pPr>
    <w:rPr>
      <w:rFonts w:ascii="Calibri Light" w:eastAsia="Times New Roman" w:hAnsi="Calibri Light" w:cs="Times New Roman"/>
      <w:i/>
      <w:iCs/>
      <w:color w:val="272727"/>
      <w:kern w:val="2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6EF"/>
    <w:rPr>
      <w:rFonts w:ascii="Calibri" w:eastAsia="Calibri" w:hAnsi="Calibri" w:cs="Times New Roman"/>
      <w:kern w:val="22"/>
    </w:rPr>
  </w:style>
  <w:style w:type="character" w:customStyle="1" w:styleId="Heading2Char">
    <w:name w:val="Heading 2 Char"/>
    <w:link w:val="Heading2"/>
    <w:uiPriority w:val="9"/>
    <w:rsid w:val="008136EF"/>
    <w:rPr>
      <w:rFonts w:ascii="Calibri" w:eastAsia="Calibri" w:hAnsi="Calibri" w:cs="Times New Roman"/>
      <w:kern w:val="22"/>
    </w:rPr>
  </w:style>
  <w:style w:type="character" w:customStyle="1" w:styleId="Heading3Char">
    <w:name w:val="Heading 3 Char"/>
    <w:link w:val="Heading3"/>
    <w:uiPriority w:val="9"/>
    <w:rsid w:val="008136EF"/>
    <w:rPr>
      <w:rFonts w:ascii="Calibri" w:eastAsia="Calibri" w:hAnsi="Calibri" w:cs="Times New Roman"/>
      <w:kern w:val="22"/>
    </w:rPr>
  </w:style>
  <w:style w:type="character" w:customStyle="1" w:styleId="Heading4Char">
    <w:name w:val="Heading 4 Char"/>
    <w:link w:val="Heading4"/>
    <w:uiPriority w:val="9"/>
    <w:rsid w:val="008136EF"/>
    <w:rPr>
      <w:rFonts w:ascii="Calibri" w:eastAsia="Calibri" w:hAnsi="Calibri" w:cs="Times New Roman"/>
      <w:kern w:val="22"/>
    </w:rPr>
  </w:style>
  <w:style w:type="character" w:customStyle="1" w:styleId="Heading5Char">
    <w:name w:val="Heading 5 Char"/>
    <w:link w:val="Heading5"/>
    <w:uiPriority w:val="9"/>
    <w:rsid w:val="008136EF"/>
    <w:rPr>
      <w:rFonts w:ascii="Calibri" w:eastAsia="Times New Roman" w:hAnsi="Calibri" w:cs="Times New Roman"/>
      <w:color w:val="000000"/>
      <w:kern w:val="22"/>
    </w:rPr>
  </w:style>
  <w:style w:type="character" w:customStyle="1" w:styleId="Heading6Char">
    <w:name w:val="Heading 6 Char"/>
    <w:link w:val="Heading6"/>
    <w:uiPriority w:val="9"/>
    <w:rsid w:val="008136EF"/>
    <w:rPr>
      <w:rFonts w:ascii="Calibri" w:eastAsia="Times New Roman" w:hAnsi="Calibri" w:cs="Times New Roman"/>
      <w:kern w:val="22"/>
    </w:rPr>
  </w:style>
  <w:style w:type="character" w:customStyle="1" w:styleId="Heading7Char">
    <w:name w:val="Heading 7 Char"/>
    <w:link w:val="Heading7"/>
    <w:uiPriority w:val="9"/>
    <w:semiHidden/>
    <w:rsid w:val="008136EF"/>
    <w:rPr>
      <w:rFonts w:ascii="Calibri Light" w:eastAsia="Times New Roman" w:hAnsi="Calibri Light" w:cs="Times New Roman"/>
      <w:i/>
      <w:iCs/>
      <w:color w:val="1F3763"/>
      <w:kern w:val="22"/>
    </w:rPr>
  </w:style>
  <w:style w:type="character" w:customStyle="1" w:styleId="Heading8Char">
    <w:name w:val="Heading 8 Char"/>
    <w:link w:val="Heading8"/>
    <w:uiPriority w:val="9"/>
    <w:semiHidden/>
    <w:rsid w:val="008136EF"/>
    <w:rPr>
      <w:rFonts w:ascii="Calibri Light" w:eastAsia="Times New Roman" w:hAnsi="Calibri Light" w:cs="Times New Roman"/>
      <w:color w:val="272727"/>
      <w:kern w:val="22"/>
      <w:sz w:val="21"/>
      <w:szCs w:val="21"/>
    </w:rPr>
  </w:style>
  <w:style w:type="character" w:customStyle="1" w:styleId="Heading9Char">
    <w:name w:val="Heading 9 Char"/>
    <w:link w:val="Heading9"/>
    <w:uiPriority w:val="9"/>
    <w:semiHidden/>
    <w:rsid w:val="008136EF"/>
    <w:rPr>
      <w:rFonts w:ascii="Calibri Light" w:eastAsia="Times New Roman" w:hAnsi="Calibri Light" w:cs="Times New Roman"/>
      <w:i/>
      <w:iCs/>
      <w:color w:val="272727"/>
      <w:kern w:val="22"/>
      <w:sz w:val="21"/>
      <w:szCs w:val="21"/>
    </w:rPr>
  </w:style>
  <w:style w:type="paragraph" w:styleId="Title">
    <w:name w:val="Title"/>
    <w:basedOn w:val="Normal"/>
    <w:next w:val="Normal"/>
    <w:link w:val="TitleChar"/>
    <w:uiPriority w:val="10"/>
    <w:qFormat/>
    <w:rsid w:val="0053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45"/>
    <w:pPr>
      <w:spacing w:before="160"/>
      <w:jc w:val="center"/>
    </w:pPr>
    <w:rPr>
      <w:i/>
      <w:iCs/>
      <w:color w:val="404040" w:themeColor="text1" w:themeTint="BF"/>
    </w:rPr>
  </w:style>
  <w:style w:type="character" w:customStyle="1" w:styleId="QuoteChar">
    <w:name w:val="Quote Char"/>
    <w:basedOn w:val="DefaultParagraphFont"/>
    <w:link w:val="Quote"/>
    <w:uiPriority w:val="29"/>
    <w:rsid w:val="00532945"/>
    <w:rPr>
      <w:i/>
      <w:iCs/>
      <w:color w:val="404040" w:themeColor="text1" w:themeTint="BF"/>
    </w:rPr>
  </w:style>
  <w:style w:type="paragraph" w:styleId="ListParagraph">
    <w:name w:val="List Paragraph"/>
    <w:basedOn w:val="Normal"/>
    <w:uiPriority w:val="34"/>
    <w:qFormat/>
    <w:rsid w:val="00532945"/>
    <w:pPr>
      <w:ind w:left="720"/>
      <w:contextualSpacing/>
    </w:pPr>
  </w:style>
  <w:style w:type="character" w:styleId="IntenseEmphasis">
    <w:name w:val="Intense Emphasis"/>
    <w:basedOn w:val="DefaultParagraphFont"/>
    <w:uiPriority w:val="21"/>
    <w:qFormat/>
    <w:rsid w:val="00532945"/>
    <w:rPr>
      <w:i/>
      <w:iCs/>
      <w:color w:val="0F4761" w:themeColor="accent1" w:themeShade="BF"/>
    </w:rPr>
  </w:style>
  <w:style w:type="paragraph" w:styleId="IntenseQuote">
    <w:name w:val="Intense Quote"/>
    <w:basedOn w:val="Normal"/>
    <w:next w:val="Normal"/>
    <w:link w:val="IntenseQuoteChar"/>
    <w:uiPriority w:val="30"/>
    <w:qFormat/>
    <w:rsid w:val="0053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45"/>
    <w:rPr>
      <w:i/>
      <w:iCs/>
      <w:color w:val="0F4761" w:themeColor="accent1" w:themeShade="BF"/>
    </w:rPr>
  </w:style>
  <w:style w:type="character" w:styleId="IntenseReference">
    <w:name w:val="Intense Reference"/>
    <w:basedOn w:val="DefaultParagraphFont"/>
    <w:uiPriority w:val="32"/>
    <w:qFormat/>
    <w:rsid w:val="00532945"/>
    <w:rPr>
      <w:b/>
      <w:bCs/>
      <w:smallCaps/>
      <w:color w:val="0F4761" w:themeColor="accent1" w:themeShade="BF"/>
      <w:spacing w:val="5"/>
    </w:rPr>
  </w:style>
  <w:style w:type="paragraph" w:styleId="NoSpacing">
    <w:name w:val="No Spacing"/>
    <w:uiPriority w:val="1"/>
    <w:qFormat/>
    <w:rsid w:val="005329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712</Words>
  <Characters>4233</Characters>
  <Application>Microsoft Office Word</Application>
  <DocSecurity>0</DocSecurity>
  <Lines>79</Lines>
  <Paragraphs>37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Kirkham</dc:creator>
  <cp:keywords/>
  <dc:description/>
  <cp:lastModifiedBy>Jason Kirkham</cp:lastModifiedBy>
  <cp:revision>3</cp:revision>
  <dcterms:created xsi:type="dcterms:W3CDTF">2026-05-29T16:46:00Z</dcterms:created>
  <dcterms:modified xsi:type="dcterms:W3CDTF">2026-09-09T20:20:00Z</dcterms:modified>
</cp:coreProperties>
</file>