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CD19" w14:textId="48D75A99" w:rsidR="00AC37C7" w:rsidRDefault="00AC37C7" w:rsidP="00AC37C7">
      <w:r>
        <w:t>Supplementary Notes on LULU stock from Senior Equity Research Team:</w:t>
      </w:r>
    </w:p>
    <w:p w14:paraId="5E9DB8FF" w14:textId="70044136" w:rsidR="00D263BE" w:rsidRDefault="00D263BE" w:rsidP="00D263BE">
      <w:r>
        <w:t xml:space="preserve">Analysts’ Core Thesis: </w:t>
      </w:r>
      <w:r w:rsidRPr="00D263BE">
        <w:t xml:space="preserve">LULU is a </w:t>
      </w:r>
      <w:r w:rsidRPr="00D263BE">
        <w:rPr>
          <w:b/>
          <w:bCs/>
        </w:rPr>
        <w:t>mispriced turnaround</w:t>
      </w:r>
      <w:r w:rsidRPr="00D263BE">
        <w:t xml:space="preserve">. The stock trades at 11x P/E (50% discount to peers) because the market fears permanent Americas deterioration. We disagree. China is growing 25%+, the Men's category is underpenetrated, and management has a 20-year track record of innovation. The Spring 2026 product refresh is the catalyst. Risk/reward favors </w:t>
      </w:r>
      <w:proofErr w:type="gramStart"/>
      <w:r w:rsidRPr="00D263BE">
        <w:t>longs</w:t>
      </w:r>
      <w:proofErr w:type="gramEnd"/>
      <w:r w:rsidRPr="00D263BE">
        <w:t xml:space="preserve"> at current levels</w:t>
      </w:r>
      <w:r>
        <w:t>.</w:t>
      </w:r>
    </w:p>
    <w:p w14:paraId="5914E218" w14:textId="5DD8BB7E" w:rsidR="00AC37C7" w:rsidRDefault="00AC37C7" w:rsidP="00D263BE">
      <w:pPr>
        <w:pStyle w:val="ListParagraph"/>
        <w:numPr>
          <w:ilvl w:val="0"/>
          <w:numId w:val="1"/>
        </w:numPr>
      </w:pPr>
      <w:r w:rsidRPr="00AC37C7">
        <w:t>Despite having many</w:t>
      </w:r>
      <w:r w:rsidR="00CE3D80">
        <w:t xml:space="preserve"> </w:t>
      </w:r>
      <w:r w:rsidRPr="00AC37C7">
        <w:t xml:space="preserve">rivals, Lululemon’s productivity stands out in the sportwear space. Its sales per square foot were nearly $1,600 in 2024, and its operating margins are around 20%. </w:t>
      </w:r>
    </w:p>
    <w:p w14:paraId="0A4A8777" w14:textId="77777777" w:rsidR="00AC37C7" w:rsidRDefault="00AC37C7" w:rsidP="00AC37C7">
      <w:pPr>
        <w:pStyle w:val="ListParagraph"/>
        <w:numPr>
          <w:ilvl w:val="0"/>
          <w:numId w:val="1"/>
        </w:numPr>
      </w:pPr>
      <w:r w:rsidRPr="00AC37C7">
        <w:t xml:space="preserve">Lululemon has a big opportunity in mainland China, which accounted for just 13% of its 2024 sales. China is already the second-largest sportswear market in the world. </w:t>
      </w:r>
    </w:p>
    <w:p w14:paraId="6C4D0FBE" w14:textId="16DBD36C" w:rsidR="00AC37C7" w:rsidRDefault="00AC37C7" w:rsidP="00AC37C7">
      <w:pPr>
        <w:pStyle w:val="ListParagraph"/>
        <w:numPr>
          <w:ilvl w:val="0"/>
          <w:numId w:val="1"/>
        </w:numPr>
      </w:pPr>
      <w:r w:rsidRPr="00AC37C7">
        <w:t>Lululemon is often credited with the development of athleisure, a major change in how people dress. It is one of the few strong areas in the low-growth apparel industry.</w:t>
      </w:r>
    </w:p>
    <w:p w14:paraId="42A08F46" w14:textId="76ADF5FF" w:rsidR="00AC37C7" w:rsidRDefault="00AC37C7" w:rsidP="00AC37C7">
      <w:pPr>
        <w:pStyle w:val="ListParagraph"/>
        <w:numPr>
          <w:ilvl w:val="0"/>
          <w:numId w:val="1"/>
        </w:numPr>
      </w:pPr>
      <w:r w:rsidRPr="00AC37C7">
        <w:t xml:space="preserve">Competition is ubiquitous in all Lululemon’s key apparel categories. The firm faces challenges from firms like Athleta, Vuori, and Alo Yoga, and Nike is improving its competitiveness through its Skims partnership. </w:t>
      </w:r>
    </w:p>
    <w:p w14:paraId="1F754611" w14:textId="77777777" w:rsidR="00AC37C7" w:rsidRDefault="00AC37C7" w:rsidP="00AC37C7">
      <w:pPr>
        <w:pStyle w:val="ListParagraph"/>
        <w:numPr>
          <w:ilvl w:val="0"/>
          <w:numId w:val="1"/>
        </w:numPr>
      </w:pPr>
      <w:r w:rsidRPr="00AC37C7">
        <w:t xml:space="preserve">Lululemon’s sales growth in the US has slowed due to competitive threats and its own missteps. Adding to its problems, higher US tariffs are depressing its gross margins. </w:t>
      </w:r>
    </w:p>
    <w:p w14:paraId="528FA20D" w14:textId="55BBC4AF" w:rsidR="00AC37C7" w:rsidRDefault="00AC37C7" w:rsidP="00AC37C7">
      <w:pPr>
        <w:pStyle w:val="ListParagraph"/>
        <w:numPr>
          <w:ilvl w:val="0"/>
          <w:numId w:val="1"/>
        </w:numPr>
      </w:pPr>
      <w:r w:rsidRPr="00AC37C7">
        <w:t>Lululemon is expanding aggressively in countries in which awareness of its brand is relatively low. It may not have as much success in these regions as it has in North America.</w:t>
      </w:r>
    </w:p>
    <w:p w14:paraId="0C336BEE" w14:textId="146B4D23" w:rsidR="00CE00E0" w:rsidRDefault="00CE00E0" w:rsidP="00AC37C7">
      <w:pPr>
        <w:pStyle w:val="ListParagraph"/>
        <w:numPr>
          <w:ilvl w:val="0"/>
          <w:numId w:val="1"/>
        </w:numPr>
      </w:pPr>
      <w:r>
        <w:t>Assume a 30% probability of bull case, 40% probability of base case, and 30% probability of bear case in determining target price.</w:t>
      </w:r>
    </w:p>
    <w:sectPr w:rsidR="00CE0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5DCD"/>
    <w:multiLevelType w:val="hybridMultilevel"/>
    <w:tmpl w:val="BE0A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196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7C7"/>
    <w:rsid w:val="005F498E"/>
    <w:rsid w:val="008763FD"/>
    <w:rsid w:val="00A513A6"/>
    <w:rsid w:val="00AB539E"/>
    <w:rsid w:val="00AC37C7"/>
    <w:rsid w:val="00CE00E0"/>
    <w:rsid w:val="00CE3D80"/>
    <w:rsid w:val="00D26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143F"/>
  <w15:chartTrackingRefBased/>
  <w15:docId w15:val="{7B24A593-1406-4B5C-8938-225970C80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7C7"/>
    <w:rPr>
      <w:rFonts w:eastAsiaTheme="majorEastAsia" w:cstheme="majorBidi"/>
      <w:color w:val="272727" w:themeColor="text1" w:themeTint="D8"/>
    </w:rPr>
  </w:style>
  <w:style w:type="paragraph" w:styleId="Title">
    <w:name w:val="Title"/>
    <w:basedOn w:val="Normal"/>
    <w:next w:val="Normal"/>
    <w:link w:val="TitleChar"/>
    <w:uiPriority w:val="10"/>
    <w:qFormat/>
    <w:rsid w:val="00AC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7C7"/>
    <w:pPr>
      <w:spacing w:before="160"/>
      <w:jc w:val="center"/>
    </w:pPr>
    <w:rPr>
      <w:i/>
      <w:iCs/>
      <w:color w:val="404040" w:themeColor="text1" w:themeTint="BF"/>
    </w:rPr>
  </w:style>
  <w:style w:type="character" w:customStyle="1" w:styleId="QuoteChar">
    <w:name w:val="Quote Char"/>
    <w:basedOn w:val="DefaultParagraphFont"/>
    <w:link w:val="Quote"/>
    <w:uiPriority w:val="29"/>
    <w:rsid w:val="00AC37C7"/>
    <w:rPr>
      <w:i/>
      <w:iCs/>
      <w:color w:val="404040" w:themeColor="text1" w:themeTint="BF"/>
    </w:rPr>
  </w:style>
  <w:style w:type="paragraph" w:styleId="ListParagraph">
    <w:name w:val="List Paragraph"/>
    <w:basedOn w:val="Normal"/>
    <w:uiPriority w:val="34"/>
    <w:qFormat/>
    <w:rsid w:val="00AC37C7"/>
    <w:pPr>
      <w:ind w:left="720"/>
      <w:contextualSpacing/>
    </w:pPr>
  </w:style>
  <w:style w:type="character" w:styleId="IntenseEmphasis">
    <w:name w:val="Intense Emphasis"/>
    <w:basedOn w:val="DefaultParagraphFont"/>
    <w:uiPriority w:val="21"/>
    <w:qFormat/>
    <w:rsid w:val="00AC37C7"/>
    <w:rPr>
      <w:i/>
      <w:iCs/>
      <w:color w:val="0F4761" w:themeColor="accent1" w:themeShade="BF"/>
    </w:rPr>
  </w:style>
  <w:style w:type="paragraph" w:styleId="IntenseQuote">
    <w:name w:val="Intense Quote"/>
    <w:basedOn w:val="Normal"/>
    <w:next w:val="Normal"/>
    <w:link w:val="IntenseQuoteChar"/>
    <w:uiPriority w:val="30"/>
    <w:qFormat/>
    <w:rsid w:val="00AC3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7C7"/>
    <w:rPr>
      <w:i/>
      <w:iCs/>
      <w:color w:val="0F4761" w:themeColor="accent1" w:themeShade="BF"/>
    </w:rPr>
  </w:style>
  <w:style w:type="character" w:styleId="IntenseReference">
    <w:name w:val="Intense Reference"/>
    <w:basedOn w:val="DefaultParagraphFont"/>
    <w:uiPriority w:val="32"/>
    <w:qFormat/>
    <w:rsid w:val="00AC3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mcmillan</dc:creator>
  <cp:keywords/>
  <dc:description/>
  <cp:lastModifiedBy>David mcmillan</cp:lastModifiedBy>
  <cp:revision>4</cp:revision>
  <dcterms:created xsi:type="dcterms:W3CDTF">2025-12-05T21:07:00Z</dcterms:created>
  <dcterms:modified xsi:type="dcterms:W3CDTF">2025-12-11T02:32:00Z</dcterms:modified>
</cp:coreProperties>
</file>