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402214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In Vitro </w:t>
      </w:r>
      <w:r w:rsidR="003710FA">
        <w:rPr>
          <w:rFonts w:asciiTheme="majorHAnsi" w:hAnsiTheme="majorHAnsi"/>
          <w:b/>
          <w:color w:val="auto"/>
          <w:sz w:val="28"/>
          <w:szCs w:val="28"/>
        </w:rPr>
        <w:t>Transport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  <w:r w:rsidR="0086414F">
        <w:rPr>
          <w:rFonts w:asciiTheme="majorHAnsi" w:hAnsiTheme="majorHAnsi"/>
          <w:b/>
          <w:color w:val="auto"/>
          <w:sz w:val="28"/>
          <w:szCs w:val="28"/>
        </w:rPr>
        <w:t>Kinetics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406AB2" w:rsidRPr="00B01062" w:rsidTr="00455C83">
        <w:tc>
          <w:tcPr>
            <w:tcW w:w="3528" w:type="dxa"/>
            <w:vAlign w:val="center"/>
          </w:tcPr>
          <w:p w:rsidR="00406AB2" w:rsidRDefault="00406AB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Overall effect cut-off</w:t>
            </w:r>
          </w:p>
        </w:tc>
        <w:tc>
          <w:tcPr>
            <w:tcW w:w="6048" w:type="dxa"/>
            <w:vAlign w:val="center"/>
          </w:tcPr>
          <w:p w:rsidR="00406AB2" w:rsidRPr="00B01062" w:rsidRDefault="00406AB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ED71F2" w:rsidRDefault="00FD1F42" w:rsidP="00ED71F2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Test system </w:t>
            </w:r>
          </w:p>
          <w:p w:rsidR="00FD1F42" w:rsidRDefault="00FD1F42" w:rsidP="00ED71F2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 xml:space="preserve">(see appendix </w:t>
            </w:r>
            <w:r w:rsidR="00ED71F2">
              <w:rPr>
                <w:b/>
              </w:rPr>
              <w:t xml:space="preserve">I </w:t>
            </w:r>
            <w:r>
              <w:rPr>
                <w:b/>
              </w:rPr>
              <w:t>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54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970"/>
        <w:gridCol w:w="1530"/>
        <w:gridCol w:w="1800"/>
        <w:gridCol w:w="1710"/>
        <w:gridCol w:w="1530"/>
      </w:tblGrid>
      <w:tr w:rsidR="003F1070" w:rsidTr="003F1070">
        <w:trPr>
          <w:trHeight w:val="1071"/>
        </w:trPr>
        <w:tc>
          <w:tcPr>
            <w:tcW w:w="2970" w:type="dxa"/>
          </w:tcPr>
          <w:p w:rsidR="003F1070" w:rsidRDefault="003F1070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1530" w:type="dxa"/>
          </w:tcPr>
          <w:p w:rsidR="003F1070" w:rsidRDefault="003F1070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Object name</w:t>
            </w:r>
            <w:r w:rsidR="00ED71F2">
              <w:rPr>
                <w:b/>
              </w:rPr>
              <w:t xml:space="preserve"> (therapeutic class)</w:t>
            </w:r>
          </w:p>
        </w:tc>
        <w:tc>
          <w:tcPr>
            <w:tcW w:w="1800" w:type="dxa"/>
          </w:tcPr>
          <w:p w:rsidR="003F1070" w:rsidRDefault="003F1070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Object concentration </w:t>
            </w:r>
          </w:p>
          <w:p w:rsidR="003F1070" w:rsidRPr="00FD1F42" w:rsidRDefault="003F1070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b/>
              </w:rPr>
              <w:t>(µM or µg/mL units preferred)</w:t>
            </w:r>
          </w:p>
        </w:tc>
        <w:tc>
          <w:tcPr>
            <w:tcW w:w="1710" w:type="dxa"/>
          </w:tcPr>
          <w:p w:rsidR="003F1070" w:rsidRPr="00FD1F42" w:rsidRDefault="003F1070" w:rsidP="00406AB2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Transporters</w:t>
            </w:r>
            <w:r w:rsidRPr="00FD1F42">
              <w:rPr>
                <w:rFonts w:asciiTheme="minorHAnsi" w:hAnsiTheme="minorHAnsi" w:cstheme="minorHAnsi"/>
                <w:b/>
              </w:rPr>
              <w:t xml:space="preserve"> involved </w:t>
            </w:r>
            <w:r>
              <w:rPr>
                <w:rFonts w:asciiTheme="minorHAnsi" w:hAnsiTheme="minorHAnsi" w:cstheme="minorHAnsi"/>
                <w:b/>
              </w:rPr>
              <w:t>(provide all major)</w:t>
            </w:r>
          </w:p>
        </w:tc>
        <w:tc>
          <w:tcPr>
            <w:tcW w:w="1530" w:type="dxa"/>
          </w:tcPr>
          <w:p w:rsidR="003F1070" w:rsidRDefault="003F1070" w:rsidP="00406AB2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Number of experiments conducted</w:t>
            </w:r>
          </w:p>
        </w:tc>
      </w:tr>
      <w:tr w:rsidR="003F1070" w:rsidTr="003F1070">
        <w:trPr>
          <w:trHeight w:val="512"/>
        </w:trPr>
        <w:tc>
          <w:tcPr>
            <w:tcW w:w="297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71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3F1070" w:rsidTr="003F1070">
        <w:trPr>
          <w:trHeight w:val="512"/>
        </w:trPr>
        <w:tc>
          <w:tcPr>
            <w:tcW w:w="297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71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  <w:tr w:rsidR="003F1070" w:rsidTr="003F1070">
        <w:trPr>
          <w:trHeight w:val="512"/>
        </w:trPr>
        <w:tc>
          <w:tcPr>
            <w:tcW w:w="297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80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71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530" w:type="dxa"/>
          </w:tcPr>
          <w:p w:rsidR="003F1070" w:rsidRDefault="003F1070" w:rsidP="00B01062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</w:tr>
    </w:tbl>
    <w:p w:rsidR="00163A51" w:rsidRDefault="00804A5F" w:rsidP="00163A51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D1F42"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163A51" w:rsidRDefault="00163A5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204B46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lastRenderedPageBreak/>
              <w:t>Additional information (e.g. please describe if precipitant is an extract or fraction of a natu</w:t>
            </w:r>
            <w:r w:rsidR="0086414F">
              <w:rPr>
                <w:b/>
              </w:rPr>
              <w:t>ral product, or if a cocktail of probe substrates was</w:t>
            </w:r>
            <w:r>
              <w:rPr>
                <w:b/>
              </w:rPr>
              <w:t xml:space="preserve"> used, etc</w:t>
            </w:r>
            <w:proofErr w:type="gramStart"/>
            <w:r>
              <w:rPr>
                <w:b/>
              </w:rPr>
              <w:t>. )</w:t>
            </w:r>
            <w:proofErr w:type="gramEnd"/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6307CD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01DFEF12" wp14:editId="19061F75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AC6B76" w:rsidTr="00D925C7">
        <w:tc>
          <w:tcPr>
            <w:tcW w:w="3528" w:type="dxa"/>
            <w:vAlign w:val="center"/>
          </w:tcPr>
          <w:p w:rsidR="00AC6B76" w:rsidRDefault="00AC6B76" w:rsidP="00AC6B76">
            <w:pPr>
              <w:spacing w:before="120" w:after="120" w:line="360" w:lineRule="auto"/>
            </w:pPr>
            <w:r w:rsidRPr="00AC6B76">
              <w:rPr>
                <w:b/>
              </w:rPr>
              <w:t>Density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Protein concentration or amount/well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Plate type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AC6B7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days</w:t>
            </w:r>
            <w:r w:rsidR="00284978">
              <w:rPr>
                <w:b/>
              </w:rPr>
              <w:t xml:space="preserve"> (or hours)</w:t>
            </w:r>
            <w:r>
              <w:rPr>
                <w:b/>
              </w:rPr>
              <w:t xml:space="preserve"> after plating experiment was conducted</w:t>
            </w:r>
            <w:r w:rsidR="00284978">
              <w:rPr>
                <w:b/>
              </w:rPr>
              <w:t xml:space="preserve"> 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Passage number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TEER threshold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Barrier integrity method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ED71F2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Incubation Time </w:t>
            </w:r>
          </w:p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(min units preferred)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ED71F2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Incubation temperature </w:t>
            </w:r>
          </w:p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deg</w:t>
            </w:r>
            <w:proofErr w:type="spellEnd"/>
            <w:r>
              <w:rPr>
                <w:b/>
              </w:rPr>
              <w:t xml:space="preserve"> C units preferred)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Incubation pH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6307CD" w:rsidP="00D925C7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Object</w:t>
            </w:r>
            <w:r w:rsidR="00AC6B76">
              <w:rPr>
                <w:b/>
              </w:rPr>
              <w:t xml:space="preserve"> concentrations tested (µM units preferred)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AC6B76" w:rsidTr="00D925C7">
        <w:tc>
          <w:tcPr>
            <w:tcW w:w="3528" w:type="dxa"/>
            <w:vAlign w:val="center"/>
          </w:tcPr>
          <w:p w:rsidR="00AC6B76" w:rsidRDefault="006307CD" w:rsidP="00D925C7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Object</w:t>
            </w:r>
            <w:r w:rsidR="00AC6B76">
              <w:rPr>
                <w:b/>
              </w:rPr>
              <w:t xml:space="preserve"> source</w:t>
            </w:r>
            <w:r>
              <w:rPr>
                <w:b/>
              </w:rPr>
              <w:t xml:space="preserve"> (manufacturer, lot #)</w:t>
            </w:r>
          </w:p>
        </w:tc>
        <w:tc>
          <w:tcPr>
            <w:tcW w:w="5544" w:type="dxa"/>
            <w:vAlign w:val="center"/>
          </w:tcPr>
          <w:p w:rsidR="00AC6B76" w:rsidRDefault="00AC6B76" w:rsidP="00D925C7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163A51" w:rsidRDefault="00163A51">
      <w:pPr>
        <w:rPr>
          <w:b/>
        </w:rPr>
      </w:pPr>
      <w:r>
        <w:rPr>
          <w:b/>
        </w:rPr>
        <w:br w:type="page"/>
      </w:r>
    </w:p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lastRenderedPageBreak/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AA2E0C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43D65A1A" wp14:editId="389076D1">
            <wp:extent cx="5943600" cy="4010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D6" w:rsidRDefault="00C711D6" w:rsidP="00EA1A74">
      <w:pPr>
        <w:spacing w:before="120" w:after="120" w:line="360" w:lineRule="auto"/>
        <w:rPr>
          <w:b/>
        </w:rPr>
      </w:pP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430"/>
        <w:gridCol w:w="4878"/>
      </w:tblGrid>
      <w:tr w:rsidR="00BB2450" w:rsidTr="000A531C">
        <w:tc>
          <w:tcPr>
            <w:tcW w:w="2268" w:type="dxa"/>
            <w:vAlign w:val="center"/>
          </w:tcPr>
          <w:p w:rsidR="00BB2450" w:rsidRDefault="00BB2450" w:rsidP="000A53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Experiment </w:t>
            </w:r>
            <w:r w:rsidR="00AA7B4E">
              <w:rPr>
                <w:b/>
              </w:rPr>
              <w:t>number and t</w:t>
            </w:r>
            <w:r>
              <w:rPr>
                <w:b/>
              </w:rPr>
              <w:t>itle</w:t>
            </w:r>
          </w:p>
        </w:tc>
        <w:tc>
          <w:tcPr>
            <w:tcW w:w="2430" w:type="dxa"/>
            <w:vAlign w:val="center"/>
          </w:tcPr>
          <w:p w:rsidR="00BB2450" w:rsidRPr="00BB2450" w:rsidRDefault="000A531C" w:rsidP="000A531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Transport </w:t>
            </w:r>
            <w:r w:rsidR="00BB2450" w:rsidRPr="00BB2450">
              <w:rPr>
                <w:b/>
              </w:rPr>
              <w:t>Inhibition type</w:t>
            </w:r>
          </w:p>
        </w:tc>
        <w:tc>
          <w:tcPr>
            <w:tcW w:w="4878" w:type="dxa"/>
            <w:vAlign w:val="center"/>
          </w:tcPr>
          <w:p w:rsidR="000A531C" w:rsidRDefault="000A531C" w:rsidP="000A531C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Results values and types</w:t>
            </w:r>
          </w:p>
          <w:p w:rsidR="00BB2450" w:rsidRPr="00BB2450" w:rsidRDefault="000A531C" w:rsidP="000A531C">
            <w:pPr>
              <w:pStyle w:val="ListParagraph"/>
              <w:spacing w:before="120" w:after="120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and III for list of parameters and value types)</w:t>
            </w:r>
          </w:p>
        </w:tc>
      </w:tr>
      <w:tr w:rsidR="00BB2450" w:rsidTr="000A531C">
        <w:tc>
          <w:tcPr>
            <w:tcW w:w="2268" w:type="dxa"/>
            <w:vAlign w:val="center"/>
          </w:tcPr>
          <w:p w:rsidR="00BB2450" w:rsidRDefault="00BB2450" w:rsidP="00BB2450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430" w:type="dxa"/>
            <w:vAlign w:val="center"/>
          </w:tcPr>
          <w:p w:rsidR="00BB2450" w:rsidRDefault="00B10643" w:rsidP="00BB2450">
            <w:pPr>
              <w:spacing w:before="120" w:after="120" w:line="360" w:lineRule="auto"/>
            </w:pPr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245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B2450">
              <w:t xml:space="preserve"> </w:t>
            </w:r>
            <w:r w:rsidR="00406AB2">
              <w:t>Transport Activity</w:t>
            </w:r>
          </w:p>
          <w:p w:rsidR="00BB2450" w:rsidRDefault="00B10643" w:rsidP="00406AB2">
            <w:pPr>
              <w:spacing w:before="120" w:after="120" w:line="360" w:lineRule="auto"/>
            </w:pPr>
            <w:sdt>
              <w:sdtPr>
                <w:id w:val="138251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34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E34F3">
              <w:t xml:space="preserve"> N</w:t>
            </w:r>
            <w:r w:rsidR="008F1FDF">
              <w:t>o</w:t>
            </w:r>
            <w:r w:rsidR="007E34F3">
              <w:t xml:space="preserve"> </w:t>
            </w:r>
            <w:r w:rsidR="00406AB2">
              <w:t>transport activity</w:t>
            </w:r>
          </w:p>
        </w:tc>
        <w:tc>
          <w:tcPr>
            <w:tcW w:w="4878" w:type="dxa"/>
          </w:tcPr>
          <w:p w:rsidR="00BB2450" w:rsidRDefault="00BB2450" w:rsidP="00827E7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27E73" w:rsidTr="000A531C">
        <w:tc>
          <w:tcPr>
            <w:tcW w:w="2268" w:type="dxa"/>
          </w:tcPr>
          <w:p w:rsidR="00827E73" w:rsidRDefault="00827E73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430" w:type="dxa"/>
          </w:tcPr>
          <w:p w:rsidR="00406AB2" w:rsidRDefault="00B10643" w:rsidP="00406AB2">
            <w:pPr>
              <w:spacing w:before="120" w:after="120" w:line="360" w:lineRule="auto"/>
            </w:pPr>
            <w:sdt>
              <w:sdtPr>
                <w:id w:val="-1881628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A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6AB2">
              <w:t xml:space="preserve"> Transport Activity</w:t>
            </w:r>
          </w:p>
          <w:p w:rsidR="00827E73" w:rsidRDefault="00B10643" w:rsidP="00406AB2">
            <w:pPr>
              <w:spacing w:before="120" w:after="120" w:line="360" w:lineRule="auto"/>
            </w:pPr>
            <w:sdt>
              <w:sdtPr>
                <w:id w:val="-106772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A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6AB2">
              <w:t xml:space="preserve"> No transport activity</w:t>
            </w:r>
          </w:p>
        </w:tc>
        <w:tc>
          <w:tcPr>
            <w:tcW w:w="4878" w:type="dxa"/>
          </w:tcPr>
          <w:p w:rsidR="00827E73" w:rsidRDefault="00827E73" w:rsidP="00827E73">
            <w:pPr>
              <w:pStyle w:val="ListParagraph"/>
              <w:spacing w:before="120" w:after="120" w:line="360" w:lineRule="auto"/>
              <w:ind w:hanging="648"/>
            </w:pPr>
          </w:p>
        </w:tc>
      </w:tr>
      <w:tr w:rsidR="00827E73" w:rsidTr="000A531C">
        <w:tc>
          <w:tcPr>
            <w:tcW w:w="2268" w:type="dxa"/>
          </w:tcPr>
          <w:p w:rsidR="00827E73" w:rsidRDefault="00827E73" w:rsidP="001452ED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430" w:type="dxa"/>
          </w:tcPr>
          <w:p w:rsidR="00406AB2" w:rsidRDefault="00B10643" w:rsidP="00406AB2">
            <w:pPr>
              <w:spacing w:before="120" w:after="120" w:line="360" w:lineRule="auto"/>
            </w:pPr>
            <w:sdt>
              <w:sdtPr>
                <w:id w:val="93526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A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6AB2">
              <w:t xml:space="preserve"> Transport Activity</w:t>
            </w:r>
          </w:p>
          <w:p w:rsidR="00827E73" w:rsidRDefault="00B10643" w:rsidP="00406AB2">
            <w:pPr>
              <w:spacing w:before="120" w:after="120" w:line="360" w:lineRule="auto"/>
            </w:pPr>
            <w:sdt>
              <w:sdtPr>
                <w:id w:val="4956179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6AB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06AB2">
              <w:t xml:space="preserve"> No transport activity</w:t>
            </w:r>
          </w:p>
        </w:tc>
        <w:tc>
          <w:tcPr>
            <w:tcW w:w="4878" w:type="dxa"/>
          </w:tcPr>
          <w:p w:rsidR="00827E73" w:rsidRDefault="00827E73" w:rsidP="00827E73">
            <w:pPr>
              <w:pStyle w:val="ListParagraph"/>
              <w:spacing w:before="120" w:after="120" w:line="360" w:lineRule="auto"/>
              <w:ind w:hanging="648"/>
            </w:pPr>
          </w:p>
        </w:tc>
      </w:tr>
    </w:tbl>
    <w:p w:rsidR="00A45DA5" w:rsidRDefault="00AA7B4E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Pr="00FD1F42">
        <w:rPr>
          <w:rFonts w:asciiTheme="majorHAnsi" w:hAnsiTheme="majorHAnsi"/>
        </w:rPr>
        <w:t>Add more rows if needed</w:t>
      </w:r>
      <w:r>
        <w:rPr>
          <w:rFonts w:asciiTheme="majorHAnsi" w:hAnsiTheme="majorHAnsi"/>
        </w:rPr>
        <w:t>)</w:t>
      </w:r>
    </w:p>
    <w:p w:rsidR="00827E73" w:rsidRPr="00AA7B4E" w:rsidRDefault="00827E73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700C2C" w:rsidRPr="00407E6D" w:rsidRDefault="00700C2C" w:rsidP="00700C2C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13672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700C2C" w:rsidRDefault="00700C2C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3710FA" w:rsidRDefault="003710FA" w:rsidP="003710FA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>Appendix</w:t>
      </w:r>
      <w:r w:rsidR="00ED71F2">
        <w:rPr>
          <w:b/>
        </w:rPr>
        <w:t xml:space="preserve"> I</w:t>
      </w:r>
      <w:r w:rsidRPr="00BB2450">
        <w:rPr>
          <w:b/>
        </w:rPr>
        <w:t xml:space="preserve">: </w:t>
      </w:r>
      <w:r>
        <w:rPr>
          <w:b/>
        </w:rPr>
        <w:t xml:space="preserve">Transport </w:t>
      </w:r>
      <w:r w:rsidRPr="00BB2450">
        <w:rPr>
          <w:b/>
        </w:rPr>
        <w:t>Test Systems</w:t>
      </w:r>
    </w:p>
    <w:p w:rsidR="003710FA" w:rsidRPr="001F7C9E" w:rsidRDefault="003710FA" w:rsidP="003710FA">
      <w:pPr>
        <w:pStyle w:val="ListParagraph"/>
        <w:numPr>
          <w:ilvl w:val="0"/>
          <w:numId w:val="19"/>
        </w:numPr>
        <w:spacing w:before="120" w:after="120"/>
        <w:rPr>
          <w:rFonts w:eastAsia="Times New Roman" w:cs="Arial"/>
          <w:kern w:val="36"/>
        </w:rPr>
      </w:pPr>
      <w:r w:rsidRPr="00F56F1F">
        <w:rPr>
          <w:rFonts w:eastAsia="Times New Roman" w:cs="Arial"/>
          <w:b/>
          <w:kern w:val="36"/>
        </w:rPr>
        <w:t>Transf</w:t>
      </w:r>
      <w:r w:rsidRPr="001F7C9E">
        <w:rPr>
          <w:rFonts w:eastAsia="Times New Roman" w:cs="Arial"/>
          <w:b/>
          <w:kern w:val="36"/>
        </w:rPr>
        <w:t>ected/injected/siRNA knock-out cells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 xml:space="preserve">MDCK-transfected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LLC-PK1-transfected cells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HEK293-transfecte</w:t>
      </w:r>
      <w:r w:rsidRPr="001F7C9E">
        <w:rPr>
          <w:rFonts w:cs="Arial"/>
          <w:kern w:val="36"/>
        </w:rPr>
        <w:t>d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HeLa-transfected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>CHO</w:t>
      </w:r>
      <w:r w:rsidRPr="001F7C9E">
        <w:rPr>
          <w:rFonts w:cs="Arial"/>
          <w:kern w:val="36"/>
        </w:rPr>
        <w:t>-transfected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HepG2</w:t>
      </w:r>
      <w:r w:rsidRPr="001F7C9E">
        <w:rPr>
          <w:rFonts w:cs="Arial"/>
          <w:kern w:val="36"/>
        </w:rPr>
        <w:t>-transfected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hepatocytes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Caco-2 cells</w:t>
      </w:r>
    </w:p>
    <w:p w:rsidR="003710FA" w:rsidRPr="001F7C9E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siRNA knock-out other cells</w:t>
      </w:r>
    </w:p>
    <w:p w:rsidR="003710FA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proofErr w:type="spellStart"/>
      <w:r w:rsidRPr="00F56F1F">
        <w:rPr>
          <w:rFonts w:cs="Arial"/>
          <w:kern w:val="36"/>
        </w:rPr>
        <w:t>X.laevis</w:t>
      </w:r>
      <w:proofErr w:type="spellEnd"/>
      <w:r w:rsidRPr="00F56F1F">
        <w:rPr>
          <w:rFonts w:cs="Arial"/>
          <w:kern w:val="36"/>
        </w:rPr>
        <w:t xml:space="preserve"> Oocytes-injected</w:t>
      </w:r>
    </w:p>
    <w:p w:rsidR="003710FA" w:rsidRDefault="003710FA" w:rsidP="003710FA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Inside-out membrane vesicles</w:t>
      </w:r>
    </w:p>
    <w:p w:rsidR="003710FA" w:rsidRPr="001F7C9E" w:rsidRDefault="003710FA" w:rsidP="003710FA">
      <w:pPr>
        <w:pStyle w:val="ListParagraph"/>
        <w:spacing w:before="120" w:after="120"/>
        <w:ind w:left="1080"/>
        <w:rPr>
          <w:rFonts w:cs="Arial"/>
          <w:kern w:val="36"/>
        </w:rPr>
      </w:pPr>
    </w:p>
    <w:p w:rsidR="003710FA" w:rsidRPr="00F56F1F" w:rsidRDefault="003710FA" w:rsidP="003710FA">
      <w:pPr>
        <w:pStyle w:val="ListParagraph"/>
        <w:numPr>
          <w:ilvl w:val="0"/>
          <w:numId w:val="21"/>
        </w:numPr>
        <w:spacing w:before="120" w:after="120"/>
        <w:rPr>
          <w:rFonts w:eastAsia="Times New Roman" w:cs="Arial"/>
          <w:b/>
          <w:kern w:val="36"/>
        </w:rPr>
      </w:pPr>
      <w:r w:rsidRPr="00F56F1F">
        <w:rPr>
          <w:rFonts w:eastAsia="Times New Roman" w:cs="Arial"/>
          <w:b/>
          <w:kern w:val="36"/>
        </w:rPr>
        <w:t>Cell type</w:t>
      </w:r>
      <w:r>
        <w:rPr>
          <w:rFonts w:eastAsia="Times New Roman" w:cs="Arial"/>
          <w:b/>
          <w:kern w:val="36"/>
        </w:rPr>
        <w:t>s</w:t>
      </w:r>
    </w:p>
    <w:p w:rsidR="003710FA" w:rsidRPr="00F56F1F" w:rsidRDefault="003710FA" w:rsidP="003710FA">
      <w:pPr>
        <w:pStyle w:val="ListParagraph"/>
        <w:numPr>
          <w:ilvl w:val="0"/>
          <w:numId w:val="22"/>
        </w:numPr>
        <w:spacing w:before="120" w:after="120"/>
        <w:rPr>
          <w:rFonts w:eastAsia="Times New Roman" w:cs="Arial"/>
          <w:color w:val="000000"/>
          <w:kern w:val="36"/>
        </w:rPr>
      </w:pPr>
      <w:r w:rsidRPr="00F56F1F">
        <w:rPr>
          <w:rFonts w:eastAsia="Times New Roman" w:cs="Arial"/>
          <w:color w:val="000000"/>
          <w:kern w:val="36"/>
        </w:rPr>
        <w:t xml:space="preserve">Hepatocytes   </w:t>
      </w:r>
    </w:p>
    <w:p w:rsidR="003710FA" w:rsidRPr="001F7C9E" w:rsidRDefault="003710FA" w:rsidP="003710FA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Primary hepatocytes</w:t>
      </w:r>
    </w:p>
    <w:p w:rsidR="003710FA" w:rsidRPr="001F7C9E" w:rsidRDefault="003710FA" w:rsidP="003710FA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Cryopreserved hepatocytes</w:t>
      </w:r>
    </w:p>
    <w:p w:rsidR="003710FA" w:rsidRPr="001F7C9E" w:rsidRDefault="003710FA" w:rsidP="003710FA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Sandwich cultured hepatocytes</w:t>
      </w:r>
    </w:p>
    <w:p w:rsidR="003710FA" w:rsidRPr="001F7C9E" w:rsidRDefault="003710FA" w:rsidP="003710FA">
      <w:pPr>
        <w:pStyle w:val="ListParagraph"/>
        <w:numPr>
          <w:ilvl w:val="0"/>
          <w:numId w:val="23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Intestinal epithelial cells</w:t>
      </w:r>
    </w:p>
    <w:p w:rsidR="003710FA" w:rsidRPr="001F7C9E" w:rsidRDefault="003710FA" w:rsidP="003710FA">
      <w:pPr>
        <w:pStyle w:val="ListParagraph"/>
        <w:numPr>
          <w:ilvl w:val="0"/>
          <w:numId w:val="23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 xml:space="preserve">Caco-2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3710FA" w:rsidRPr="001F7C9E" w:rsidRDefault="003710FA" w:rsidP="003710FA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kern w:val="36"/>
        </w:rPr>
      </w:pPr>
      <w:r w:rsidRPr="001F7C9E">
        <w:t>Other cells</w:t>
      </w:r>
    </w:p>
    <w:p w:rsidR="003710FA" w:rsidRPr="00BB2450" w:rsidRDefault="003710FA" w:rsidP="003710FA">
      <w:pPr>
        <w:spacing w:before="120" w:after="120" w:line="360" w:lineRule="auto"/>
      </w:pPr>
    </w:p>
    <w:p w:rsidR="00BB2450" w:rsidRPr="00ED71F2" w:rsidRDefault="00ED71F2" w:rsidP="003710FA">
      <w:pPr>
        <w:spacing w:before="120" w:after="120" w:line="360" w:lineRule="auto"/>
        <w:rPr>
          <w:b/>
        </w:rPr>
      </w:pPr>
      <w:r w:rsidRPr="00ED71F2">
        <w:rPr>
          <w:b/>
        </w:rPr>
        <w:t>Appendix II: Transport kinetics parameters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67"/>
        <w:gridCol w:w="3404"/>
      </w:tblGrid>
      <w:tr w:rsidR="00ED71F2" w:rsidRPr="00B75C21" w:rsidTr="00ED71F2">
        <w:trPr>
          <w:trHeight w:val="20"/>
        </w:trPr>
        <w:tc>
          <w:tcPr>
            <w:tcW w:w="5067" w:type="dxa"/>
            <w:tcBorders>
              <w:bottom w:val="single" w:sz="4" w:space="0" w:color="auto"/>
            </w:tcBorders>
            <w:vAlign w:val="center"/>
          </w:tcPr>
          <w:p w:rsidR="00ED71F2" w:rsidRPr="00B75C21" w:rsidRDefault="00ED71F2" w:rsidP="00483210">
            <w:pPr>
              <w:spacing w:before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B75C21">
              <w:rPr>
                <w:rFonts w:eastAsia="Times New Roman" w:cs="Arial"/>
                <w:b/>
                <w:color w:val="000000"/>
                <w:kern w:val="36"/>
              </w:rPr>
              <w:t>Parameters</w:t>
            </w:r>
          </w:p>
        </w:tc>
        <w:tc>
          <w:tcPr>
            <w:tcW w:w="3404" w:type="dxa"/>
            <w:tcBorders>
              <w:bottom w:val="single" w:sz="4" w:space="0" w:color="auto"/>
            </w:tcBorders>
            <w:vAlign w:val="center"/>
          </w:tcPr>
          <w:p w:rsidR="00ED71F2" w:rsidRPr="00B75C21" w:rsidRDefault="00ED71F2" w:rsidP="00ED71F2">
            <w:pPr>
              <w:spacing w:before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>
              <w:rPr>
                <w:rFonts w:eastAsia="Times New Roman" w:cs="Arial"/>
                <w:b/>
                <w:color w:val="000000"/>
                <w:kern w:val="36"/>
              </w:rPr>
              <w:t>Preferred u</w:t>
            </w:r>
            <w:r w:rsidRPr="00B75C21">
              <w:rPr>
                <w:rFonts w:eastAsia="Times New Roman" w:cs="Arial"/>
                <w:b/>
                <w:color w:val="000000"/>
                <w:kern w:val="36"/>
              </w:rPr>
              <w:t>nit</w:t>
            </w:r>
            <w:r>
              <w:rPr>
                <w:rFonts w:eastAsia="Times New Roman" w:cs="Arial"/>
                <w:b/>
                <w:color w:val="000000"/>
                <w:kern w:val="36"/>
              </w:rPr>
              <w:t>(s)</w:t>
            </w:r>
          </w:p>
        </w:tc>
      </w:tr>
      <w:tr w:rsidR="00ED71F2" w:rsidRPr="00B75C21" w:rsidTr="00ED71F2">
        <w:trPr>
          <w:trHeight w:val="20"/>
        </w:trPr>
        <w:tc>
          <w:tcPr>
            <w:tcW w:w="8471" w:type="dxa"/>
            <w:gridSpan w:val="2"/>
            <w:shd w:val="clear" w:color="auto" w:fill="D9D9D9" w:themeFill="background1" w:themeFillShade="D9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Barrier permeability measurement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A-B vector control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A-B transfected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A-B Caco-2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B-A vector control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B-A transfected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>Papp B-A Caco-2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2730"/>
              </w:tabs>
              <w:spacing w:before="120"/>
              <w:jc w:val="center"/>
              <w:outlineLvl w:val="0"/>
            </w:pPr>
            <w:r w:rsidRPr="00B75C21">
              <w:t>10</w:t>
            </w:r>
            <w:r w:rsidRPr="00B75C21">
              <w:rPr>
                <w:vertAlign w:val="superscript"/>
              </w:rPr>
              <w:t>-6</w:t>
            </w:r>
            <w:r w:rsidRPr="00B75C21">
              <w:t xml:space="preserve"> cm/s</w:t>
            </w:r>
          </w:p>
        </w:tc>
        <w:bookmarkStart w:id="0" w:name="_GoBack"/>
        <w:bookmarkEnd w:id="0"/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 xml:space="preserve">Ratio </w:t>
            </w:r>
            <w:proofErr w:type="spellStart"/>
            <w:r w:rsidRPr="00ED71F2">
              <w:rPr>
                <w:b/>
              </w:rPr>
              <w:t>PappB</w:t>
            </w:r>
            <w:proofErr w:type="spellEnd"/>
            <w:r w:rsidRPr="00ED71F2">
              <w:rPr>
                <w:b/>
              </w:rPr>
              <w:t xml:space="preserve">-A/ </w:t>
            </w:r>
            <w:proofErr w:type="spellStart"/>
            <w:r w:rsidRPr="00ED71F2">
              <w:rPr>
                <w:b/>
              </w:rPr>
              <w:t>PappA</w:t>
            </w:r>
            <w:proofErr w:type="spellEnd"/>
            <w:r w:rsidRPr="00ED71F2">
              <w:rPr>
                <w:b/>
              </w:rPr>
              <w:t>-B vector control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color w:val="00B0F0"/>
              </w:rPr>
            </w:pP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t xml:space="preserve">Ratio </w:t>
            </w:r>
            <w:proofErr w:type="spellStart"/>
            <w:r w:rsidRPr="00ED71F2">
              <w:rPr>
                <w:b/>
              </w:rPr>
              <w:t>PappB</w:t>
            </w:r>
            <w:proofErr w:type="spellEnd"/>
            <w:r w:rsidRPr="00ED71F2">
              <w:rPr>
                <w:b/>
              </w:rPr>
              <w:t xml:space="preserve">-A/ </w:t>
            </w:r>
            <w:proofErr w:type="spellStart"/>
            <w:r w:rsidRPr="00ED71F2">
              <w:rPr>
                <w:b/>
              </w:rPr>
              <w:t>PappA</w:t>
            </w:r>
            <w:proofErr w:type="spellEnd"/>
            <w:r w:rsidRPr="00ED71F2">
              <w:rPr>
                <w:b/>
              </w:rPr>
              <w:t>-B transfected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jc w:val="center"/>
            </w:pP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b/>
              </w:rPr>
            </w:pPr>
            <w:r w:rsidRPr="00ED71F2">
              <w:rPr>
                <w:b/>
              </w:rPr>
              <w:t xml:space="preserve">Ratio </w:t>
            </w:r>
            <w:proofErr w:type="spellStart"/>
            <w:r w:rsidRPr="00ED71F2">
              <w:rPr>
                <w:b/>
              </w:rPr>
              <w:t>PappB</w:t>
            </w:r>
            <w:proofErr w:type="spellEnd"/>
            <w:r w:rsidRPr="00ED71F2">
              <w:rPr>
                <w:b/>
              </w:rPr>
              <w:t xml:space="preserve">-A/ </w:t>
            </w:r>
            <w:proofErr w:type="spellStart"/>
            <w:r w:rsidRPr="00ED71F2">
              <w:rPr>
                <w:b/>
              </w:rPr>
              <w:t>PappA</w:t>
            </w:r>
            <w:proofErr w:type="spellEnd"/>
            <w:r w:rsidRPr="00ED71F2">
              <w:rPr>
                <w:b/>
              </w:rPr>
              <w:t>-B Caco-2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jc w:val="center"/>
            </w:pP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b/>
              </w:rPr>
              <w:lastRenderedPageBreak/>
              <w:t>Ratio transfected/vector control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jc w:val="center"/>
            </w:pP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b/>
              </w:rPr>
            </w:pPr>
            <w:r w:rsidRPr="00ED71F2">
              <w:rPr>
                <w:b/>
              </w:rPr>
              <w:t>Permeability rate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rFonts w:eastAsia="Times New Roman" w:cs="Arial"/>
                <w:color w:val="000000"/>
                <w:kern w:val="36"/>
              </w:rPr>
            </w:pP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tcBorders>
              <w:bottom w:val="single" w:sz="4" w:space="0" w:color="auto"/>
            </w:tcBorders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b/>
              </w:rPr>
            </w:pPr>
            <w:r w:rsidRPr="00ED71F2">
              <w:rPr>
                <w:b/>
              </w:rPr>
              <w:t>Efflux rate</w:t>
            </w: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</w:p>
        </w:tc>
      </w:tr>
      <w:tr w:rsidR="00ED71F2" w:rsidRPr="00B75C21" w:rsidTr="00ED71F2">
        <w:trPr>
          <w:trHeight w:val="20"/>
        </w:trPr>
        <w:tc>
          <w:tcPr>
            <w:tcW w:w="8471" w:type="dxa"/>
            <w:gridSpan w:val="2"/>
            <w:shd w:val="clear" w:color="auto" w:fill="D9D9D9" w:themeFill="background1" w:themeFillShade="D9"/>
            <w:vAlign w:val="center"/>
          </w:tcPr>
          <w:p w:rsidR="00ED71F2" w:rsidRPr="00ED71F2" w:rsidRDefault="00ED71F2" w:rsidP="00483210">
            <w:pPr>
              <w:tabs>
                <w:tab w:val="left" w:pos="5770"/>
              </w:tabs>
              <w:spacing w:before="120"/>
              <w:outlineLvl w:val="0"/>
              <w:rPr>
                <w:b/>
              </w:rPr>
            </w:pPr>
            <w:r w:rsidRPr="00ED71F2">
              <w:rPr>
                <w:b/>
              </w:rPr>
              <w:t xml:space="preserve">Uptake </w:t>
            </w:r>
            <w:r w:rsidRPr="00ED71F2">
              <w:rPr>
                <w:rFonts w:eastAsia="Times New Roman" w:cs="Arial"/>
                <w:b/>
                <w:color w:val="000000"/>
                <w:kern w:val="36"/>
              </w:rPr>
              <w:t>measurement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Fold accumulation</w:t>
            </w:r>
            <w:r w:rsidRPr="00ED71F2">
              <w:rPr>
                <w:b/>
              </w:rPr>
              <w:t xml:space="preserve"> vector control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rFonts w:eastAsia="Times New Roman" w:cs="Arial"/>
                <w:color w:val="00B0F0"/>
                <w:kern w:val="36"/>
              </w:rPr>
            </w:pPr>
            <w:r w:rsidRPr="00B75C21">
              <w:t>-fold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Fold accumulation</w:t>
            </w:r>
            <w:r w:rsidRPr="00ED71F2">
              <w:rPr>
                <w:b/>
              </w:rPr>
              <w:t xml:space="preserve"> transfected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rFonts w:eastAsia="Times New Roman" w:cs="Arial"/>
                <w:color w:val="00B0F0"/>
                <w:kern w:val="36"/>
              </w:rPr>
            </w:pPr>
            <w:r w:rsidRPr="00B75C21">
              <w:t>-fold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Ratio of fold accumulation</w:t>
            </w:r>
            <w:r w:rsidRPr="00ED71F2">
              <w:rPr>
                <w:b/>
              </w:rPr>
              <w:t xml:space="preserve"> transfected/vector control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  <w:rPr>
                <w:rFonts w:eastAsia="Times New Roman" w:cs="Arial"/>
                <w:color w:val="00B0F0"/>
                <w:kern w:val="36"/>
              </w:rPr>
            </w:pPr>
            <w:r w:rsidRPr="00B75C21">
              <w:t>-fold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tcBorders>
              <w:bottom w:val="single" w:sz="4" w:space="0" w:color="auto"/>
            </w:tcBorders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Accumulation rate</w:t>
            </w: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:rsidR="00ED71F2" w:rsidRPr="00B75C21" w:rsidRDefault="00ED71F2" w:rsidP="00ED71F2">
            <w:pPr>
              <w:tabs>
                <w:tab w:val="left" w:pos="5770"/>
              </w:tabs>
              <w:spacing w:before="120"/>
              <w:outlineLvl w:val="0"/>
            </w:pPr>
          </w:p>
        </w:tc>
      </w:tr>
      <w:tr w:rsidR="00ED71F2" w:rsidRPr="00B75C21" w:rsidTr="00ED71F2">
        <w:trPr>
          <w:trHeight w:val="20"/>
        </w:trPr>
        <w:tc>
          <w:tcPr>
            <w:tcW w:w="8471" w:type="dxa"/>
            <w:gridSpan w:val="2"/>
            <w:shd w:val="clear" w:color="auto" w:fill="D9D9D9" w:themeFill="background1" w:themeFillShade="D9"/>
            <w:vAlign w:val="center"/>
          </w:tcPr>
          <w:p w:rsidR="00ED71F2" w:rsidRPr="00ED71F2" w:rsidRDefault="00ED71F2" w:rsidP="00483210">
            <w:pPr>
              <w:tabs>
                <w:tab w:val="left" w:pos="5770"/>
              </w:tabs>
              <w:spacing w:before="120"/>
              <w:outlineLvl w:val="0"/>
              <w:rPr>
                <w:noProof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Kinetic measurement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K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 total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</w:pPr>
            <w:r w:rsidRPr="00B75C21">
              <w:t>µM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K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 unbound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</w:pPr>
            <w:r w:rsidRPr="00B75C21">
              <w:t>µM</w:t>
            </w:r>
          </w:p>
        </w:tc>
      </w:tr>
      <w:tr w:rsidR="00ED71F2" w:rsidRPr="00B75C21" w:rsidTr="00ED71F2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Percent bound</w:t>
            </w:r>
          </w:p>
        </w:tc>
        <w:tc>
          <w:tcPr>
            <w:tcW w:w="3404" w:type="dxa"/>
          </w:tcPr>
          <w:p w:rsidR="00ED71F2" w:rsidRPr="00B75C21" w:rsidRDefault="00ED71F2" w:rsidP="00483210">
            <w:pPr>
              <w:tabs>
                <w:tab w:val="left" w:pos="5770"/>
              </w:tabs>
              <w:spacing w:before="120"/>
              <w:jc w:val="center"/>
              <w:outlineLvl w:val="0"/>
            </w:pPr>
            <w:r w:rsidRPr="00B75C21">
              <w:t>%</w:t>
            </w:r>
          </w:p>
        </w:tc>
      </w:tr>
      <w:tr w:rsidR="00ED71F2" w:rsidRPr="00B75C21" w:rsidTr="00E5148C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V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max</w:t>
            </w:r>
            <w:r w:rsidRPr="00ED71F2">
              <w:rPr>
                <w:rFonts w:eastAsia="Times New Roman" w:cs="Arial"/>
                <w:b/>
                <w:color w:val="000000"/>
                <w:kern w:val="36"/>
              </w:rPr>
              <w:t xml:space="preserve"> or </w:t>
            </w:r>
            <w:proofErr w:type="spellStart"/>
            <w:r w:rsidRPr="00ED71F2">
              <w:rPr>
                <w:rFonts w:eastAsia="Times New Roman" w:cs="Arial"/>
                <w:b/>
                <w:color w:val="000000"/>
                <w:kern w:val="36"/>
              </w:rPr>
              <w:t>J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max</w:t>
            </w:r>
            <w:proofErr w:type="spellEnd"/>
            <w:r>
              <w:rPr>
                <w:rFonts w:eastAsia="Times New Roman" w:cs="Arial"/>
                <w:b/>
                <w:color w:val="000000"/>
                <w:kern w:val="36"/>
              </w:rPr>
              <w:t>*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proofErr w:type="spellStart"/>
            <w:r w:rsidRPr="00B75C21">
              <w:t>nmol</w:t>
            </w:r>
            <w:proofErr w:type="spellEnd"/>
            <w:r w:rsidRPr="00B75C21">
              <w:t>/cm</w:t>
            </w:r>
            <w:r w:rsidRPr="00B75C21">
              <w:rPr>
                <w:vertAlign w:val="superscript"/>
              </w:rPr>
              <w:t>2</w:t>
            </w:r>
            <w:r w:rsidRPr="00B75C21">
              <w:t>/h</w:t>
            </w:r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proofErr w:type="spellStart"/>
            <w:r w:rsidRPr="00B75C21">
              <w:t>pmol</w:t>
            </w:r>
            <w:proofErr w:type="spellEnd"/>
            <w:r w:rsidRPr="00B75C21">
              <w:t>/min/10</w:t>
            </w:r>
            <w:r w:rsidRPr="00B75C21">
              <w:rPr>
                <w:vertAlign w:val="superscript"/>
              </w:rPr>
              <w:t xml:space="preserve">6 </w:t>
            </w:r>
            <w:r w:rsidRPr="00B75C21">
              <w:t>cells</w:t>
            </w:r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proofErr w:type="spellStart"/>
            <w:r w:rsidRPr="00B75C21">
              <w:t>pmol</w:t>
            </w:r>
            <w:proofErr w:type="spellEnd"/>
            <w:r w:rsidRPr="00B75C21">
              <w:t>/min/</w:t>
            </w:r>
            <w:proofErr w:type="spellStart"/>
            <w:r w:rsidRPr="00B75C21">
              <w:t>pmol</w:t>
            </w:r>
            <w:proofErr w:type="spellEnd"/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proofErr w:type="spellStart"/>
            <w:r w:rsidRPr="00B75C21">
              <w:t>pmol</w:t>
            </w:r>
            <w:proofErr w:type="spellEnd"/>
            <w:r w:rsidRPr="00B75C21">
              <w:t>/min/oocyte</w:t>
            </w:r>
          </w:p>
        </w:tc>
      </w:tr>
      <w:tr w:rsidR="00ED71F2" w:rsidRPr="00B75C21" w:rsidTr="00E5148C">
        <w:trPr>
          <w:trHeight w:val="20"/>
        </w:trPr>
        <w:tc>
          <w:tcPr>
            <w:tcW w:w="5067" w:type="dxa"/>
            <w:vAlign w:val="center"/>
          </w:tcPr>
          <w:p w:rsidR="00ED71F2" w:rsidRPr="00ED71F2" w:rsidRDefault="00ED71F2" w:rsidP="00483210">
            <w:pPr>
              <w:spacing w:before="120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ED71F2">
              <w:rPr>
                <w:rFonts w:eastAsia="Times New Roman" w:cs="Arial"/>
                <w:b/>
                <w:color w:val="000000"/>
                <w:kern w:val="36"/>
              </w:rPr>
              <w:t>V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max</w:t>
            </w:r>
            <w:r w:rsidRPr="00ED71F2">
              <w:rPr>
                <w:rFonts w:eastAsia="Times New Roman" w:cs="Arial"/>
                <w:b/>
                <w:color w:val="000000"/>
                <w:kern w:val="36"/>
              </w:rPr>
              <w:t>/K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</w:t>
            </w:r>
            <w:r w:rsidRPr="00ED71F2">
              <w:rPr>
                <w:rFonts w:eastAsia="Times New Roman" w:cs="Arial"/>
                <w:b/>
                <w:color w:val="000000"/>
                <w:kern w:val="36"/>
              </w:rPr>
              <w:t xml:space="preserve"> or </w:t>
            </w:r>
            <w:proofErr w:type="spellStart"/>
            <w:r w:rsidRPr="00ED71F2">
              <w:rPr>
                <w:rFonts w:eastAsia="Times New Roman" w:cs="Arial"/>
                <w:b/>
                <w:color w:val="000000"/>
                <w:kern w:val="36"/>
              </w:rPr>
              <w:t>J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max</w:t>
            </w:r>
            <w:proofErr w:type="spellEnd"/>
            <w:r w:rsidRPr="00ED71F2">
              <w:rPr>
                <w:rFonts w:eastAsia="Times New Roman" w:cs="Arial"/>
                <w:b/>
                <w:color w:val="000000"/>
                <w:kern w:val="36"/>
              </w:rPr>
              <w:t>/K</w:t>
            </w:r>
            <w:r w:rsidRPr="00ED71F2">
              <w:rPr>
                <w:rFonts w:eastAsia="Times New Roman" w:cs="Arial"/>
                <w:b/>
                <w:color w:val="000000"/>
                <w:kern w:val="36"/>
                <w:vertAlign w:val="subscript"/>
              </w:rPr>
              <w:t>m</w:t>
            </w:r>
            <w:r>
              <w:rPr>
                <w:rFonts w:eastAsia="Times New Roman" w:cs="Arial"/>
                <w:b/>
                <w:color w:val="000000"/>
                <w:kern w:val="36"/>
              </w:rPr>
              <w:t>*</w:t>
            </w:r>
          </w:p>
        </w:tc>
        <w:tc>
          <w:tcPr>
            <w:tcW w:w="3404" w:type="dxa"/>
            <w:vAlign w:val="center"/>
          </w:tcPr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r w:rsidRPr="00B75C21">
              <w:t>µL/cm</w:t>
            </w:r>
            <w:r w:rsidRPr="00B75C21">
              <w:rPr>
                <w:vertAlign w:val="superscript"/>
              </w:rPr>
              <w:t>2</w:t>
            </w:r>
            <w:r w:rsidRPr="00B75C21">
              <w:t>/min</w:t>
            </w:r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r w:rsidRPr="00B75C21">
              <w:t>µL/min/</w:t>
            </w:r>
            <w:proofErr w:type="spellStart"/>
            <w:r w:rsidRPr="00B75C21">
              <w:t>pmol</w:t>
            </w:r>
            <w:proofErr w:type="spellEnd"/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r w:rsidRPr="00B75C21">
              <w:t>µL/min /10</w:t>
            </w:r>
            <w:r w:rsidRPr="00B75C21">
              <w:rPr>
                <w:vertAlign w:val="superscript"/>
              </w:rPr>
              <w:t xml:space="preserve">6 </w:t>
            </w:r>
            <w:r w:rsidRPr="00B75C21">
              <w:t>cells</w:t>
            </w:r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r w:rsidRPr="00B75C21">
              <w:t>µL/min /oocyte</w:t>
            </w:r>
          </w:p>
          <w:p w:rsidR="00ED71F2" w:rsidRPr="00B75C21" w:rsidRDefault="00ED71F2" w:rsidP="00E5148C">
            <w:pPr>
              <w:pStyle w:val="ListParagraph"/>
              <w:tabs>
                <w:tab w:val="left" w:pos="5770"/>
              </w:tabs>
              <w:spacing w:before="120"/>
              <w:ind w:left="0" w:firstLine="873"/>
              <w:outlineLvl w:val="0"/>
            </w:pPr>
            <w:r w:rsidRPr="00B75C21">
              <w:t>mL/cm</w:t>
            </w:r>
            <w:r w:rsidRPr="00B75C21">
              <w:rPr>
                <w:vertAlign w:val="superscript"/>
              </w:rPr>
              <w:t>2</w:t>
            </w:r>
            <w:r w:rsidRPr="00B75C21">
              <w:t>/min</w:t>
            </w:r>
          </w:p>
        </w:tc>
      </w:tr>
    </w:tbl>
    <w:p w:rsidR="00ED71F2" w:rsidRDefault="00ED71F2" w:rsidP="003710FA">
      <w:pPr>
        <w:spacing w:before="120" w:after="120" w:line="360" w:lineRule="auto"/>
      </w:pPr>
      <w:r>
        <w:t xml:space="preserve">*Provide Fit model (Hill equation and Hill coefficient, </w:t>
      </w:r>
      <w:proofErr w:type="spellStart"/>
      <w:r>
        <w:t>Michaelis-Menten</w:t>
      </w:r>
      <w:proofErr w:type="spellEnd"/>
      <w:r>
        <w:t>, etc.)</w:t>
      </w:r>
    </w:p>
    <w:p w:rsidR="00E5148C" w:rsidRDefault="00E5148C" w:rsidP="00E5148C">
      <w:pPr>
        <w:rPr>
          <w:b/>
        </w:rPr>
      </w:pPr>
    </w:p>
    <w:p w:rsidR="00E5148C" w:rsidRPr="00A73705" w:rsidRDefault="00E5148C" w:rsidP="00E5148C">
      <w:pPr>
        <w:rPr>
          <w:b/>
        </w:rPr>
      </w:pPr>
      <w:r w:rsidRPr="00A73705">
        <w:rPr>
          <w:b/>
        </w:rPr>
        <w:t>Appendix I</w:t>
      </w:r>
      <w:r>
        <w:rPr>
          <w:b/>
        </w:rPr>
        <w:t>I</w:t>
      </w:r>
      <w:r w:rsidRPr="00A73705">
        <w:rPr>
          <w:b/>
        </w:rPr>
        <w:t>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 xml:space="preserve">Mean 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Mean ± SD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Mean ± SEM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Mean (range)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Mean (CI)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Median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Median (range)</w:t>
      </w:r>
    </w:p>
    <w:p w:rsidR="00E5148C" w:rsidRPr="005F4C55" w:rsidRDefault="00E5148C" w:rsidP="00E5148C">
      <w:pPr>
        <w:pStyle w:val="ListParagraph"/>
        <w:numPr>
          <w:ilvl w:val="0"/>
          <w:numId w:val="26"/>
        </w:numPr>
      </w:pPr>
      <w:r w:rsidRPr="005F4C55">
        <w:t>Median (CI)</w:t>
      </w:r>
    </w:p>
    <w:p w:rsidR="00E5148C" w:rsidRPr="00BB2450" w:rsidRDefault="00E5148C" w:rsidP="003710FA">
      <w:pPr>
        <w:spacing w:before="120" w:after="120" w:line="360" w:lineRule="auto"/>
      </w:pPr>
    </w:p>
    <w:sectPr w:rsidR="00E5148C" w:rsidRPr="00BB245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643" w:rsidRDefault="00B10643" w:rsidP="00EA1A74">
      <w:pPr>
        <w:spacing w:after="0" w:line="240" w:lineRule="auto"/>
      </w:pPr>
      <w:r>
        <w:separator/>
      </w:r>
    </w:p>
  </w:endnote>
  <w:endnote w:type="continuationSeparator" w:id="0">
    <w:p w:rsidR="00B10643" w:rsidRDefault="00B10643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531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643" w:rsidRDefault="00B10643" w:rsidP="00EA1A74">
      <w:pPr>
        <w:spacing w:after="0" w:line="240" w:lineRule="auto"/>
      </w:pPr>
      <w:r>
        <w:separator/>
      </w:r>
    </w:p>
  </w:footnote>
  <w:footnote w:type="continuationSeparator" w:id="0">
    <w:p w:rsidR="00B10643" w:rsidRDefault="00B10643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301813"/>
    <w:multiLevelType w:val="hybridMultilevel"/>
    <w:tmpl w:val="08504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F2B"/>
    <w:multiLevelType w:val="hybridMultilevel"/>
    <w:tmpl w:val="5D5E45A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E674367"/>
    <w:multiLevelType w:val="hybridMultilevel"/>
    <w:tmpl w:val="290AC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4F910BC"/>
    <w:multiLevelType w:val="hybridMultilevel"/>
    <w:tmpl w:val="80525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A82023"/>
    <w:multiLevelType w:val="hybridMultilevel"/>
    <w:tmpl w:val="1E283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6D5C34F0"/>
    <w:multiLevelType w:val="hybridMultilevel"/>
    <w:tmpl w:val="4A6468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7436D1"/>
    <w:multiLevelType w:val="hybridMultilevel"/>
    <w:tmpl w:val="4C3C1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477BCE"/>
    <w:multiLevelType w:val="hybridMultilevel"/>
    <w:tmpl w:val="A5CAC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A1B42E1"/>
    <w:multiLevelType w:val="hybridMultilevel"/>
    <w:tmpl w:val="17160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4"/>
  </w:num>
  <w:num w:numId="4">
    <w:abstractNumId w:val="20"/>
  </w:num>
  <w:num w:numId="5">
    <w:abstractNumId w:val="10"/>
  </w:num>
  <w:num w:numId="6">
    <w:abstractNumId w:val="18"/>
  </w:num>
  <w:num w:numId="7">
    <w:abstractNumId w:val="25"/>
  </w:num>
  <w:num w:numId="8">
    <w:abstractNumId w:val="0"/>
  </w:num>
  <w:num w:numId="9">
    <w:abstractNumId w:val="19"/>
  </w:num>
  <w:num w:numId="10">
    <w:abstractNumId w:val="11"/>
  </w:num>
  <w:num w:numId="11">
    <w:abstractNumId w:val="4"/>
  </w:num>
  <w:num w:numId="12">
    <w:abstractNumId w:val="15"/>
  </w:num>
  <w:num w:numId="13">
    <w:abstractNumId w:val="9"/>
  </w:num>
  <w:num w:numId="14">
    <w:abstractNumId w:val="6"/>
  </w:num>
  <w:num w:numId="15">
    <w:abstractNumId w:val="8"/>
  </w:num>
  <w:num w:numId="16">
    <w:abstractNumId w:val="2"/>
  </w:num>
  <w:num w:numId="17">
    <w:abstractNumId w:val="7"/>
  </w:num>
  <w:num w:numId="18">
    <w:abstractNumId w:val="13"/>
  </w:num>
  <w:num w:numId="19">
    <w:abstractNumId w:val="17"/>
  </w:num>
  <w:num w:numId="20">
    <w:abstractNumId w:val="16"/>
  </w:num>
  <w:num w:numId="21">
    <w:abstractNumId w:val="23"/>
  </w:num>
  <w:num w:numId="22">
    <w:abstractNumId w:val="12"/>
  </w:num>
  <w:num w:numId="23">
    <w:abstractNumId w:val="3"/>
  </w:num>
  <w:num w:numId="24">
    <w:abstractNumId w:val="22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31C0D"/>
    <w:rsid w:val="000A531C"/>
    <w:rsid w:val="00124322"/>
    <w:rsid w:val="001573E2"/>
    <w:rsid w:val="00162430"/>
    <w:rsid w:val="00163A51"/>
    <w:rsid w:val="00192048"/>
    <w:rsid w:val="001B5338"/>
    <w:rsid w:val="00204B46"/>
    <w:rsid w:val="00217532"/>
    <w:rsid w:val="00284978"/>
    <w:rsid w:val="002A200B"/>
    <w:rsid w:val="002C280E"/>
    <w:rsid w:val="002D12FA"/>
    <w:rsid w:val="00361C21"/>
    <w:rsid w:val="00362571"/>
    <w:rsid w:val="003710FA"/>
    <w:rsid w:val="003E238C"/>
    <w:rsid w:val="003F1070"/>
    <w:rsid w:val="00402007"/>
    <w:rsid w:val="00402214"/>
    <w:rsid w:val="00406AB2"/>
    <w:rsid w:val="004709EF"/>
    <w:rsid w:val="004C181A"/>
    <w:rsid w:val="00513650"/>
    <w:rsid w:val="00536494"/>
    <w:rsid w:val="005413E5"/>
    <w:rsid w:val="00605DEF"/>
    <w:rsid w:val="0062676F"/>
    <w:rsid w:val="006307CD"/>
    <w:rsid w:val="00697390"/>
    <w:rsid w:val="006E315C"/>
    <w:rsid w:val="006F5FF4"/>
    <w:rsid w:val="00700C2C"/>
    <w:rsid w:val="00720785"/>
    <w:rsid w:val="00732EF2"/>
    <w:rsid w:val="007E34F3"/>
    <w:rsid w:val="00804A5F"/>
    <w:rsid w:val="00827E73"/>
    <w:rsid w:val="0086414F"/>
    <w:rsid w:val="008B4C30"/>
    <w:rsid w:val="008F1FDF"/>
    <w:rsid w:val="00903739"/>
    <w:rsid w:val="009519D7"/>
    <w:rsid w:val="009C1C74"/>
    <w:rsid w:val="00A419A9"/>
    <w:rsid w:val="00A45DA5"/>
    <w:rsid w:val="00A4613B"/>
    <w:rsid w:val="00A56E0E"/>
    <w:rsid w:val="00A9682B"/>
    <w:rsid w:val="00AA2E0C"/>
    <w:rsid w:val="00AA7B4E"/>
    <w:rsid w:val="00AC6B76"/>
    <w:rsid w:val="00B01062"/>
    <w:rsid w:val="00B10643"/>
    <w:rsid w:val="00B47990"/>
    <w:rsid w:val="00BB2450"/>
    <w:rsid w:val="00C711D6"/>
    <w:rsid w:val="00CF48E4"/>
    <w:rsid w:val="00D13672"/>
    <w:rsid w:val="00D51D3B"/>
    <w:rsid w:val="00DD659C"/>
    <w:rsid w:val="00E112D5"/>
    <w:rsid w:val="00E5148C"/>
    <w:rsid w:val="00E75B03"/>
    <w:rsid w:val="00EA1A74"/>
    <w:rsid w:val="00ED71F2"/>
    <w:rsid w:val="00EE6A61"/>
    <w:rsid w:val="00F01431"/>
    <w:rsid w:val="00F16B61"/>
    <w:rsid w:val="00F34BC7"/>
    <w:rsid w:val="00F80FF4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45B75-C766-4F94-8720-090099A3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11</cp:revision>
  <dcterms:created xsi:type="dcterms:W3CDTF">2017-08-02T21:58:00Z</dcterms:created>
  <dcterms:modified xsi:type="dcterms:W3CDTF">2017-08-04T19:01:00Z</dcterms:modified>
</cp:coreProperties>
</file>