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1FEF" w14:textId="77777777" w:rsidR="009016F2" w:rsidRDefault="009016F2" w:rsidP="009016F2">
      <w:pPr>
        <w:jc w:val="center"/>
      </w:pPr>
      <w:r>
        <w:t>Algorithm for Filtering Drug-Drug Interaction Alerts for</w:t>
      </w:r>
    </w:p>
    <w:p w14:paraId="5654E33F" w14:textId="77777777" w:rsidR="009016F2" w:rsidRDefault="009016F2" w:rsidP="009016F2">
      <w:pPr>
        <w:jc w:val="center"/>
      </w:pPr>
    </w:p>
    <w:p w14:paraId="119ED669" w14:textId="45362915" w:rsidR="009016F2" w:rsidRDefault="00A8186C" w:rsidP="009016F2">
      <w:pPr>
        <w:jc w:val="center"/>
      </w:pPr>
      <w:r>
        <w:t>Immune suppressants and Azole-Antifungals</w:t>
      </w:r>
    </w:p>
    <w:p w14:paraId="15942A8D" w14:textId="77777777" w:rsidR="009016F2" w:rsidRDefault="009016F2" w:rsidP="009016F2"/>
    <w:p w14:paraId="703123BC" w14:textId="77777777" w:rsidR="009016F2" w:rsidRDefault="009016F2" w:rsidP="009016F2"/>
    <w:p w14:paraId="2834CC33" w14:textId="77777777" w:rsidR="009016F2" w:rsidRDefault="009016F2" w:rsidP="009016F2">
      <w:pPr>
        <w:jc w:val="center"/>
      </w:pPr>
      <w:r>
        <w:t>Developed by:</w:t>
      </w:r>
    </w:p>
    <w:p w14:paraId="0C8A7F65" w14:textId="77777777" w:rsidR="009016F2" w:rsidRDefault="009016F2" w:rsidP="009016F2">
      <w:pPr>
        <w:jc w:val="center"/>
      </w:pPr>
    </w:p>
    <w:p w14:paraId="38460861" w14:textId="3AAAA577" w:rsidR="009016F2" w:rsidRDefault="00632AC3" w:rsidP="009016F2">
      <w:pPr>
        <w:jc w:val="center"/>
      </w:pPr>
      <w:r>
        <w:t xml:space="preserve">Horn JR, </w:t>
      </w:r>
      <w:proofErr w:type="spellStart"/>
      <w:r w:rsidR="009016F2">
        <w:t>Hansten</w:t>
      </w:r>
      <w:proofErr w:type="spellEnd"/>
      <w:r w:rsidR="009016F2">
        <w:t xml:space="preserve"> P, Boyce R, Rosko SC, Romero A, Malone DC.</w:t>
      </w:r>
    </w:p>
    <w:p w14:paraId="71BC3E09" w14:textId="77777777" w:rsidR="009016F2" w:rsidRDefault="009016F2" w:rsidP="009016F2">
      <w:pPr>
        <w:jc w:val="center"/>
      </w:pPr>
    </w:p>
    <w:p w14:paraId="3D1FCFB6" w14:textId="5105001E" w:rsidR="009016F2" w:rsidRPr="00751CFA" w:rsidRDefault="009016F2" w:rsidP="009016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Select </w:t>
      </w:r>
      <w:r w:rsidR="00A8186C">
        <w:t>Azole antifungals</w:t>
      </w:r>
      <w:r>
        <w:t xml:space="preserve"> (</w:t>
      </w:r>
      <w:proofErr w:type="spellStart"/>
      <w:r>
        <w:t>RxNorm</w:t>
      </w:r>
      <w:proofErr w:type="spellEnd"/>
      <w:r>
        <w:t xml:space="preserve"> CUI):</w:t>
      </w:r>
    </w:p>
    <w:p w14:paraId="01BBF719" w14:textId="5B9BA0AE" w:rsidR="008A6C73" w:rsidRPr="00616173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16173">
        <w:rPr>
          <w:rFonts w:ascii="Arial" w:hAnsi="Arial" w:cs="Arial"/>
          <w:color w:val="000000"/>
          <w:sz w:val="22"/>
          <w:szCs w:val="22"/>
        </w:rPr>
        <w:t>Bifonazole</w:t>
      </w:r>
      <w:proofErr w:type="spellEnd"/>
      <w:r w:rsidR="002A4834" w:rsidRPr="00616173">
        <w:rPr>
          <w:rFonts w:ascii="Arial" w:hAnsi="Arial" w:cs="Arial"/>
          <w:color w:val="000000"/>
          <w:sz w:val="22"/>
          <w:szCs w:val="22"/>
        </w:rPr>
        <w:t xml:space="preserve"> </w:t>
      </w:r>
      <w:r w:rsidR="00D2060D" w:rsidRPr="00616173">
        <w:rPr>
          <w:rFonts w:ascii="Arial" w:hAnsi="Arial" w:cs="Arial"/>
          <w:color w:val="000000"/>
          <w:sz w:val="22"/>
          <w:szCs w:val="22"/>
        </w:rPr>
        <w:t>(19295) (topical only in US)</w:t>
      </w:r>
    </w:p>
    <w:p w14:paraId="23033AF9" w14:textId="7540B465" w:rsidR="008A6C73" w:rsidRPr="00616173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16173">
        <w:rPr>
          <w:rFonts w:ascii="Arial" w:hAnsi="Arial" w:cs="Arial"/>
          <w:color w:val="000000"/>
          <w:sz w:val="22"/>
          <w:szCs w:val="22"/>
        </w:rPr>
        <w:t>Butoconazole</w:t>
      </w:r>
      <w:proofErr w:type="spellEnd"/>
      <w:r w:rsidR="00D2060D" w:rsidRPr="00616173">
        <w:rPr>
          <w:rFonts w:ascii="Arial" w:hAnsi="Arial" w:cs="Arial"/>
          <w:color w:val="000000"/>
          <w:sz w:val="22"/>
          <w:szCs w:val="22"/>
        </w:rPr>
        <w:t xml:space="preserve"> (19884) (vaginal cream only)</w:t>
      </w:r>
    </w:p>
    <w:p w14:paraId="4DFA2179" w14:textId="0A6A21FD" w:rsidR="008A6C73" w:rsidRPr="00616173" w:rsidRDefault="008A6C73" w:rsidP="00A713E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16173">
        <w:rPr>
          <w:rFonts w:ascii="Arial" w:hAnsi="Arial" w:cs="Arial"/>
          <w:color w:val="000000"/>
          <w:sz w:val="22"/>
          <w:szCs w:val="22"/>
        </w:rPr>
        <w:t>Clotrimazole</w:t>
      </w:r>
      <w:proofErr w:type="spellEnd"/>
      <w:r w:rsidRPr="00616173">
        <w:rPr>
          <w:rFonts w:ascii="Arial" w:hAnsi="Arial" w:cs="Arial"/>
          <w:color w:val="000000"/>
          <w:sz w:val="22"/>
          <w:szCs w:val="22"/>
        </w:rPr>
        <w:t xml:space="preserve"> (2623)</w:t>
      </w:r>
      <w:r w:rsidR="003C2A47" w:rsidRPr="00616173">
        <w:rPr>
          <w:rFonts w:ascii="Arial" w:hAnsi="Arial" w:cs="Arial"/>
          <w:color w:val="000000"/>
          <w:sz w:val="22"/>
          <w:szCs w:val="22"/>
        </w:rPr>
        <w:t xml:space="preserve"> (oral, t</w:t>
      </w:r>
      <w:r w:rsidR="004766C6" w:rsidRPr="00616173">
        <w:rPr>
          <w:rFonts w:ascii="Arial" w:hAnsi="Arial" w:cs="Arial"/>
          <w:color w:val="000000"/>
          <w:sz w:val="22"/>
          <w:szCs w:val="22"/>
        </w:rPr>
        <w:t>opical)</w:t>
      </w:r>
    </w:p>
    <w:p w14:paraId="0FE30696" w14:textId="50A32B0B" w:rsidR="008A6C73" w:rsidRPr="00616173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16173">
        <w:rPr>
          <w:rFonts w:ascii="Arial" w:hAnsi="Arial" w:cs="Arial"/>
          <w:color w:val="000000"/>
          <w:sz w:val="22"/>
          <w:szCs w:val="22"/>
        </w:rPr>
        <w:t>Econazole</w:t>
      </w:r>
      <w:proofErr w:type="spellEnd"/>
      <w:r w:rsidR="00D2060D" w:rsidRPr="00616173">
        <w:rPr>
          <w:rFonts w:ascii="Arial" w:hAnsi="Arial" w:cs="Arial"/>
          <w:color w:val="000000"/>
          <w:sz w:val="22"/>
          <w:szCs w:val="22"/>
        </w:rPr>
        <w:t xml:space="preserve"> (3743) (topical, ophthalmic, and vaginal product)</w:t>
      </w:r>
    </w:p>
    <w:p w14:paraId="138063FD" w14:textId="29FC3D5E" w:rsidR="008A6C73" w:rsidRPr="00616173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16173">
        <w:rPr>
          <w:rFonts w:ascii="Arial" w:hAnsi="Arial" w:cs="Arial"/>
          <w:color w:val="000000"/>
          <w:sz w:val="22"/>
          <w:szCs w:val="22"/>
        </w:rPr>
        <w:t>Fenticonazole</w:t>
      </w:r>
      <w:proofErr w:type="spellEnd"/>
      <w:r w:rsidR="00D2060D" w:rsidRPr="00616173">
        <w:rPr>
          <w:rFonts w:ascii="Arial" w:hAnsi="Arial" w:cs="Arial"/>
          <w:color w:val="000000"/>
          <w:sz w:val="22"/>
          <w:szCs w:val="22"/>
        </w:rPr>
        <w:t xml:space="preserve"> </w:t>
      </w:r>
      <w:r w:rsidR="008D6436" w:rsidRPr="00616173">
        <w:rPr>
          <w:rFonts w:ascii="Arial" w:hAnsi="Arial" w:cs="Arial"/>
          <w:color w:val="000000"/>
          <w:sz w:val="22"/>
          <w:szCs w:val="22"/>
        </w:rPr>
        <w:t>(24876) (vaginal suppository)</w:t>
      </w:r>
    </w:p>
    <w:p w14:paraId="76F91CE4" w14:textId="24A69E6F" w:rsidR="008A6C73" w:rsidRPr="008A6C73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A6C73">
        <w:rPr>
          <w:rFonts w:ascii="Arial" w:hAnsi="Arial" w:cs="Arial"/>
          <w:color w:val="000000"/>
          <w:sz w:val="22"/>
          <w:szCs w:val="22"/>
        </w:rPr>
        <w:t>Ketoconazole</w:t>
      </w:r>
      <w:r>
        <w:rPr>
          <w:rFonts w:ascii="Arial" w:hAnsi="Arial" w:cs="Arial"/>
          <w:color w:val="000000"/>
          <w:sz w:val="22"/>
          <w:szCs w:val="22"/>
        </w:rPr>
        <w:t xml:space="preserve"> (6135)</w:t>
      </w:r>
      <w:r w:rsidR="004766C6">
        <w:rPr>
          <w:rFonts w:ascii="Arial" w:hAnsi="Arial" w:cs="Arial"/>
          <w:color w:val="000000"/>
          <w:sz w:val="22"/>
          <w:szCs w:val="22"/>
        </w:rPr>
        <w:t xml:space="preserve"> (oral, topical)</w:t>
      </w:r>
    </w:p>
    <w:p w14:paraId="4DD64D24" w14:textId="07CE781E" w:rsidR="008A6C73" w:rsidRPr="00A27295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27295">
        <w:rPr>
          <w:rFonts w:ascii="Arial" w:hAnsi="Arial" w:cs="Arial"/>
          <w:color w:val="000000"/>
          <w:sz w:val="22"/>
          <w:szCs w:val="22"/>
        </w:rPr>
        <w:t>Luliconazole</w:t>
      </w:r>
      <w:proofErr w:type="spellEnd"/>
      <w:r w:rsidR="008D6436" w:rsidRPr="00A27295">
        <w:rPr>
          <w:rFonts w:ascii="Arial" w:hAnsi="Arial" w:cs="Arial"/>
          <w:color w:val="000000"/>
          <w:sz w:val="22"/>
          <w:szCs w:val="22"/>
        </w:rPr>
        <w:t xml:space="preserve"> (1482680) (topical cream)</w:t>
      </w:r>
    </w:p>
    <w:p w14:paraId="315A30BA" w14:textId="09E4E80A" w:rsidR="008A6C73" w:rsidRPr="00A27295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27295">
        <w:rPr>
          <w:rFonts w:ascii="Arial" w:hAnsi="Arial" w:cs="Arial"/>
          <w:color w:val="000000"/>
          <w:sz w:val="22"/>
          <w:szCs w:val="22"/>
        </w:rPr>
        <w:t>Miconazole</w:t>
      </w:r>
      <w:r w:rsidR="008D6436" w:rsidRPr="00A27295">
        <w:rPr>
          <w:rFonts w:ascii="Arial" w:hAnsi="Arial" w:cs="Arial"/>
          <w:color w:val="000000"/>
          <w:sz w:val="22"/>
          <w:szCs w:val="22"/>
        </w:rPr>
        <w:t xml:space="preserve"> (6932) (</w:t>
      </w:r>
      <w:r w:rsidR="00437CDA" w:rsidRPr="00A27295">
        <w:rPr>
          <w:rFonts w:ascii="Arial" w:hAnsi="Arial" w:cs="Arial"/>
          <w:color w:val="000000"/>
          <w:sz w:val="22"/>
          <w:szCs w:val="22"/>
        </w:rPr>
        <w:t xml:space="preserve">oral gel, </w:t>
      </w:r>
      <w:r w:rsidR="008D6436" w:rsidRPr="00A27295">
        <w:rPr>
          <w:rFonts w:ascii="Arial" w:hAnsi="Arial" w:cs="Arial"/>
          <w:color w:val="000000"/>
          <w:sz w:val="22"/>
          <w:szCs w:val="22"/>
        </w:rPr>
        <w:t>topical or vaginal product)</w:t>
      </w:r>
    </w:p>
    <w:p w14:paraId="25E03DE2" w14:textId="266B45B8" w:rsidR="008A6C73" w:rsidRPr="00A27295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27295">
        <w:rPr>
          <w:rFonts w:ascii="Arial" w:hAnsi="Arial" w:cs="Arial"/>
          <w:color w:val="000000"/>
          <w:sz w:val="22"/>
          <w:szCs w:val="22"/>
        </w:rPr>
        <w:t>Oxiconazole</w:t>
      </w:r>
      <w:proofErr w:type="spellEnd"/>
      <w:r w:rsidR="008D6436" w:rsidRPr="00A27295">
        <w:rPr>
          <w:rFonts w:ascii="Arial" w:hAnsi="Arial" w:cs="Arial"/>
          <w:color w:val="000000"/>
          <w:sz w:val="22"/>
          <w:szCs w:val="22"/>
        </w:rPr>
        <w:t xml:space="preserve"> </w:t>
      </w:r>
      <w:r w:rsidR="004969FB" w:rsidRPr="00A27295">
        <w:rPr>
          <w:rFonts w:ascii="Arial" w:hAnsi="Arial" w:cs="Arial"/>
          <w:color w:val="000000"/>
          <w:sz w:val="22"/>
          <w:szCs w:val="22"/>
        </w:rPr>
        <w:t>(</w:t>
      </w:r>
      <w:r w:rsidR="00BE2B0C" w:rsidRPr="00A27295">
        <w:rPr>
          <w:rFonts w:ascii="Arial" w:hAnsi="Arial" w:cs="Arial"/>
          <w:color w:val="000000"/>
          <w:sz w:val="22"/>
          <w:szCs w:val="22"/>
        </w:rPr>
        <w:t>32638) (topical)</w:t>
      </w:r>
    </w:p>
    <w:p w14:paraId="26B2D7CD" w14:textId="4EEEC0EB" w:rsidR="008A6C73" w:rsidRPr="00A27295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27295">
        <w:rPr>
          <w:rFonts w:ascii="Arial" w:hAnsi="Arial" w:cs="Arial"/>
          <w:color w:val="000000"/>
          <w:sz w:val="22"/>
          <w:szCs w:val="22"/>
        </w:rPr>
        <w:t>Sertaconazole</w:t>
      </w:r>
      <w:proofErr w:type="spellEnd"/>
      <w:r w:rsidR="00BE2B0C" w:rsidRPr="00A27295">
        <w:rPr>
          <w:rFonts w:ascii="Arial" w:hAnsi="Arial" w:cs="Arial"/>
          <w:color w:val="000000"/>
          <w:sz w:val="22"/>
          <w:szCs w:val="22"/>
        </w:rPr>
        <w:t xml:space="preserve"> (36435) (topical)</w:t>
      </w:r>
    </w:p>
    <w:p w14:paraId="1E3CB426" w14:textId="6CB8B53C" w:rsidR="00BE2B0C" w:rsidRPr="00A27295" w:rsidRDefault="008A6C73" w:rsidP="008D1389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27295">
        <w:rPr>
          <w:rFonts w:ascii="Arial" w:hAnsi="Arial" w:cs="Arial"/>
          <w:color w:val="000000"/>
          <w:sz w:val="22"/>
          <w:szCs w:val="22"/>
        </w:rPr>
        <w:t>Sulconazole</w:t>
      </w:r>
      <w:proofErr w:type="spellEnd"/>
      <w:r w:rsidR="00BE2B0C" w:rsidRPr="00A27295">
        <w:rPr>
          <w:rFonts w:ascii="Arial" w:hAnsi="Arial" w:cs="Arial"/>
          <w:color w:val="000000"/>
          <w:sz w:val="22"/>
          <w:szCs w:val="22"/>
        </w:rPr>
        <w:t xml:space="preserve"> (37319) (topical)</w:t>
      </w:r>
    </w:p>
    <w:p w14:paraId="4399A070" w14:textId="7ACCDBAC" w:rsidR="008A6C73" w:rsidRPr="00A27295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27295">
        <w:rPr>
          <w:rFonts w:ascii="Arial" w:hAnsi="Arial" w:cs="Arial"/>
          <w:color w:val="000000"/>
          <w:sz w:val="22"/>
          <w:szCs w:val="22"/>
        </w:rPr>
        <w:t>Tioconazole</w:t>
      </w:r>
      <w:proofErr w:type="spellEnd"/>
      <w:r w:rsidR="00BE2B0C" w:rsidRPr="00A27295">
        <w:rPr>
          <w:rFonts w:ascii="Arial" w:hAnsi="Arial" w:cs="Arial"/>
          <w:color w:val="000000"/>
          <w:sz w:val="22"/>
          <w:szCs w:val="22"/>
        </w:rPr>
        <w:t xml:space="preserve"> (38298) (topical and vaginal)</w:t>
      </w:r>
    </w:p>
    <w:p w14:paraId="3FDE6D1B" w14:textId="7B2E3A86" w:rsidR="008A6C73" w:rsidRPr="00A27295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27295">
        <w:rPr>
          <w:rFonts w:ascii="Arial" w:hAnsi="Arial" w:cs="Arial"/>
          <w:color w:val="000000"/>
          <w:sz w:val="22"/>
          <w:szCs w:val="22"/>
        </w:rPr>
        <w:t>Efinaconazole</w:t>
      </w:r>
      <w:proofErr w:type="spellEnd"/>
      <w:r w:rsidR="00FB2C73" w:rsidRPr="00A27295">
        <w:rPr>
          <w:rFonts w:ascii="Arial" w:hAnsi="Arial" w:cs="Arial"/>
          <w:color w:val="000000"/>
          <w:sz w:val="22"/>
          <w:szCs w:val="22"/>
        </w:rPr>
        <w:t xml:space="preserve"> (1539753) (topical)</w:t>
      </w:r>
    </w:p>
    <w:p w14:paraId="1FC2AABB" w14:textId="2718D2A8" w:rsidR="008A6C73" w:rsidRPr="008A6C73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8A6C73">
        <w:rPr>
          <w:rFonts w:ascii="Arial" w:hAnsi="Arial" w:cs="Arial"/>
          <w:color w:val="000000"/>
          <w:sz w:val="22"/>
          <w:szCs w:val="22"/>
        </w:rPr>
        <w:t>Fluconazole</w:t>
      </w:r>
      <w:r>
        <w:rPr>
          <w:rFonts w:ascii="Arial" w:hAnsi="Arial" w:cs="Arial"/>
          <w:color w:val="000000"/>
          <w:sz w:val="22"/>
          <w:szCs w:val="22"/>
        </w:rPr>
        <w:t xml:space="preserve">  (</w:t>
      </w:r>
      <w:proofErr w:type="gramEnd"/>
      <w:r>
        <w:rPr>
          <w:rFonts w:ascii="Arial" w:hAnsi="Arial" w:cs="Arial"/>
          <w:color w:val="000000"/>
          <w:sz w:val="22"/>
          <w:szCs w:val="22"/>
        </w:rPr>
        <w:t>4450)</w:t>
      </w:r>
      <w:r w:rsidR="004766C6">
        <w:rPr>
          <w:rFonts w:ascii="Arial" w:hAnsi="Arial" w:cs="Arial"/>
          <w:color w:val="000000"/>
          <w:sz w:val="22"/>
          <w:szCs w:val="22"/>
        </w:rPr>
        <w:t xml:space="preserve"> (injectable, oral)</w:t>
      </w:r>
    </w:p>
    <w:p w14:paraId="04F5F772" w14:textId="76CFACD7" w:rsidR="008A6C73" w:rsidRPr="008A6C73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A6C73">
        <w:rPr>
          <w:rFonts w:ascii="Arial" w:hAnsi="Arial" w:cs="Arial"/>
          <w:color w:val="000000"/>
          <w:sz w:val="22"/>
          <w:szCs w:val="22"/>
        </w:rPr>
        <w:t>Itraconazole</w:t>
      </w:r>
      <w:proofErr w:type="spellEnd"/>
      <w:r w:rsidR="008256C2">
        <w:rPr>
          <w:rFonts w:ascii="Arial" w:hAnsi="Arial" w:cs="Arial"/>
          <w:color w:val="000000"/>
          <w:sz w:val="22"/>
          <w:szCs w:val="22"/>
        </w:rPr>
        <w:t xml:space="preserve"> (28031) (injectable, oral)</w:t>
      </w:r>
    </w:p>
    <w:p w14:paraId="6B2281B7" w14:textId="1BF4D9A8" w:rsidR="008A6C73" w:rsidRPr="008A6C73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A6C73">
        <w:rPr>
          <w:rFonts w:ascii="Arial" w:hAnsi="Arial" w:cs="Arial"/>
          <w:color w:val="000000"/>
          <w:sz w:val="22"/>
          <w:szCs w:val="22"/>
        </w:rPr>
        <w:t>Posaconazole</w:t>
      </w:r>
      <w:proofErr w:type="spellEnd"/>
      <w:r w:rsidR="008256C2">
        <w:rPr>
          <w:rFonts w:ascii="Arial" w:hAnsi="Arial" w:cs="Arial"/>
          <w:color w:val="000000"/>
          <w:sz w:val="22"/>
          <w:szCs w:val="22"/>
        </w:rPr>
        <w:t xml:space="preserve"> (282446) (injectable, oral)</w:t>
      </w:r>
    </w:p>
    <w:p w14:paraId="6A2DB90B" w14:textId="51AECA1E" w:rsidR="008A6C73" w:rsidRPr="00253F8E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253F8E">
        <w:rPr>
          <w:rFonts w:ascii="Arial" w:hAnsi="Arial" w:cs="Arial"/>
          <w:color w:val="000000"/>
          <w:sz w:val="22"/>
          <w:szCs w:val="22"/>
        </w:rPr>
        <w:t>Terconazole</w:t>
      </w:r>
      <w:proofErr w:type="spellEnd"/>
      <w:r w:rsidR="002C1C25" w:rsidRPr="00253F8E">
        <w:rPr>
          <w:rFonts w:ascii="Arial" w:hAnsi="Arial" w:cs="Arial"/>
          <w:color w:val="000000"/>
          <w:sz w:val="22"/>
          <w:szCs w:val="22"/>
        </w:rPr>
        <w:t xml:space="preserve"> (37806) (vaginal)</w:t>
      </w:r>
    </w:p>
    <w:p w14:paraId="540A1432" w14:textId="73927C3E" w:rsidR="008A6C73" w:rsidRPr="008A6C73" w:rsidRDefault="008A6C73" w:rsidP="008A6C73">
      <w:pPr>
        <w:pStyle w:val="NormalWeb"/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A6C73">
        <w:rPr>
          <w:rFonts w:ascii="Arial" w:hAnsi="Arial" w:cs="Arial"/>
          <w:color w:val="000000"/>
          <w:sz w:val="22"/>
          <w:szCs w:val="22"/>
        </w:rPr>
        <w:t>Voriconazole</w:t>
      </w:r>
      <w:proofErr w:type="spellEnd"/>
      <w:r w:rsidR="002C1C25">
        <w:rPr>
          <w:rFonts w:ascii="Arial" w:hAnsi="Arial" w:cs="Arial"/>
          <w:color w:val="000000"/>
          <w:sz w:val="22"/>
          <w:szCs w:val="22"/>
        </w:rPr>
        <w:t xml:space="preserve"> (121243) (injectable, oral)</w:t>
      </w:r>
    </w:p>
    <w:p w14:paraId="47E24FE5" w14:textId="49D2D28F" w:rsidR="00A8186C" w:rsidRDefault="00A8186C" w:rsidP="00A8186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00ED59" w14:textId="47F4F26D" w:rsidR="00F5156E" w:rsidRDefault="00F5156E" w:rsidP="00F515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 immune suppressants</w:t>
      </w:r>
    </w:p>
    <w:p w14:paraId="0F9E2B0E" w14:textId="247CBC5F" w:rsidR="00F5156E" w:rsidRDefault="00F5156E" w:rsidP="00F5156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Cyclosporine (</w:t>
      </w:r>
      <w:r w:rsidR="00A8186C">
        <w:rPr>
          <w:rFonts w:ascii="Arial" w:hAnsi="Arial" w:cs="Arial"/>
          <w:color w:val="000000"/>
          <w:sz w:val="22"/>
          <w:szCs w:val="22"/>
        </w:rPr>
        <w:t>3008</w:t>
      </w:r>
      <w:proofErr w:type="gramStart"/>
      <w:r w:rsidR="00A8186C">
        <w:rPr>
          <w:rFonts w:ascii="Arial" w:hAnsi="Arial" w:cs="Arial"/>
          <w:color w:val="000000"/>
          <w:sz w:val="22"/>
          <w:szCs w:val="22"/>
        </w:rPr>
        <w:t>)</w:t>
      </w:r>
      <w:r w:rsidR="00B9373E">
        <w:rPr>
          <w:rFonts w:ascii="Arial" w:hAnsi="Arial" w:cs="Arial"/>
          <w:color w:val="000000"/>
          <w:sz w:val="22"/>
          <w:szCs w:val="22"/>
        </w:rPr>
        <w:t xml:space="preserve">  (</w:t>
      </w:r>
      <w:proofErr w:type="gramEnd"/>
      <w:r w:rsidR="00B9373E">
        <w:rPr>
          <w:rFonts w:ascii="Arial" w:hAnsi="Arial" w:cs="Arial"/>
          <w:color w:val="000000"/>
          <w:sz w:val="22"/>
          <w:szCs w:val="22"/>
        </w:rPr>
        <w:t>oral, ophthalmic, intravenous, topical)</w:t>
      </w:r>
    </w:p>
    <w:p w14:paraId="1ED7BF9B" w14:textId="6FE7A593" w:rsidR="00A8186C" w:rsidRDefault="00A8186C" w:rsidP="00F5156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Tacrolimus (42316)</w:t>
      </w:r>
      <w:r w:rsidR="00B9373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D86A75E" w14:textId="116BD0C3" w:rsidR="00A8186C" w:rsidRDefault="00A8186C" w:rsidP="00F5156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Sirolimus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(35302)</w:t>
      </w:r>
    </w:p>
    <w:p w14:paraId="58E1AB39" w14:textId="1837DB56" w:rsidR="00A8186C" w:rsidRDefault="00093B5D" w:rsidP="00F5156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Everolimus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(141704)</w:t>
      </w:r>
    </w:p>
    <w:p w14:paraId="0E9C2BBC" w14:textId="77777777" w:rsidR="005810D9" w:rsidRDefault="005810D9" w:rsidP="005810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4687FE" w14:textId="77777777" w:rsidR="005810D9" w:rsidRDefault="005810D9" w:rsidP="005810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7AF23E6" w14:textId="77777777" w:rsidR="00F5156E" w:rsidRDefault="00F5156E" w:rsidP="005810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3CFBD7" w14:textId="0296266D" w:rsidR="005B4346" w:rsidRDefault="005B4346" w:rsidP="005810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Alert if azole anti-fungal is fluconazole, ketoconazole,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itraconazole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posaconazole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voriconazole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Filter all other antifungals.</w:t>
      </w:r>
    </w:p>
    <w:p w14:paraId="60451BD5" w14:textId="77777777" w:rsidR="00C85168" w:rsidRPr="00D000CB" w:rsidRDefault="00C85168" w:rsidP="00C8516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Limit immune suppressants to systemic products - oral and intravenous products</w:t>
      </w:r>
    </w:p>
    <w:p w14:paraId="64DBD3B1" w14:textId="63509093" w:rsidR="005810D9" w:rsidRDefault="00A77CBA" w:rsidP="005810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FE23E0">
        <w:rPr>
          <w:rFonts w:ascii="Arial" w:hAnsi="Arial" w:cs="Arial"/>
          <w:color w:val="000000"/>
          <w:sz w:val="22"/>
          <w:szCs w:val="22"/>
        </w:rPr>
        <w:t>lert i</w:t>
      </w:r>
      <w:r w:rsidR="005810D9">
        <w:rPr>
          <w:rFonts w:ascii="Arial" w:hAnsi="Arial" w:cs="Arial"/>
          <w:color w:val="000000"/>
          <w:sz w:val="22"/>
          <w:szCs w:val="22"/>
        </w:rPr>
        <w:t xml:space="preserve">f </w:t>
      </w:r>
      <w:r w:rsidR="00E31662">
        <w:rPr>
          <w:rFonts w:ascii="Arial" w:hAnsi="Arial" w:cs="Arial"/>
          <w:color w:val="000000"/>
          <w:sz w:val="22"/>
          <w:szCs w:val="22"/>
        </w:rPr>
        <w:t>fluconazole is oral and dose is &gt; 10</w:t>
      </w:r>
      <w:r w:rsidR="00632AC3">
        <w:rPr>
          <w:rFonts w:ascii="Arial" w:hAnsi="Arial" w:cs="Arial"/>
          <w:color w:val="000000"/>
          <w:sz w:val="22"/>
          <w:szCs w:val="22"/>
        </w:rPr>
        <w:t xml:space="preserve">0mg / </w:t>
      </w:r>
      <w:r w:rsidR="00F5156E">
        <w:rPr>
          <w:rFonts w:ascii="Arial" w:hAnsi="Arial" w:cs="Arial"/>
          <w:color w:val="000000"/>
          <w:sz w:val="22"/>
          <w:szCs w:val="22"/>
        </w:rPr>
        <w:t>day</w:t>
      </w:r>
      <w:r w:rsidR="00B9373E">
        <w:rPr>
          <w:rFonts w:ascii="Arial" w:hAnsi="Arial" w:cs="Arial"/>
          <w:color w:val="000000"/>
          <w:sz w:val="22"/>
          <w:szCs w:val="22"/>
        </w:rPr>
        <w:t xml:space="preserve"> and sy</w:t>
      </w:r>
      <w:r w:rsidR="00EF4F07">
        <w:rPr>
          <w:rFonts w:ascii="Arial" w:hAnsi="Arial" w:cs="Arial"/>
          <w:color w:val="000000"/>
          <w:sz w:val="22"/>
          <w:szCs w:val="22"/>
        </w:rPr>
        <w:t>stemic immune suppressants products</w:t>
      </w:r>
    </w:p>
    <w:p w14:paraId="02C7082E" w14:textId="67E9112F" w:rsidR="00F5156E" w:rsidRDefault="00E31662" w:rsidP="00F515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4F07">
        <w:rPr>
          <w:rFonts w:ascii="Arial" w:hAnsi="Arial" w:cs="Arial"/>
          <w:color w:val="000000"/>
          <w:sz w:val="22"/>
          <w:szCs w:val="22"/>
        </w:rPr>
        <w:t>Alert if fluconazole intravenous and dose is &gt; 200mg / day</w:t>
      </w:r>
      <w:r w:rsidR="00EF4F07" w:rsidRPr="00EF4F07">
        <w:rPr>
          <w:rFonts w:ascii="Arial" w:hAnsi="Arial" w:cs="Arial"/>
          <w:color w:val="000000"/>
          <w:sz w:val="22"/>
          <w:szCs w:val="22"/>
        </w:rPr>
        <w:t xml:space="preserve"> and systemic immune suppre</w:t>
      </w:r>
      <w:bookmarkStart w:id="0" w:name="_GoBack"/>
      <w:bookmarkEnd w:id="0"/>
      <w:r w:rsidR="00EF4F07" w:rsidRPr="00EF4F07">
        <w:rPr>
          <w:rFonts w:ascii="Arial" w:hAnsi="Arial" w:cs="Arial"/>
          <w:color w:val="000000"/>
          <w:sz w:val="22"/>
          <w:szCs w:val="22"/>
        </w:rPr>
        <w:t>ssants product</w:t>
      </w:r>
      <w:r w:rsidR="00D000CB">
        <w:rPr>
          <w:rFonts w:ascii="Arial" w:hAnsi="Arial" w:cs="Arial"/>
          <w:color w:val="000000"/>
          <w:sz w:val="22"/>
          <w:szCs w:val="22"/>
        </w:rPr>
        <w:t>s</w:t>
      </w:r>
    </w:p>
    <w:p w14:paraId="6F8B8462" w14:textId="7F64CBB6" w:rsidR="00B93D24" w:rsidRDefault="00B93D24" w:rsidP="004F457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EBEEAC" w14:textId="77777777" w:rsidR="00E31662" w:rsidRDefault="00E31662" w:rsidP="00F5156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4C3E22" w14:textId="77777777" w:rsidR="00A77CBA" w:rsidRDefault="00A77CBA" w:rsidP="00A77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48B11E" w14:textId="77777777" w:rsidR="005810D9" w:rsidRPr="005810D9" w:rsidRDefault="005810D9" w:rsidP="005810D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5810D9" w:rsidRPr="005810D9" w:rsidSect="00DD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745D3"/>
    <w:multiLevelType w:val="multilevel"/>
    <w:tmpl w:val="FFFA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F2"/>
    <w:rsid w:val="00004F52"/>
    <w:rsid w:val="00015193"/>
    <w:rsid w:val="00093B5D"/>
    <w:rsid w:val="000E3646"/>
    <w:rsid w:val="000F462C"/>
    <w:rsid w:val="001713E5"/>
    <w:rsid w:val="001E20F1"/>
    <w:rsid w:val="001F53FB"/>
    <w:rsid w:val="00253F8E"/>
    <w:rsid w:val="002A4834"/>
    <w:rsid w:val="002B4709"/>
    <w:rsid w:val="002C1C25"/>
    <w:rsid w:val="002C7DF0"/>
    <w:rsid w:val="00317B40"/>
    <w:rsid w:val="00322DDB"/>
    <w:rsid w:val="00341971"/>
    <w:rsid w:val="003853E4"/>
    <w:rsid w:val="003C2A47"/>
    <w:rsid w:val="003C2B68"/>
    <w:rsid w:val="00437CDA"/>
    <w:rsid w:val="0044333D"/>
    <w:rsid w:val="00473081"/>
    <w:rsid w:val="004766C6"/>
    <w:rsid w:val="004969FB"/>
    <w:rsid w:val="004C08A3"/>
    <w:rsid w:val="004F4571"/>
    <w:rsid w:val="0055178B"/>
    <w:rsid w:val="0056298B"/>
    <w:rsid w:val="005810D9"/>
    <w:rsid w:val="005A518F"/>
    <w:rsid w:val="005B4346"/>
    <w:rsid w:val="005E0C16"/>
    <w:rsid w:val="005F5E70"/>
    <w:rsid w:val="00616173"/>
    <w:rsid w:val="00632AC3"/>
    <w:rsid w:val="0071115A"/>
    <w:rsid w:val="00762B95"/>
    <w:rsid w:val="0077000B"/>
    <w:rsid w:val="00771519"/>
    <w:rsid w:val="008256C2"/>
    <w:rsid w:val="008475AD"/>
    <w:rsid w:val="00873C57"/>
    <w:rsid w:val="008A6C73"/>
    <w:rsid w:val="008D6436"/>
    <w:rsid w:val="009016F2"/>
    <w:rsid w:val="0091244E"/>
    <w:rsid w:val="00917D31"/>
    <w:rsid w:val="009478E0"/>
    <w:rsid w:val="00956C58"/>
    <w:rsid w:val="009735A8"/>
    <w:rsid w:val="00A27295"/>
    <w:rsid w:val="00A631C0"/>
    <w:rsid w:val="00A77CBA"/>
    <w:rsid w:val="00A8186C"/>
    <w:rsid w:val="00A90EA8"/>
    <w:rsid w:val="00B04FE4"/>
    <w:rsid w:val="00B632CE"/>
    <w:rsid w:val="00B9373E"/>
    <w:rsid w:val="00B93D24"/>
    <w:rsid w:val="00BA171B"/>
    <w:rsid w:val="00BA5F96"/>
    <w:rsid w:val="00BD4E09"/>
    <w:rsid w:val="00BE2B0C"/>
    <w:rsid w:val="00BE4DFF"/>
    <w:rsid w:val="00C61B48"/>
    <w:rsid w:val="00C85168"/>
    <w:rsid w:val="00D000CB"/>
    <w:rsid w:val="00D12EE3"/>
    <w:rsid w:val="00D2060D"/>
    <w:rsid w:val="00D858AC"/>
    <w:rsid w:val="00DD2796"/>
    <w:rsid w:val="00DE5DDD"/>
    <w:rsid w:val="00DF768B"/>
    <w:rsid w:val="00E31662"/>
    <w:rsid w:val="00E33FD4"/>
    <w:rsid w:val="00E3559B"/>
    <w:rsid w:val="00E40192"/>
    <w:rsid w:val="00E613E5"/>
    <w:rsid w:val="00E660C4"/>
    <w:rsid w:val="00E96C28"/>
    <w:rsid w:val="00EF4F07"/>
    <w:rsid w:val="00F115FC"/>
    <w:rsid w:val="00F2683E"/>
    <w:rsid w:val="00F4370F"/>
    <w:rsid w:val="00F5156E"/>
    <w:rsid w:val="00F87675"/>
    <w:rsid w:val="00FB2C73"/>
    <w:rsid w:val="00FE23E0"/>
    <w:rsid w:val="00FE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BC8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1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16F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7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Malone</dc:creator>
  <cp:keywords/>
  <dc:description/>
  <cp:lastModifiedBy>Dan Malone</cp:lastModifiedBy>
  <cp:revision>8</cp:revision>
  <dcterms:created xsi:type="dcterms:W3CDTF">2016-12-12T18:06:00Z</dcterms:created>
  <dcterms:modified xsi:type="dcterms:W3CDTF">2017-01-23T15:14:00Z</dcterms:modified>
</cp:coreProperties>
</file>