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5D8" w:rsidRPr="004935D8" w:rsidRDefault="004935D8" w:rsidP="004935D8">
      <w:pPr>
        <w:shd w:val="clear" w:color="auto" w:fill="FFFFFF"/>
        <w:spacing w:after="100" w:afterAutospacing="1" w:line="240" w:lineRule="auto"/>
        <w:rPr>
          <w:rFonts w:ascii="Arial" w:eastAsia="Times New Roman" w:hAnsi="Arial" w:cs="Arial"/>
          <w:b/>
          <w:bCs/>
          <w:color w:val="606060"/>
          <w:sz w:val="24"/>
          <w:szCs w:val="24"/>
        </w:rPr>
      </w:pPr>
      <w:r w:rsidRPr="004935D8">
        <w:rPr>
          <w:rFonts w:ascii="Arial" w:eastAsia="Times New Roman" w:hAnsi="Arial" w:cs="Arial"/>
          <w:b/>
          <w:bCs/>
          <w:color w:val="606060"/>
          <w:sz w:val="24"/>
          <w:szCs w:val="24"/>
        </w:rPr>
        <w:t>All Interactions w</w:t>
      </w:r>
      <w:bookmarkStart w:id="0" w:name="_GoBack"/>
      <w:bookmarkEnd w:id="0"/>
      <w:r w:rsidRPr="004935D8">
        <w:rPr>
          <w:rFonts w:ascii="Arial" w:eastAsia="Times New Roman" w:hAnsi="Arial" w:cs="Arial"/>
          <w:b/>
          <w:bCs/>
          <w:color w:val="606060"/>
          <w:sz w:val="24"/>
          <w:szCs w:val="24"/>
        </w:rPr>
        <w:t>ith Darunavir (Prezista)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02"/>
        <w:gridCol w:w="1351"/>
        <w:gridCol w:w="671"/>
        <w:gridCol w:w="1080"/>
        <w:gridCol w:w="1037"/>
        <w:gridCol w:w="1134"/>
        <w:gridCol w:w="1037"/>
        <w:gridCol w:w="1232"/>
      </w:tblGrid>
      <w:tr w:rsidR="004935D8" w:rsidRPr="004935D8" w:rsidTr="004935D8">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30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Amiodarone</w:t>
            </w:r>
            <w:hyperlink r:id="rId4" w:anchor="161" w:history="1">
              <w:r w:rsidRPr="004935D8">
                <w:rPr>
                  <w:rFonts w:ascii="Verdana" w:eastAsia="Times New Roman" w:hAnsi="Verdana" w:cs="Times New Roman"/>
                  <w:color w:val="003399"/>
                  <w:sz w:val="14"/>
                  <w:szCs w:val="14"/>
                  <w:u w:val="single"/>
                  <w:vertAlign w:val="superscript"/>
                </w:rPr>
                <w:t>161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30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amiodarone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Artemether</w:t>
            </w:r>
            <w:hyperlink r:id="rId5" w:anchor="611" w:history="1">
              <w:r w:rsidRPr="004935D8">
                <w:rPr>
                  <w:rFonts w:ascii="Verdana" w:eastAsia="Times New Roman" w:hAnsi="Verdana" w:cs="Times New Roman"/>
                  <w:color w:val="003399"/>
                  <w:sz w:val="14"/>
                  <w:szCs w:val="14"/>
                  <w:u w:val="single"/>
                  <w:vertAlign w:val="superscript"/>
                </w:rPr>
                <w:t>611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(Coartem)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Artemether/Lumefantrine 80/480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Artmether AUC: decreased 16%; Lumefrantrine AUC: increased 2.75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Dose adjustment not established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Astemizole</w:t>
            </w:r>
            <w:hyperlink r:id="rId6"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Cetirizine Fexofenadine Loratadine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Atazanavir</w:t>
            </w:r>
            <w:hyperlink r:id="rId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Atazanavir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Atorvastatin</w:t>
            </w:r>
            <w:hyperlink r:id="rId8" w:anchor="217" w:history="1">
              <w:r w:rsidRPr="004935D8">
                <w:rPr>
                  <w:rFonts w:ascii="Verdana" w:eastAsia="Times New Roman" w:hAnsi="Verdana" w:cs="Times New Roman"/>
                  <w:color w:val="003399"/>
                  <w:sz w:val="14"/>
                  <w:szCs w:val="14"/>
                  <w:u w:val="single"/>
                  <w:vertAlign w:val="superscript"/>
                </w:rPr>
                <w:t>217</w:t>
              </w:r>
            </w:hyperlink>
            <w:r w:rsidRPr="004935D8">
              <w:rPr>
                <w:rFonts w:ascii="Verdana" w:eastAsia="Times New Roman" w:hAnsi="Verdana" w:cs="Times New Roman"/>
                <w:color w:val="333333"/>
                <w:sz w:val="14"/>
                <w:szCs w:val="14"/>
                <w:vertAlign w:val="superscript"/>
              </w:rPr>
              <w:t>, </w:t>
            </w:r>
            <w:hyperlink r:id="rId9" w:anchor="161" w:history="1">
              <w:r w:rsidRPr="004935D8">
                <w:rPr>
                  <w:rFonts w:ascii="Verdana" w:eastAsia="Times New Roman" w:hAnsi="Verdana" w:cs="Times New Roman"/>
                  <w:color w:val="003399"/>
                  <w:sz w:val="14"/>
                  <w:szCs w:val="14"/>
                  <w:u w:val="single"/>
                  <w:vertAlign w:val="superscript"/>
                </w:rPr>
                <w:t>161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 mg QD on days 1-4, then 10 mg QD on days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darunavir 300 mg with 100 mg </w:t>
            </w:r>
            <w:r w:rsidRPr="004935D8">
              <w:rPr>
                <w:rFonts w:ascii="Verdana" w:eastAsia="Times New Roman" w:hAnsi="Verdana" w:cs="Times New Roman"/>
                <w:color w:val="333333"/>
                <w:sz w:val="18"/>
                <w:szCs w:val="18"/>
              </w:rPr>
              <w:lastRenderedPageBreak/>
              <w:t>ritonavir BID on days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Atorvastatin AUC: decreased 15%; Cmin: increased 81%; </w:t>
            </w:r>
            <w:r w:rsidRPr="004935D8">
              <w:rPr>
                <w:rFonts w:ascii="Verdana" w:eastAsia="Times New Roman" w:hAnsi="Verdana" w:cs="Times New Roman"/>
                <w:color w:val="333333"/>
                <w:sz w:val="18"/>
                <w:szCs w:val="18"/>
              </w:rPr>
              <w:lastRenderedPageBreak/>
              <w:t>Cmax: decreased 44% (10 mg QD with darunavir/ritonavir compared to atorvastatin 40 mg QD alone)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Consider low dose atorvastatin and titrate to effect; </w:t>
            </w:r>
            <w:r w:rsidRPr="004935D8">
              <w:rPr>
                <w:rFonts w:ascii="Verdana" w:eastAsia="Times New Roman" w:hAnsi="Verdana" w:cs="Times New Roman"/>
                <w:color w:val="333333"/>
                <w:sz w:val="18"/>
                <w:szCs w:val="18"/>
              </w:rPr>
              <w:lastRenderedPageBreak/>
              <w:t>monitor for myopathy</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Beclomethasone</w:t>
            </w:r>
            <w:hyperlink r:id="rId10" w:anchor="581" w:history="1">
              <w:r w:rsidRPr="004935D8">
                <w:rPr>
                  <w:rFonts w:ascii="Verdana" w:eastAsia="Times New Roman" w:hAnsi="Verdana" w:cs="Times New Roman"/>
                  <w:color w:val="003399"/>
                  <w:sz w:val="14"/>
                  <w:szCs w:val="14"/>
                  <w:u w:val="single"/>
                  <w:vertAlign w:val="superscript"/>
                </w:rPr>
                <w:t>581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160 mcg inhaled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darunavir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Beclomethasone 17-monopropionate AUC: no significant change Cmax: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Bepridil</w:t>
            </w:r>
            <w:hyperlink r:id="rId11" w:anchor="161" w:history="1">
              <w:r w:rsidRPr="004935D8">
                <w:rPr>
                  <w:rFonts w:ascii="Verdana" w:eastAsia="Times New Roman" w:hAnsi="Verdana" w:cs="Times New Roman"/>
                  <w:color w:val="003399"/>
                  <w:sz w:val="14"/>
                  <w:szCs w:val="14"/>
                  <w:u w:val="single"/>
                  <w:vertAlign w:val="superscript"/>
                </w:rPr>
                <w:t>161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bepridil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bepridil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Boceprevir</w:t>
            </w:r>
            <w:hyperlink r:id="rId12" w:anchor="597" w:history="1">
              <w:r w:rsidRPr="004935D8">
                <w:rPr>
                  <w:rFonts w:ascii="Verdana" w:eastAsia="Times New Roman" w:hAnsi="Verdana" w:cs="Times New Roman"/>
                  <w:color w:val="003399"/>
                  <w:sz w:val="14"/>
                  <w:szCs w:val="14"/>
                  <w:u w:val="single"/>
                  <w:vertAlign w:val="superscript"/>
                </w:rPr>
                <w:t>597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Boceprevir AUC: decreased 45%; Cmin: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34%; Cmax: decreased 30%;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HIV and HCV treatment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Bosentan</w:t>
            </w:r>
            <w:hyperlink r:id="rId13" w:anchor="727" w:history="1">
              <w:r w:rsidRPr="004935D8">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Start low and titrate bosentan to effect. If patient has </w:t>
            </w:r>
            <w:r w:rsidRPr="004935D8">
              <w:rPr>
                <w:rFonts w:ascii="Verdana" w:eastAsia="Times New Roman" w:hAnsi="Verdana" w:cs="Times New Roman"/>
                <w:color w:val="333333"/>
                <w:sz w:val="18"/>
                <w:szCs w:val="18"/>
              </w:rPr>
              <w:lastRenderedPageBreak/>
              <w:t>been on protease inhibitor (other than unboosted atazanavir) for more than 10 days, start bosentan at 62.5 mg daily or every other day. If patient is currently on bosentan and requires a PI (other than unboosted atazanavir), stop bosentan for at least 36 hours prior to initiating ART. Wait 10 days and then resume bosentan starting with 62.5 mg daily or every other day.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Buprenorphine</w:t>
            </w:r>
            <w:hyperlink r:id="rId14" w:anchor="543" w:history="1">
              <w:r w:rsidRPr="004935D8">
                <w:rPr>
                  <w:rFonts w:ascii="Verdana" w:eastAsia="Times New Roman" w:hAnsi="Verdana" w:cs="Times New Roman"/>
                  <w:color w:val="003399"/>
                  <w:sz w:val="14"/>
                  <w:szCs w:val="14"/>
                  <w:u w:val="single"/>
                  <w:vertAlign w:val="superscript"/>
                </w:rPr>
                <w:t>543</w:t>
              </w:r>
            </w:hyperlink>
            <w:r w:rsidRPr="004935D8">
              <w:rPr>
                <w:rFonts w:ascii="Verdana" w:eastAsia="Times New Roman" w:hAnsi="Verdana" w:cs="Times New Roman"/>
                <w:color w:val="333333"/>
                <w:sz w:val="14"/>
                <w:szCs w:val="14"/>
                <w:vertAlign w:val="superscript"/>
              </w:rPr>
              <w:t>, </w:t>
            </w:r>
            <w:hyperlink r:id="rId15" w:anchor="541" w:history="1">
              <w:r w:rsidRPr="004935D8">
                <w:rPr>
                  <w:rFonts w:ascii="Verdana" w:eastAsia="Times New Roman" w:hAnsi="Verdana" w:cs="Times New Roman"/>
                  <w:color w:val="003399"/>
                  <w:sz w:val="14"/>
                  <w:szCs w:val="14"/>
                  <w:u w:val="single"/>
                  <w:vertAlign w:val="superscript"/>
                </w:rPr>
                <w:t>541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8-16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Norbuprenorphine AUC: increased 46%; Cmin: increased 71%; Cmax: increased 36%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Carbamazepine</w:t>
            </w:r>
            <w:hyperlink r:id="rId16"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decrease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by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Avoid combination if possible; consider alternative agents</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Gabapentin Lamotrigine Tiagabine Topiramate</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Carbamazepine</w:t>
            </w:r>
            <w:hyperlink r:id="rId17" w:anchor="412" w:history="1">
              <w:r w:rsidRPr="004935D8">
                <w:rPr>
                  <w:rFonts w:ascii="Verdana" w:eastAsia="Times New Roman" w:hAnsi="Verdana" w:cs="Times New Roman"/>
                  <w:color w:val="003399"/>
                  <w:sz w:val="14"/>
                  <w:szCs w:val="14"/>
                  <w:u w:val="single"/>
                  <w:vertAlign w:val="superscript"/>
                </w:rPr>
                <w:t>412</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Carbamazepine AUC: 45%; Cmax: increased 43%; Cmin: increased 54%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No significant change; Ritonavir AUC: decreased 49%; Cmax: decreased 44%; Cmin: decreased 56%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carbamazepine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Consider carbamazepine dose reduction by 25-50%</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Cisapride</w:t>
            </w:r>
            <w:hyperlink r:id="rId18"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Metoclopramide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Clarithromycin</w:t>
            </w:r>
            <w:hyperlink r:id="rId1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w:t>
            </w:r>
            <w:r w:rsidRPr="004935D8">
              <w:rPr>
                <w:rFonts w:ascii="Verdana" w:eastAsia="Times New Roman" w:hAnsi="Verdana" w:cs="Times New Roman"/>
                <w:color w:val="333333"/>
                <w:sz w:val="18"/>
                <w:szCs w:val="18"/>
              </w:rPr>
              <w:lastRenderedPageBreak/>
              <w:t>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Clarithromycin AUC: increased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Cmax: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Colchicine</w:t>
            </w:r>
            <w:hyperlink r:id="rId20" w:anchor="553" w:history="1">
              <w:r w:rsidRPr="004935D8">
                <w:rPr>
                  <w:rFonts w:ascii="Verdana" w:eastAsia="Times New Roman" w:hAnsi="Verdana" w:cs="Times New Roman"/>
                  <w:color w:val="003399"/>
                  <w:sz w:val="14"/>
                  <w:szCs w:val="14"/>
                  <w:u w:val="single"/>
                  <w:vertAlign w:val="superscript"/>
                </w:rPr>
                <w:t>553</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to PI therapy or reduce colchicine dose to 0.3 mg QOD if on 0.6 mg QD prior to PI therapy. For treatment of familial Mediterranean fever: Do not exceed colchicine 0.6 mg once daily or 0.3 mg BID. Do not coadminister in </w:t>
            </w:r>
            <w:r w:rsidRPr="004935D8">
              <w:rPr>
                <w:rFonts w:ascii="Verdana" w:eastAsia="Times New Roman" w:hAnsi="Verdana" w:cs="Times New Roman"/>
                <w:color w:val="333333"/>
                <w:sz w:val="18"/>
                <w:szCs w:val="18"/>
              </w:rPr>
              <w:lastRenderedPageBreak/>
              <w:t>patients with hepatic or renal impairment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Cyclosporine</w:t>
            </w:r>
            <w:hyperlink r:id="rId21"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May increase cyclosporine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cyclosporine effects (increased immunosuppression, renal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cyclosporine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Daclatasvir</w:t>
            </w:r>
            <w:hyperlink r:id="rId22" w:anchor="747" w:history="1">
              <w:r w:rsidRPr="004935D8">
                <w:rPr>
                  <w:rFonts w:ascii="Verdana" w:eastAsia="Times New Roman" w:hAnsi="Verdana" w:cs="Times New Roman"/>
                  <w:color w:val="003399"/>
                  <w:sz w:val="14"/>
                  <w:szCs w:val="14"/>
                  <w:u w:val="single"/>
                  <w:vertAlign w:val="superscript"/>
                </w:rPr>
                <w:t>747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Daclatasvir</w:t>
            </w:r>
            <w:hyperlink r:id="rId23" w:anchor="747" w:history="1">
              <w:r w:rsidRPr="004935D8">
                <w:rPr>
                  <w:rFonts w:ascii="Verdana" w:eastAsia="Times New Roman" w:hAnsi="Verdana" w:cs="Times New Roman"/>
                  <w:color w:val="003399"/>
                  <w:sz w:val="14"/>
                  <w:szCs w:val="14"/>
                  <w:u w:val="single"/>
                  <w:vertAlign w:val="superscript"/>
                </w:rPr>
                <w:t>747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with ritonavir 100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Daclatasvir Cmax decreased 62%; AUC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Dasabuvir, Ombitasvir/Paritaprevir/Ritonavir</w:t>
            </w:r>
            <w:hyperlink r:id="rId24" w:anchor="745" w:history="1">
              <w:r w:rsidRPr="004935D8">
                <w:rPr>
                  <w:rFonts w:ascii="Verdana" w:eastAsia="Times New Roman" w:hAnsi="Verdana" w:cs="Times New Roman"/>
                  <w:color w:val="003399"/>
                  <w:sz w:val="14"/>
                  <w:szCs w:val="14"/>
                  <w:u w:val="single"/>
                  <w:vertAlign w:val="superscript"/>
                </w:rPr>
                <w:t>745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paritaprevir 150 mg with ritonavir 100 mg with ombitasvir 25 mg daily + dasabuvir 250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Dasabuvir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10%;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6%;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10%. Ombitasvir Cmax and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14%;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13%. Paritaprevir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54%, </w:t>
            </w:r>
            <w:r w:rsidRPr="004935D8">
              <w:rPr>
                <w:rFonts w:ascii="Verdana" w:eastAsia="Times New Roman" w:hAnsi="Verdana" w:cs="Times New Roman"/>
                <w:color w:val="333333"/>
                <w:sz w:val="18"/>
                <w:szCs w:val="18"/>
              </w:rPr>
              <w:lastRenderedPageBreak/>
              <w:t xml:space="preserve">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29%;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Darunavir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8%; AUC decreased 24%; Cmin decreased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anti-HCV and anti-HIV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Dasabuvir, Ombitasvir/Paritaprevir/Ritonavir</w:t>
            </w:r>
            <w:hyperlink r:id="rId25" w:anchor="745" w:history="1">
              <w:r w:rsidRPr="004935D8">
                <w:rPr>
                  <w:rFonts w:ascii="Verdana" w:eastAsia="Times New Roman" w:hAnsi="Verdana" w:cs="Times New Roman"/>
                  <w:color w:val="003399"/>
                  <w:sz w:val="14"/>
                  <w:szCs w:val="14"/>
                  <w:u w:val="single"/>
                  <w:vertAlign w:val="superscript"/>
                </w:rPr>
                <w:t>745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paritaprevir 150 mg with ritonavir 100 mg with ombitasvir 25 mg daily + dasabuvir 250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twice daily with ritonavir 100 mg in the evening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Dasabuvir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16%;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15%; Cmin increased 7%. Ombitasvir Cmax and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24%;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27%. Paritaprevir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30%,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41%;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Cmax decreased 13%; AUC decreased 20%;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anti-HCV and anti-HIV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Dasabuvir, Ombitasvir/Paritaprevir/Ritonavir</w:t>
            </w:r>
            <w:hyperlink r:id="rId26" w:anchor="745" w:history="1">
              <w:r w:rsidRPr="004935D8">
                <w:rPr>
                  <w:rFonts w:ascii="Verdana" w:eastAsia="Times New Roman" w:hAnsi="Verdana" w:cs="Times New Roman"/>
                  <w:color w:val="003399"/>
                  <w:sz w:val="14"/>
                  <w:szCs w:val="14"/>
                  <w:u w:val="single"/>
                  <w:vertAlign w:val="superscript"/>
                </w:rPr>
                <w:t>745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paritaprevir 150 mg with ritonavir 100 mg with ombitasvir 25 mg daily + dasabuvir 250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with ritonavir 100 mg once daily in the evening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Dasabuvir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25%;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28%;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35%. Ombitasvir Cmax, AUC,and Cmin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13%. Paritaprevir Cmax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30%,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19%; Cmin increased 59%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Cmax decreased 13%; AUC decreased 20%;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anti-HCV and anti-HIV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Dexamethasone</w:t>
            </w:r>
            <w:hyperlink r:id="rId2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May decrease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Induction of CYP450 3A4 by </w:t>
            </w:r>
            <w:r w:rsidRPr="004935D8">
              <w:rPr>
                <w:rFonts w:ascii="Verdana" w:eastAsia="Times New Roman" w:hAnsi="Verdana" w:cs="Times New Roman"/>
                <w:color w:val="333333"/>
                <w:sz w:val="18"/>
                <w:szCs w:val="18"/>
              </w:rPr>
              <w:lastRenderedPageBreak/>
              <w:t>dexamethasone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No dose adjustment necessary; use with caution</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Digoxin</w:t>
            </w:r>
            <w:hyperlink r:id="rId28"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(others)(Lanoxin)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0.4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Digoxin AUC: increased 36%; Cmax: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digoxin level and adjust digoxin dose based on clinical signs and digoxin level</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Dolutegravir</w:t>
            </w:r>
            <w:hyperlink r:id="rId29" w:anchor="641" w:history="1">
              <w:r w:rsidRPr="004935D8">
                <w:rPr>
                  <w:rFonts w:ascii="Verdana" w:eastAsia="Times New Roman" w:hAnsi="Verdana" w:cs="Times New Roman"/>
                  <w:color w:val="003399"/>
                  <w:sz w:val="14"/>
                  <w:szCs w:val="14"/>
                  <w:u w:val="single"/>
                  <w:vertAlign w:val="superscript"/>
                </w:rPr>
                <w:t>641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Dolutegravir AUC: decreased 22%; Cmin: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Efavirenz</w:t>
            </w:r>
            <w:hyperlink r:id="rId30" w:anchor="409" w:history="1">
              <w:r w:rsidRPr="004935D8">
                <w:rPr>
                  <w:rFonts w:ascii="Verdana" w:eastAsia="Times New Roman" w:hAnsi="Verdana" w:cs="Times New Roman"/>
                  <w:color w:val="003399"/>
                  <w:sz w:val="14"/>
                  <w:szCs w:val="14"/>
                  <w:u w:val="single"/>
                  <w:vertAlign w:val="superscript"/>
                </w:rPr>
                <w:t>409</w:t>
              </w:r>
            </w:hyperlink>
            <w:r w:rsidRPr="004935D8">
              <w:rPr>
                <w:rFonts w:ascii="Verdana" w:eastAsia="Times New Roman" w:hAnsi="Verdana" w:cs="Times New Roman"/>
                <w:color w:val="333333"/>
                <w:sz w:val="14"/>
                <w:szCs w:val="14"/>
                <w:vertAlign w:val="superscript"/>
              </w:rPr>
              <w:t>, </w:t>
            </w:r>
            <w:hyperlink r:id="rId31"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Efavirenz AUC: increased 21%;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Cmin: decreased 31%; Cmax: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Possibly increased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 use with caution and monitor for increased risk of efavirenz related side effects</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Elbasvir/grazoprevir</w:t>
            </w:r>
            <w:hyperlink r:id="rId32" w:anchor="733" w:history="1">
              <w:r w:rsidRPr="004935D8">
                <w:rPr>
                  <w:rFonts w:ascii="Verdana" w:eastAsia="Times New Roman" w:hAnsi="Verdana" w:cs="Times New Roman"/>
                  <w:color w:val="003399"/>
                  <w:sz w:val="14"/>
                  <w:szCs w:val="14"/>
                  <w:u w:val="single"/>
                  <w:vertAlign w:val="superscript"/>
                </w:rPr>
                <w:t>733</w:t>
              </w:r>
            </w:hyperlink>
            <w:r w:rsidRPr="004935D8">
              <w:rPr>
                <w:rFonts w:ascii="Verdana" w:eastAsia="Times New Roman" w:hAnsi="Verdana" w:cs="Times New Roman"/>
                <w:color w:val="333333"/>
                <w:sz w:val="14"/>
                <w:szCs w:val="14"/>
                <w:vertAlign w:val="superscript"/>
              </w:rPr>
              <w:t>, </w:t>
            </w:r>
            <w:hyperlink r:id="rId33" w:anchor="727" w:history="1">
              <w:r w:rsidRPr="004935D8">
                <w:rPr>
                  <w:rFonts w:ascii="Verdana" w:eastAsia="Times New Roman" w:hAnsi="Verdana" w:cs="Times New Roman"/>
                  <w:color w:val="003399"/>
                  <w:sz w:val="14"/>
                  <w:szCs w:val="14"/>
                  <w:u w:val="single"/>
                  <w:vertAlign w:val="superscript"/>
                </w:rPr>
                <w:t>727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Elbasvir 50 mg QD with grazoprevir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Elbasvir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66% Grazoprevir AUC </w:t>
            </w:r>
            <w:r w:rsidRPr="004935D8">
              <w:rPr>
                <w:rFonts w:ascii="Arial" w:eastAsia="Times New Roman" w:hAnsi="Arial" w:cs="Arial"/>
                <w:color w:val="333333"/>
                <w:sz w:val="18"/>
                <w:szCs w:val="18"/>
              </w:rPr>
              <w:t>↑</w:t>
            </w:r>
            <w:r w:rsidRPr="004935D8">
              <w:rPr>
                <w:rFonts w:ascii="Verdana" w:eastAsia="Times New Roman" w:hAnsi="Verdana" w:cs="Times New Roman"/>
                <w:color w:val="333333"/>
                <w:sz w:val="18"/>
                <w:szCs w:val="18"/>
              </w:rPr>
              <w:t xml:space="preserve"> 7.5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May increase the risk of ALT elevations due to a significant increase in grazoprevir plasma concentrations </w:t>
            </w:r>
            <w:r w:rsidRPr="004935D8">
              <w:rPr>
                <w:rFonts w:ascii="Verdana" w:eastAsia="Times New Roman" w:hAnsi="Verdana" w:cs="Times New Roman"/>
                <w:color w:val="333333"/>
                <w:sz w:val="18"/>
                <w:szCs w:val="18"/>
              </w:rPr>
              <w:lastRenderedPageBreak/>
              <w:t>caused by 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OATP1B1/3 inhibition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Contraindicated: 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Elvitegravir/cobicistat</w:t>
            </w:r>
            <w:hyperlink r:id="rId34" w:anchor="643" w:history="1">
              <w:r w:rsidRPr="004935D8">
                <w:rPr>
                  <w:rFonts w:ascii="Verdana" w:eastAsia="Times New Roman" w:hAnsi="Verdana" w:cs="Times New Roman"/>
                  <w:color w:val="003399"/>
                  <w:sz w:val="14"/>
                  <w:szCs w:val="14"/>
                  <w:u w:val="single"/>
                  <w:vertAlign w:val="superscript"/>
                </w:rPr>
                <w:t>643</w:t>
              </w:r>
            </w:hyperlink>
            <w:r w:rsidRPr="004935D8">
              <w:rPr>
                <w:rFonts w:ascii="Verdana" w:eastAsia="Times New Roman" w:hAnsi="Verdana" w:cs="Times New Roman"/>
                <w:color w:val="333333"/>
                <w:sz w:val="14"/>
                <w:szCs w:val="14"/>
                <w:vertAlign w:val="superscript"/>
              </w:rPr>
              <w:t>, </w:t>
            </w:r>
            <w:hyperlink r:id="rId35" w:anchor="639" w:history="1">
              <w:r w:rsidRPr="004935D8">
                <w:rPr>
                  <w:rFonts w:ascii="Verdana" w:eastAsia="Times New Roman" w:hAnsi="Verdana" w:cs="Times New Roman"/>
                  <w:color w:val="003399"/>
                  <w:sz w:val="14"/>
                  <w:szCs w:val="14"/>
                  <w:u w:val="single"/>
                  <w:vertAlign w:val="superscript"/>
                </w:rPr>
                <w:t>639</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RTV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 Cmin: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Cmin: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or increased elvitegravir, cobicistat 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Elvitegravir/cobicistat</w:t>
            </w:r>
            <w:hyperlink r:id="rId36" w:anchor="639" w:history="1">
              <w:r w:rsidRPr="004935D8">
                <w:rPr>
                  <w:rFonts w:ascii="Verdana" w:eastAsia="Times New Roman" w:hAnsi="Verdana" w:cs="Times New Roman"/>
                  <w:color w:val="003399"/>
                  <w:sz w:val="14"/>
                  <w:szCs w:val="14"/>
                  <w:u w:val="single"/>
                  <w:vertAlign w:val="superscript"/>
                </w:rPr>
                <w:t>639</w:t>
              </w:r>
            </w:hyperlink>
            <w:r w:rsidRPr="004935D8">
              <w:rPr>
                <w:rFonts w:ascii="Verdana" w:eastAsia="Times New Roman" w:hAnsi="Verdana" w:cs="Times New Roman"/>
                <w:color w:val="333333"/>
                <w:sz w:val="14"/>
                <w:szCs w:val="14"/>
                <w:vertAlign w:val="superscript"/>
              </w:rPr>
              <w:t>, </w:t>
            </w:r>
            <w:hyperlink r:id="rId37" w:anchor="633" w:history="1">
              <w:r w:rsidRPr="004935D8">
                <w:rPr>
                  <w:rFonts w:ascii="Verdana" w:eastAsia="Times New Roman" w:hAnsi="Verdana" w:cs="Times New Roman"/>
                  <w:color w:val="003399"/>
                  <w:sz w:val="14"/>
                  <w:szCs w:val="14"/>
                  <w:u w:val="single"/>
                  <w:vertAlign w:val="superscript"/>
                </w:rPr>
                <w:t>633</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 150 mg QD with COBI 150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 (compared to historical controls)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or increased elvitegravir, cobicistat 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Elvitegravir/cobicistat</w:t>
            </w:r>
            <w:hyperlink r:id="rId38" w:anchor="643" w:history="1">
              <w:r w:rsidRPr="004935D8">
                <w:rPr>
                  <w:rFonts w:ascii="Verdana" w:eastAsia="Times New Roman" w:hAnsi="Verdana" w:cs="Times New Roman"/>
                  <w:color w:val="003399"/>
                  <w:sz w:val="14"/>
                  <w:szCs w:val="14"/>
                  <w:u w:val="single"/>
                  <w:vertAlign w:val="superscript"/>
                </w:rPr>
                <w:t>643</w:t>
              </w:r>
            </w:hyperlink>
            <w:r w:rsidRPr="004935D8">
              <w:rPr>
                <w:rFonts w:ascii="Verdana" w:eastAsia="Times New Roman" w:hAnsi="Verdana" w:cs="Times New Roman"/>
                <w:color w:val="333333"/>
                <w:sz w:val="14"/>
                <w:szCs w:val="14"/>
                <w:vertAlign w:val="superscript"/>
              </w:rPr>
              <w:t>, </w:t>
            </w:r>
            <w:hyperlink r:id="rId39" w:anchor="633" w:history="1">
              <w:r w:rsidRPr="004935D8">
                <w:rPr>
                  <w:rFonts w:ascii="Verdana" w:eastAsia="Times New Roman" w:hAnsi="Verdana" w:cs="Times New Roman"/>
                  <w:color w:val="003399"/>
                  <w:sz w:val="14"/>
                  <w:szCs w:val="14"/>
                  <w:u w:val="single"/>
                  <w:vertAlign w:val="superscript"/>
                </w:rPr>
                <w:t>633</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 150 mg QD with COBI 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Elvitegravir AUC: decreased 20%; Cmin: decreased 52% Cobicistat AUC: decreased 15-20%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no significant change; Cmin: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Potentially decreased or increased elvitegravir, cobicistat 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Ergotamine</w:t>
            </w:r>
            <w:hyperlink r:id="rId4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 xml:space="preserve">5-HT agonists </w:t>
            </w:r>
            <w:r w:rsidRPr="004935D8">
              <w:rPr>
                <w:rFonts w:ascii="Verdana" w:eastAsia="Times New Roman" w:hAnsi="Verdana" w:cs="Times New Roman"/>
                <w:b/>
                <w:bCs/>
                <w:color w:val="333333"/>
                <w:sz w:val="18"/>
                <w:szCs w:val="18"/>
              </w:rPr>
              <w:lastRenderedPageBreak/>
              <w:t>("triptans")</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Ethinyl estradiol/norethindrone acetate</w:t>
            </w:r>
            <w:hyperlink r:id="rId41"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42" w:anchor="365" w:history="1">
              <w:r w:rsidRPr="004935D8">
                <w:rPr>
                  <w:rFonts w:ascii="Verdana" w:eastAsia="Times New Roman" w:hAnsi="Verdana" w:cs="Times New Roman"/>
                  <w:color w:val="003399"/>
                  <w:sz w:val="14"/>
                  <w:szCs w:val="14"/>
                  <w:u w:val="single"/>
                  <w:vertAlign w:val="superscript"/>
                </w:rPr>
                <w:t>365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Ethinyl estradiol (EE) 35 mcg/ Norethindrone (N) 1.0 mg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Ethinyl estradiol AUC: decreased 44%; Cmax: decreased 32%; Cmin: decreased 62%; Norethindrone AUC: no significant change; Cmax: no significant change; Cmin: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ethinyl estradiol and norethindrone effects (eg, contraceptive failure)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Use alternative contraceptive method</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Barrier devices; Condoms</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Etravirine</w:t>
            </w:r>
            <w:hyperlink r:id="rId43" w:anchor="410" w:history="1">
              <w:r w:rsidRPr="004935D8">
                <w:rPr>
                  <w:rFonts w:ascii="Verdana" w:eastAsia="Times New Roman" w:hAnsi="Verdana" w:cs="Times New Roman"/>
                  <w:color w:val="003399"/>
                  <w:sz w:val="14"/>
                  <w:szCs w:val="14"/>
                  <w:u w:val="single"/>
                  <w:vertAlign w:val="superscript"/>
                </w:rPr>
                <w:t>410</w:t>
              </w:r>
            </w:hyperlink>
            <w:r w:rsidRPr="004935D8">
              <w:rPr>
                <w:rFonts w:ascii="Verdana" w:eastAsia="Times New Roman" w:hAnsi="Verdana" w:cs="Times New Roman"/>
                <w:color w:val="333333"/>
                <w:sz w:val="14"/>
                <w:szCs w:val="14"/>
                <w:vertAlign w:val="superscript"/>
              </w:rPr>
              <w:t>, </w:t>
            </w:r>
            <w:hyperlink r:id="rId44"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45" w:anchor="405" w:history="1">
              <w:r w:rsidRPr="004935D8">
                <w:rPr>
                  <w:rFonts w:ascii="Verdana" w:eastAsia="Times New Roman" w:hAnsi="Verdana" w:cs="Times New Roman"/>
                  <w:color w:val="003399"/>
                  <w:sz w:val="14"/>
                  <w:szCs w:val="14"/>
                  <w:u w:val="single"/>
                  <w:vertAlign w:val="superscript"/>
                </w:rPr>
                <w:t>405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Etravirine AUC: decreased 37%; Cmax: decreased 32%;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Etravirine</w:t>
            </w:r>
            <w:hyperlink r:id="rId46" w:anchor="410" w:history="1">
              <w:r w:rsidRPr="004935D8">
                <w:rPr>
                  <w:rFonts w:ascii="Verdana" w:eastAsia="Times New Roman" w:hAnsi="Verdana" w:cs="Times New Roman"/>
                  <w:color w:val="003399"/>
                  <w:sz w:val="14"/>
                  <w:szCs w:val="14"/>
                  <w:u w:val="single"/>
                  <w:vertAlign w:val="superscript"/>
                </w:rPr>
                <w:t>410</w:t>
              </w:r>
            </w:hyperlink>
            <w:r w:rsidRPr="004935D8">
              <w:rPr>
                <w:rFonts w:ascii="Verdana" w:eastAsia="Times New Roman" w:hAnsi="Verdana" w:cs="Times New Roman"/>
                <w:color w:val="333333"/>
                <w:sz w:val="14"/>
                <w:szCs w:val="14"/>
                <w:vertAlign w:val="superscript"/>
              </w:rPr>
              <w:t>, </w:t>
            </w:r>
            <w:hyperlink r:id="rId47"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48" w:anchor="405" w:history="1">
              <w:r w:rsidRPr="004935D8">
                <w:rPr>
                  <w:rFonts w:ascii="Verdana" w:eastAsia="Times New Roman" w:hAnsi="Verdana" w:cs="Times New Roman"/>
                  <w:color w:val="003399"/>
                  <w:sz w:val="14"/>
                  <w:szCs w:val="14"/>
                  <w:u w:val="single"/>
                  <w:vertAlign w:val="superscript"/>
                </w:rPr>
                <w:t>405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Etravirine AUC: increased 80%; Cmax: increased 81%; Cmin: increased 67% (compared to etravirine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Felodipine</w:t>
            </w:r>
            <w:hyperlink r:id="rId4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(Plendil)(Plendil)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felodipine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felodipine effects (hypotension, bradycardia)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felodipine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Fluticasone</w:t>
            </w:r>
            <w:hyperlink r:id="rId5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(Flonase, Aerobid)(Advair,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fluticasone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plasma cortisol concentrations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Use with caution; use with darunavir/ritonavir is not recommended unless the potential benefit outweighs the risk</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Indinavir</w:t>
            </w:r>
            <w:hyperlink r:id="rId51"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Indinavir AUC: increased 23%; Cmin: increased 125%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increased 24%; Cmin: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indinavir and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Inibition of CYP450 3A4 by darunavir and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Dose adjustment not established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Itraconazole</w:t>
            </w:r>
            <w:hyperlink r:id="rId52"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darunavir and itraconazole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 and 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Dose adjustment not established; if co-administration needed, itraconazole dose should not exceed 200 mg daily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Ketoconazole</w:t>
            </w:r>
            <w:hyperlink r:id="rId53" w:anchor="414" w:history="1">
              <w:r w:rsidRPr="004935D8">
                <w:rPr>
                  <w:rFonts w:ascii="Verdana" w:eastAsia="Times New Roman" w:hAnsi="Verdana" w:cs="Times New Roman"/>
                  <w:color w:val="003399"/>
                  <w:sz w:val="14"/>
                  <w:szCs w:val="14"/>
                  <w:u w:val="single"/>
                  <w:vertAlign w:val="superscript"/>
                </w:rPr>
                <w:t>414</w:t>
              </w:r>
            </w:hyperlink>
            <w:r w:rsidRPr="004935D8">
              <w:rPr>
                <w:rFonts w:ascii="Verdana" w:eastAsia="Times New Roman" w:hAnsi="Verdana" w:cs="Times New Roman"/>
                <w:color w:val="333333"/>
                <w:sz w:val="14"/>
                <w:szCs w:val="14"/>
                <w:vertAlign w:val="superscript"/>
              </w:rPr>
              <w:t>, </w:t>
            </w:r>
            <w:hyperlink r:id="rId54"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400 mg BID </w:t>
            </w:r>
            <w:r w:rsidRPr="004935D8">
              <w:rPr>
                <w:rFonts w:ascii="Verdana" w:eastAsia="Times New Roman" w:hAnsi="Verdana" w:cs="Times New Roman"/>
                <w:color w:val="333333"/>
                <w:sz w:val="18"/>
                <w:szCs w:val="18"/>
              </w:rPr>
              <w:lastRenderedPageBreak/>
              <w:t>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Ketoconazole AUC: increased </w:t>
            </w:r>
            <w:r w:rsidRPr="004935D8">
              <w:rPr>
                <w:rFonts w:ascii="Verdana" w:eastAsia="Times New Roman" w:hAnsi="Verdana" w:cs="Times New Roman"/>
                <w:color w:val="333333"/>
                <w:sz w:val="18"/>
                <w:szCs w:val="18"/>
              </w:rPr>
              <w:lastRenderedPageBreak/>
              <w:t>212%; Cmax: increased 111%; Cmin: increased 868%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Darunavir AUC: increased </w:t>
            </w:r>
            <w:r w:rsidRPr="004935D8">
              <w:rPr>
                <w:rFonts w:ascii="Verdana" w:eastAsia="Times New Roman" w:hAnsi="Verdana" w:cs="Times New Roman"/>
                <w:color w:val="333333"/>
                <w:sz w:val="18"/>
                <w:szCs w:val="18"/>
              </w:rPr>
              <w:lastRenderedPageBreak/>
              <w:t>42%; Cmax: increased 21%; Cmin: increased 73%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Increased darunavir effects; </w:t>
            </w:r>
            <w:r w:rsidRPr="004935D8">
              <w:rPr>
                <w:rFonts w:ascii="Verdana" w:eastAsia="Times New Roman" w:hAnsi="Verdana" w:cs="Times New Roman"/>
                <w:color w:val="333333"/>
                <w:sz w:val="18"/>
                <w:szCs w:val="18"/>
              </w:rPr>
              <w:lastRenderedPageBreak/>
              <w:t>increased ketoconazole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Inhibition of CYP450 </w:t>
            </w:r>
            <w:r w:rsidRPr="004935D8">
              <w:rPr>
                <w:rFonts w:ascii="Verdana" w:eastAsia="Times New Roman" w:hAnsi="Verdana" w:cs="Times New Roman"/>
                <w:color w:val="333333"/>
                <w:sz w:val="18"/>
                <w:szCs w:val="18"/>
              </w:rPr>
              <w:lastRenderedPageBreak/>
              <w:t>3A4 by darunavir and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Dose adjustment not </w:t>
            </w:r>
            <w:r w:rsidRPr="004935D8">
              <w:rPr>
                <w:rFonts w:ascii="Verdana" w:eastAsia="Times New Roman" w:hAnsi="Verdana" w:cs="Times New Roman"/>
                <w:color w:val="333333"/>
                <w:sz w:val="18"/>
                <w:szCs w:val="18"/>
              </w:rPr>
              <w:lastRenderedPageBreak/>
              <w:t>established; if co-administration needed, ketoconazole dose should not exceed 200 mg daily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Ledipasvir/sofosbuvir</w:t>
            </w:r>
            <w:hyperlink r:id="rId55" w:anchor="743" w:history="1">
              <w:r w:rsidRPr="004935D8">
                <w:rPr>
                  <w:rFonts w:ascii="Verdana" w:eastAsia="Times New Roman" w:hAnsi="Verdana" w:cs="Times New Roman"/>
                  <w:color w:val="003399"/>
                  <w:sz w:val="14"/>
                  <w:szCs w:val="14"/>
                  <w:u w:val="single"/>
                  <w:vertAlign w:val="superscript"/>
                </w:rPr>
                <w:t>743</w:t>
              </w:r>
            </w:hyperlink>
            <w:r w:rsidRPr="004935D8">
              <w:rPr>
                <w:rFonts w:ascii="Verdana" w:eastAsia="Times New Roman" w:hAnsi="Verdana" w:cs="Times New Roman"/>
                <w:color w:val="333333"/>
                <w:sz w:val="14"/>
                <w:szCs w:val="14"/>
                <w:vertAlign w:val="superscript"/>
              </w:rPr>
              <w:t>, </w:t>
            </w:r>
            <w:hyperlink r:id="rId56" w:anchor="713" w:history="1">
              <w:r w:rsidRPr="004935D8">
                <w:rPr>
                  <w:rFonts w:ascii="Verdana" w:eastAsia="Times New Roman" w:hAnsi="Verdana" w:cs="Times New Roman"/>
                  <w:color w:val="003399"/>
                  <w:sz w:val="14"/>
                  <w:szCs w:val="14"/>
                  <w:u w:val="single"/>
                  <w:vertAlign w:val="superscript"/>
                </w:rPr>
                <w:t>713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90/400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with 100 mg ritonavir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Sofosbuvir AUC(tau) decreased 27%; Cmax decreased 37% when given simultaneously with DRV/RTV. Sofosbuvir AUC(tau) decreased 37% and Cmax decreased 31% when staggered 12 hours apart from DRV/RTV.</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change in AUC or Cmax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Lidocaine</w:t>
            </w:r>
            <w:hyperlink r:id="rId5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(Xylocaine)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Systemic lidocaine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lidocaine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lidocaine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lidocaine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Lopinavir/ritonavir</w:t>
            </w:r>
            <w:hyperlink r:id="rId58"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300 mg BID with ritonavir 100 </w:t>
            </w:r>
            <w:r w:rsidRPr="004935D8">
              <w:rPr>
                <w:rFonts w:ascii="Verdana" w:eastAsia="Times New Roman" w:hAnsi="Verdana" w:cs="Times New Roman"/>
                <w:color w:val="333333"/>
                <w:sz w:val="18"/>
                <w:szCs w:val="18"/>
              </w:rPr>
              <w:lastRenderedPageBreak/>
              <w:t>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Lopinavir AUC: increased 37%; Cmax: increased 22%; Cmin: </w:t>
            </w:r>
            <w:r w:rsidRPr="004935D8">
              <w:rPr>
                <w:rFonts w:ascii="Verdana" w:eastAsia="Times New Roman" w:hAnsi="Verdana" w:cs="Times New Roman"/>
                <w:color w:val="333333"/>
                <w:sz w:val="18"/>
                <w:szCs w:val="18"/>
              </w:rPr>
              <w:lastRenderedPageBreak/>
              <w:t>increased 72%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Darunavir AUC: decreased 53%; Cmax: decreased 39%; Cmin: </w:t>
            </w:r>
            <w:r w:rsidRPr="004935D8">
              <w:rPr>
                <w:rFonts w:ascii="Verdana" w:eastAsia="Times New Roman" w:hAnsi="Verdana" w:cs="Times New Roman"/>
                <w:color w:val="333333"/>
                <w:sz w:val="18"/>
                <w:szCs w:val="18"/>
              </w:rPr>
              <w:lastRenderedPageBreak/>
              <w:t>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Decreased darunavir/ritonavir effects; 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Lopinavir/ritonavir</w:t>
            </w:r>
            <w:hyperlink r:id="rId59" w:anchor="164" w:history="1">
              <w:r w:rsidRPr="004935D8">
                <w:rPr>
                  <w:rFonts w:ascii="Verdana" w:eastAsia="Times New Roman" w:hAnsi="Verdana" w:cs="Times New Roman"/>
                  <w:color w:val="003399"/>
                  <w:sz w:val="14"/>
                  <w:szCs w:val="14"/>
                  <w:u w:val="single"/>
                  <w:vertAlign w:val="superscript"/>
                </w:rPr>
                <w:t>164</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1200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Lopinavir Cmin: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38%; Cmax: decreased 21%; Cmin: decreased 51% (compared to DRV/r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darunavir/ritonavir effects; 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Possible induction of CYP450 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Lovastatin</w:t>
            </w:r>
            <w:hyperlink r:id="rId6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Atorvastatin (low dose)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Lumefantrine</w:t>
            </w:r>
            <w:hyperlink r:id="rId61" w:anchor="611" w:history="1">
              <w:r w:rsidRPr="004935D8">
                <w:rPr>
                  <w:rFonts w:ascii="Verdana" w:eastAsia="Times New Roman" w:hAnsi="Verdana" w:cs="Times New Roman"/>
                  <w:color w:val="003399"/>
                  <w:sz w:val="14"/>
                  <w:szCs w:val="14"/>
                  <w:u w:val="single"/>
                  <w:vertAlign w:val="superscript"/>
                </w:rPr>
                <w:t>611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(Coartem)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Artemether/Lumefantrine 80/480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Lumefantrine AUC: increased 2.75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Dose adjustment not established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Maraviroc</w:t>
            </w:r>
            <w:hyperlink r:id="rId62" w:anchor="631" w:history="1">
              <w:r w:rsidRPr="004935D8">
                <w:rPr>
                  <w:rFonts w:ascii="Verdana" w:eastAsia="Times New Roman" w:hAnsi="Verdana" w:cs="Times New Roman"/>
                  <w:color w:val="003399"/>
                  <w:sz w:val="14"/>
                  <w:szCs w:val="14"/>
                  <w:u w:val="single"/>
                  <w:vertAlign w:val="superscript"/>
                </w:rPr>
                <w:t>631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Maraviroc AUC: increased 4.05 fold; Cmax: increased 2.29 fold; Cmin: increased 8.0 fold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 utilize maraviroc 150 mg BID when combined with darunavir/ritonavir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Maraviroc</w:t>
            </w:r>
            <w:hyperlink r:id="rId63" w:anchor="565" w:history="1">
              <w:r w:rsidRPr="004935D8">
                <w:rPr>
                  <w:rFonts w:ascii="Verdana" w:eastAsia="Times New Roman" w:hAnsi="Verdana" w:cs="Times New Roman"/>
                  <w:color w:val="003399"/>
                  <w:sz w:val="14"/>
                  <w:szCs w:val="14"/>
                  <w:u w:val="single"/>
                  <w:vertAlign w:val="superscript"/>
                </w:rPr>
                <w:t>565</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Maraviroc Cmin: increased 16%; Cmax: no significant change (when compared to maraviroc 300 mg BID without darunavir/ritonavir in separate control arm)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Methadone</w:t>
            </w:r>
            <w:hyperlink r:id="rId64" w:anchor="543" w:history="1">
              <w:r w:rsidRPr="004935D8">
                <w:rPr>
                  <w:rFonts w:ascii="Verdana" w:eastAsia="Times New Roman" w:hAnsi="Verdana" w:cs="Times New Roman"/>
                  <w:color w:val="003399"/>
                  <w:sz w:val="14"/>
                  <w:szCs w:val="14"/>
                  <w:u w:val="single"/>
                  <w:vertAlign w:val="superscript"/>
                </w:rPr>
                <w:t>543</w:t>
              </w:r>
            </w:hyperlink>
            <w:r w:rsidRPr="004935D8">
              <w:rPr>
                <w:rFonts w:ascii="Verdana" w:eastAsia="Times New Roman" w:hAnsi="Verdana" w:cs="Times New Roman"/>
                <w:color w:val="333333"/>
                <w:sz w:val="14"/>
                <w:szCs w:val="14"/>
                <w:vertAlign w:val="superscript"/>
              </w:rPr>
              <w:t>, </w:t>
            </w:r>
            <w:hyperlink r:id="rId65"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66" w:anchor="181" w:history="1">
              <w:r w:rsidRPr="004935D8">
                <w:rPr>
                  <w:rFonts w:ascii="Verdana" w:eastAsia="Times New Roman" w:hAnsi="Verdana" w:cs="Times New Roman"/>
                  <w:color w:val="003399"/>
                  <w:sz w:val="14"/>
                  <w:szCs w:val="14"/>
                  <w:u w:val="single"/>
                  <w:vertAlign w:val="superscript"/>
                </w:rPr>
                <w:t>181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55-200 mg QD (stable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R-methadone AUC: decreased 16%; Cmax: decreased 24%; S-methadone AUC: decreased 36%; Cmax: decreased 44%; Cmin: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May decrease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for signs and symptoms of methadone withdrawal; some patients may need an increase in the methadone dose</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Midazolam</w:t>
            </w:r>
            <w:hyperlink r:id="rId6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midazolam effects (eg, increased sedation, confusion, respirator</w:t>
            </w:r>
            <w:r w:rsidRPr="004935D8">
              <w:rPr>
                <w:rFonts w:ascii="Verdana" w:eastAsia="Times New Roman" w:hAnsi="Verdana" w:cs="Times New Roman"/>
                <w:color w:val="333333"/>
                <w:sz w:val="18"/>
                <w:szCs w:val="18"/>
              </w:rPr>
              <w:lastRenderedPageBreak/>
              <w:t>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Parenteral midazolam can be used with caution when given as a single dose in a </w:t>
            </w:r>
            <w:r w:rsidRPr="004935D8">
              <w:rPr>
                <w:rFonts w:ascii="Verdana" w:eastAsia="Times New Roman" w:hAnsi="Verdana" w:cs="Times New Roman"/>
                <w:color w:val="333333"/>
                <w:sz w:val="18"/>
                <w:szCs w:val="18"/>
              </w:rPr>
              <w:lastRenderedPageBreak/>
              <w:t>monitored situation for procedural sedation; chronic midazolam administration (oral or intravenous) should be avoided</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Lorazepam</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Milk thistle</w:t>
            </w:r>
            <w:hyperlink r:id="rId68" w:anchor="613" w:history="1">
              <w:r w:rsidRPr="004935D8">
                <w:rPr>
                  <w:rFonts w:ascii="Verdana" w:eastAsia="Times New Roman" w:hAnsi="Verdana" w:cs="Times New Roman"/>
                  <w:color w:val="003399"/>
                  <w:sz w:val="14"/>
                  <w:szCs w:val="14"/>
                  <w:u w:val="single"/>
                  <w:vertAlign w:val="superscript"/>
                </w:rPr>
                <w:t>613</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(Silymarin, Silybum marianum)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150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14%; Cmax: decreased 17%;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Nevirapine</w:t>
            </w:r>
            <w:hyperlink r:id="rId69" w:anchor="537" w:history="1">
              <w:r w:rsidRPr="004935D8">
                <w:rPr>
                  <w:rFonts w:ascii="Verdana" w:eastAsia="Times New Roman" w:hAnsi="Verdana" w:cs="Times New Roman"/>
                  <w:color w:val="003399"/>
                  <w:sz w:val="14"/>
                  <w:szCs w:val="14"/>
                  <w:u w:val="single"/>
                  <w:vertAlign w:val="superscript"/>
                </w:rPr>
                <w:t>537</w:t>
              </w:r>
            </w:hyperlink>
            <w:r w:rsidRPr="004935D8">
              <w:rPr>
                <w:rFonts w:ascii="Verdana" w:eastAsia="Times New Roman" w:hAnsi="Verdana" w:cs="Times New Roman"/>
                <w:color w:val="333333"/>
                <w:sz w:val="14"/>
                <w:szCs w:val="14"/>
                <w:vertAlign w:val="superscript"/>
              </w:rPr>
              <w:t>, </w:t>
            </w:r>
            <w:hyperlink r:id="rId7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Nevirapine AUC: increased 27%; Cmax: increased 18%; Cmin: increased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increased 24%; Cmax: increased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Possibly increased darunavir effects; possibly increased nevirapine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Nicardipine</w:t>
            </w:r>
            <w:hyperlink r:id="rId71"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(Cardene)(Cardene)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nicardipine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nicardipine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nicardipine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Nifedipine</w:t>
            </w:r>
            <w:hyperlink r:id="rId72"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(Procardia, Adalat)(Adalat, Procardia)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Not studied; may increase </w:t>
            </w:r>
            <w:r w:rsidRPr="004935D8">
              <w:rPr>
                <w:rFonts w:ascii="Verdana" w:eastAsia="Times New Roman" w:hAnsi="Verdana" w:cs="Times New Roman"/>
                <w:color w:val="333333"/>
                <w:sz w:val="18"/>
                <w:szCs w:val="18"/>
              </w:rPr>
              <w:lastRenderedPageBreak/>
              <w:t>nifedipine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nifedipine effects (hypotensi</w:t>
            </w:r>
            <w:r w:rsidRPr="004935D8">
              <w:rPr>
                <w:rFonts w:ascii="Verdana" w:eastAsia="Times New Roman" w:hAnsi="Verdana" w:cs="Times New Roman"/>
                <w:color w:val="333333"/>
                <w:sz w:val="18"/>
                <w:szCs w:val="18"/>
              </w:rPr>
              <w:lastRenderedPageBreak/>
              <w:t>on, bradycardia)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Inhibition of CYP450 3A4 by </w:t>
            </w:r>
            <w:r w:rsidRPr="004935D8">
              <w:rPr>
                <w:rFonts w:ascii="Verdana" w:eastAsia="Times New Roman" w:hAnsi="Verdana" w:cs="Times New Roman"/>
                <w:color w:val="333333"/>
                <w:sz w:val="18"/>
                <w:szCs w:val="18"/>
              </w:rPr>
              <w:lastRenderedPageBreak/>
              <w:t>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Monitor and adjust nifedipine </w:t>
            </w:r>
            <w:r w:rsidRPr="004935D8">
              <w:rPr>
                <w:rFonts w:ascii="Verdana" w:eastAsia="Times New Roman" w:hAnsi="Verdana" w:cs="Times New Roman"/>
                <w:color w:val="333333"/>
                <w:sz w:val="18"/>
                <w:szCs w:val="18"/>
              </w:rPr>
              <w:lastRenderedPageBreak/>
              <w:t>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Omeprazole</w:t>
            </w:r>
            <w:hyperlink r:id="rId73"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74" w:anchor="242" w:history="1">
              <w:r w:rsidRPr="004935D8">
                <w:rPr>
                  <w:rFonts w:ascii="Verdana" w:eastAsia="Times New Roman" w:hAnsi="Verdana" w:cs="Times New Roman"/>
                  <w:color w:val="003399"/>
                  <w:sz w:val="14"/>
                  <w:szCs w:val="14"/>
                  <w:u w:val="single"/>
                  <w:vertAlign w:val="superscript"/>
                </w:rPr>
                <w:t>242</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Omeprazole</w:t>
            </w:r>
            <w:hyperlink r:id="rId75"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Omeprazole AUC: decreased 42%; Cmax: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Paroxetine</w:t>
            </w:r>
            <w:hyperlink r:id="rId76"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(Paxil)(Paxil)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Paroxetine AUC: decreased 39%; Cmax: decreased 36%; Cmin: decreased 37%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paroxetine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Titrate paroxetine to effect; monitor for continued response if darunavir/ritonavir initiated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Phenobarbital</w:t>
            </w:r>
            <w:hyperlink r:id="rId7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decrease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Avoid combination if possible; consider alternative agents. If using, monitor and adjust phenobarbi</w:t>
            </w:r>
            <w:r w:rsidRPr="004935D8">
              <w:rPr>
                <w:rFonts w:ascii="Verdana" w:eastAsia="Times New Roman" w:hAnsi="Verdana" w:cs="Times New Roman"/>
                <w:color w:val="333333"/>
                <w:sz w:val="18"/>
                <w:szCs w:val="18"/>
              </w:rPr>
              <w:lastRenderedPageBreak/>
              <w:t>tal levels as indicated.</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Gabapentin Lamotrigine Tiagabine Topiramate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Phenytoin</w:t>
            </w:r>
            <w:hyperlink r:id="rId78"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decrease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Avoid combination if possible; consider alternative agents. Monitor phenytoin levels and adjust as indicated. Monitor virologic response.</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Gabapentin Lamotrigine Tiagabine Topiramate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Pimozide</w:t>
            </w:r>
            <w:hyperlink r:id="rId7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Pitavastatin</w:t>
            </w:r>
            <w:hyperlink r:id="rId80" w:anchor="617" w:history="1">
              <w:r w:rsidRPr="004935D8">
                <w:rPr>
                  <w:rFonts w:ascii="Verdana" w:eastAsia="Times New Roman" w:hAnsi="Verdana" w:cs="Times New Roman"/>
                  <w:color w:val="003399"/>
                  <w:sz w:val="14"/>
                  <w:szCs w:val="14"/>
                  <w:u w:val="single"/>
                  <w:vertAlign w:val="superscript"/>
                </w:rPr>
                <w:t>617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(Livalo)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daru</w:t>
            </w:r>
            <w:r w:rsidRPr="004935D8">
              <w:rPr>
                <w:rFonts w:ascii="Verdana" w:eastAsia="Times New Roman" w:hAnsi="Verdana" w:cs="Times New Roman"/>
                <w:color w:val="333333"/>
                <w:sz w:val="18"/>
                <w:szCs w:val="18"/>
              </w:rPr>
              <w:lastRenderedPageBreak/>
              <w:t>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Pitavastatin AUC: decreased </w:t>
            </w:r>
            <w:r w:rsidRPr="004935D8">
              <w:rPr>
                <w:rFonts w:ascii="Verdana" w:eastAsia="Times New Roman" w:hAnsi="Verdana" w:cs="Times New Roman"/>
                <w:color w:val="333333"/>
                <w:sz w:val="18"/>
                <w:szCs w:val="18"/>
              </w:rPr>
              <w:lastRenderedPageBreak/>
              <w:t>26%;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Titrate pitavastatin to effect</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Pravastatin</w:t>
            </w:r>
            <w:hyperlink r:id="rId81" w:anchor="587" w:history="1">
              <w:r w:rsidRPr="004935D8">
                <w:rPr>
                  <w:rFonts w:ascii="Verdana" w:eastAsia="Times New Roman" w:hAnsi="Verdana" w:cs="Times New Roman"/>
                  <w:color w:val="003399"/>
                  <w:sz w:val="14"/>
                  <w:szCs w:val="14"/>
                  <w:u w:val="single"/>
                  <w:vertAlign w:val="superscript"/>
                </w:rPr>
                <w:t>587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(Pravachol)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 mg on days 1-4, and days 15-18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100 mg ritonavir BID on days 12-18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Pravastatin AUC: increased 21%; Cmax: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Use lowest possible starting dose, monitor for toxicity and titrate.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Pravastatin</w:t>
            </w:r>
            <w:hyperlink r:id="rId82"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Pravastatin AUC: increased 81% (increased up to 5-fold in some individuals); Cmax: increased 63%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pravastatin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Use lowest possible starting dose, monitor for toxicity and titrate.</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Atorvastatin (low dose)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Quinidine</w:t>
            </w:r>
            <w:hyperlink r:id="rId83"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quinidine effects (eg, cardiac arrhythmias, exacerbation of heart failure)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quinidine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Raltegravir</w:t>
            </w:r>
            <w:hyperlink r:id="rId84" w:anchor="416" w:history="1">
              <w:r w:rsidRPr="004935D8">
                <w:rPr>
                  <w:rFonts w:ascii="Verdana" w:eastAsia="Times New Roman" w:hAnsi="Verdana" w:cs="Times New Roman"/>
                  <w:color w:val="003399"/>
                  <w:sz w:val="14"/>
                  <w:szCs w:val="14"/>
                  <w:u w:val="single"/>
                  <w:vertAlign w:val="superscript"/>
                </w:rPr>
                <w:t>416</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Q12H with 100 mg ritonavir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Raltegravir AUC: decreased 29%; Cmin: increased 38%; Cmax: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Ranitidine</w:t>
            </w:r>
            <w:hyperlink r:id="rId85" w:anchor="161" w:history="1">
              <w:r w:rsidRPr="004935D8">
                <w:rPr>
                  <w:rFonts w:ascii="Verdana" w:eastAsia="Times New Roman" w:hAnsi="Verdana" w:cs="Times New Roman"/>
                  <w:color w:val="003399"/>
                  <w:sz w:val="14"/>
                  <w:szCs w:val="14"/>
                  <w:u w:val="single"/>
                  <w:vertAlign w:val="superscript"/>
                </w:rPr>
                <w:t>161</w:t>
              </w:r>
            </w:hyperlink>
            <w:r w:rsidRPr="004935D8">
              <w:rPr>
                <w:rFonts w:ascii="Verdana" w:eastAsia="Times New Roman" w:hAnsi="Verdana" w:cs="Times New Roman"/>
                <w:color w:val="333333"/>
                <w:sz w:val="14"/>
                <w:szCs w:val="14"/>
                <w:vertAlign w:val="superscript"/>
              </w:rPr>
              <w:t>, </w:t>
            </w:r>
            <w:hyperlink r:id="rId86" w:anchor="242" w:history="1">
              <w:r w:rsidRPr="004935D8">
                <w:rPr>
                  <w:rFonts w:ascii="Verdana" w:eastAsia="Times New Roman" w:hAnsi="Verdana" w:cs="Times New Roman"/>
                  <w:color w:val="003399"/>
                  <w:sz w:val="14"/>
                  <w:szCs w:val="14"/>
                  <w:u w:val="single"/>
                  <w:vertAlign w:val="superscript"/>
                </w:rPr>
                <w:t>242</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Ranolazine</w:t>
            </w:r>
            <w:hyperlink r:id="rId87" w:anchor="709" w:history="1">
              <w:r w:rsidRPr="004935D8">
                <w:rPr>
                  <w:rFonts w:ascii="Verdana" w:eastAsia="Times New Roman" w:hAnsi="Verdana" w:cs="Times New Roman"/>
                  <w:color w:val="003399"/>
                  <w:sz w:val="14"/>
                  <w:szCs w:val="14"/>
                  <w:u w:val="single"/>
                  <w:vertAlign w:val="superscript"/>
                </w:rPr>
                <w:t>709</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Rifabutin</w:t>
            </w:r>
            <w:hyperlink r:id="rId88" w:anchor="417" w:history="1">
              <w:r w:rsidRPr="004935D8">
                <w:rPr>
                  <w:rFonts w:ascii="Verdana" w:eastAsia="Times New Roman" w:hAnsi="Verdana" w:cs="Times New Roman"/>
                  <w:color w:val="003399"/>
                  <w:sz w:val="14"/>
                  <w:szCs w:val="14"/>
                  <w:u w:val="single"/>
                  <w:vertAlign w:val="superscript"/>
                </w:rPr>
                <w:t>417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150 mg QOD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Rifabutin AUC: no significant change; Cmin: increased 64%; Cmax: decreased 28% 25-O-desacetylrifabutin AUC: increased </w:t>
            </w:r>
            <w:r w:rsidRPr="004935D8">
              <w:rPr>
                <w:rFonts w:ascii="Verdana" w:eastAsia="Times New Roman" w:hAnsi="Verdana" w:cs="Times New Roman"/>
                <w:color w:val="333333"/>
                <w:sz w:val="18"/>
                <w:szCs w:val="18"/>
              </w:rPr>
              <w:lastRenderedPageBreak/>
              <w:t>881%; Cmin: increased 2610%; Cmax: increased 377%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Darunavir AUC: increased 57%; Cmin: increased 75%; Cmax: increased 42% Ritonavir AUC: increased 66%; Cmin: </w:t>
            </w:r>
            <w:r w:rsidRPr="004935D8">
              <w:rPr>
                <w:rFonts w:ascii="Verdana" w:eastAsia="Times New Roman" w:hAnsi="Verdana" w:cs="Times New Roman"/>
                <w:color w:val="333333"/>
                <w:sz w:val="18"/>
                <w:szCs w:val="18"/>
              </w:rPr>
              <w:lastRenderedPageBreak/>
              <w:t>increased 31%; Cmax: increased 68%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Increased darunavir and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Rifampin</w:t>
            </w:r>
            <w:hyperlink r:id="rId8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decrease darunavir/ritonavir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Rifabutin</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Rilpivirine</w:t>
            </w:r>
            <w:hyperlink r:id="rId90" w:anchor="567" w:history="1">
              <w:r w:rsidRPr="004935D8">
                <w:rPr>
                  <w:rFonts w:ascii="Verdana" w:eastAsia="Times New Roman" w:hAnsi="Verdana" w:cs="Times New Roman"/>
                  <w:color w:val="003399"/>
                  <w:sz w:val="14"/>
                  <w:szCs w:val="14"/>
                  <w:u w:val="single"/>
                  <w:vertAlign w:val="superscript"/>
                </w:rPr>
                <w:t>567</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(RPV)(Edurant)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darunavir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Rilpivirine AUC: increased 130%; Cmin: increased 178%; Cmax: increased 79%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rilpivirine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Rosuvastatin</w:t>
            </w:r>
            <w:hyperlink r:id="rId91" w:anchor="523" w:history="1">
              <w:r w:rsidRPr="004935D8">
                <w:rPr>
                  <w:rFonts w:ascii="Verdana" w:eastAsia="Times New Roman" w:hAnsi="Verdana" w:cs="Times New Roman"/>
                  <w:color w:val="003399"/>
                  <w:sz w:val="14"/>
                  <w:szCs w:val="14"/>
                  <w:u w:val="single"/>
                  <w:vertAlign w:val="superscript"/>
                </w:rPr>
                <w:t>523</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Rosuvastatin AUC: increased 48%; Cmax: increased 144%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change in lipid lowering ability within 35 day study period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Avoid coadministration if possible; if used, use caution and start at 5 mg daily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Saquinavir</w:t>
            </w:r>
            <w:hyperlink r:id="rId92"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1000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Saquinavir Cmin: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26%; Cmax: decreased 17%;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Sertraline</w:t>
            </w:r>
            <w:hyperlink r:id="rId93"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(Zoloft)(Zoloft)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w:t>
            </w:r>
            <w:r w:rsidRPr="004935D8">
              <w:rPr>
                <w:rFonts w:ascii="Verdana" w:eastAsia="Times New Roman" w:hAnsi="Verdana" w:cs="Times New Roman"/>
                <w:color w:val="333333"/>
                <w:sz w:val="18"/>
                <w:szCs w:val="18"/>
              </w:rPr>
              <w:lastRenderedPageBreak/>
              <w:t>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Sertraline AUC: decreased 49%; Cmax: </w:t>
            </w:r>
            <w:r w:rsidRPr="004935D8">
              <w:rPr>
                <w:rFonts w:ascii="Verdana" w:eastAsia="Times New Roman" w:hAnsi="Verdana" w:cs="Times New Roman"/>
                <w:color w:val="333333"/>
                <w:sz w:val="18"/>
                <w:szCs w:val="18"/>
              </w:rPr>
              <w:lastRenderedPageBreak/>
              <w:t>decreased 44%;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sertraline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Titrate sertraline to effect; monitor to ensure </w:t>
            </w:r>
            <w:r w:rsidRPr="004935D8">
              <w:rPr>
                <w:rFonts w:ascii="Verdana" w:eastAsia="Times New Roman" w:hAnsi="Verdana" w:cs="Times New Roman"/>
                <w:color w:val="333333"/>
                <w:sz w:val="18"/>
                <w:szCs w:val="18"/>
              </w:rPr>
              <w:lastRenderedPageBreak/>
              <w:t>continued response if darunavir/ritonavir initiated</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Sildenafil</w:t>
            </w:r>
            <w:hyperlink r:id="rId94" w:anchor="739" w:history="1">
              <w:r w:rsidRPr="004935D8">
                <w:rPr>
                  <w:rFonts w:ascii="Verdana" w:eastAsia="Times New Roman" w:hAnsi="Verdana" w:cs="Times New Roman"/>
                  <w:color w:val="003399"/>
                  <w:sz w:val="14"/>
                  <w:szCs w:val="14"/>
                  <w:u w:val="single"/>
                  <w:vertAlign w:val="superscript"/>
                </w:rPr>
                <w:t>739</w:t>
              </w:r>
            </w:hyperlink>
            <w:r w:rsidRPr="004935D8">
              <w:rPr>
                <w:rFonts w:ascii="Verdana" w:eastAsia="Times New Roman" w:hAnsi="Verdana" w:cs="Times New Roman"/>
                <w:color w:val="333333"/>
                <w:sz w:val="14"/>
                <w:szCs w:val="14"/>
                <w:vertAlign w:val="superscript"/>
              </w:rPr>
              <w:t>, </w:t>
            </w:r>
            <w:hyperlink r:id="rId95" w:anchor="297" w:history="1">
              <w:r w:rsidRPr="004935D8">
                <w:rPr>
                  <w:rFonts w:ascii="Verdana" w:eastAsia="Times New Roman" w:hAnsi="Verdana" w:cs="Times New Roman"/>
                  <w:color w:val="003399"/>
                  <w:sz w:val="14"/>
                  <w:szCs w:val="14"/>
                  <w:u w:val="single"/>
                  <w:vertAlign w:val="superscript"/>
                </w:rPr>
                <w:t>297</w:t>
              </w:r>
            </w:hyperlink>
            <w:r w:rsidRPr="004935D8">
              <w:rPr>
                <w:rFonts w:ascii="Verdana" w:eastAsia="Times New Roman" w:hAnsi="Verdana" w:cs="Times New Roman"/>
                <w:color w:val="333333"/>
                <w:sz w:val="14"/>
                <w:szCs w:val="14"/>
                <w:vertAlign w:val="superscript"/>
              </w:rPr>
              <w:t>, </w:t>
            </w:r>
            <w:hyperlink r:id="rId96" w:anchor="727" w:history="1">
              <w:r w:rsidRPr="004935D8">
                <w:rPr>
                  <w:rFonts w:ascii="Verdana" w:eastAsia="Times New Roman" w:hAnsi="Verdana" w:cs="Times New Roman"/>
                  <w:color w:val="003399"/>
                  <w:sz w:val="14"/>
                  <w:szCs w:val="14"/>
                  <w:u w:val="single"/>
                  <w:vertAlign w:val="superscript"/>
                </w:rPr>
                <w:t>727</w:t>
              </w:r>
            </w:hyperlink>
            <w:r w:rsidRPr="004935D8">
              <w:rPr>
                <w:rFonts w:ascii="Verdana" w:eastAsia="Times New Roman" w:hAnsi="Verdana" w:cs="Times New Roman"/>
                <w:color w:val="333333"/>
                <w:sz w:val="14"/>
                <w:szCs w:val="14"/>
                <w:vertAlign w:val="superscript"/>
              </w:rPr>
              <w:t>, </w:t>
            </w:r>
            <w:hyperlink r:id="rId97"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25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Sildenafil Cmax: decreased 38%; Cmin: no significant change; AUC: no significant change (compared to sildenafil 100 mg x 1 without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For erectile dysfunction, initiate sildenafil 25 mg every 48 hours and monitor for adverse effects. Manufacturer recommends not to exceed dose of 25 mg every 48 hours. Do not coadminister if using sildenafil for pulmonary arterial hypertension.</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Simeprevir</w:t>
            </w:r>
            <w:hyperlink r:id="rId98" w:anchor="669" w:history="1">
              <w:r w:rsidRPr="004935D8">
                <w:rPr>
                  <w:rFonts w:ascii="Verdana" w:eastAsia="Times New Roman" w:hAnsi="Verdana" w:cs="Times New Roman"/>
                  <w:color w:val="003399"/>
                  <w:sz w:val="14"/>
                  <w:szCs w:val="14"/>
                  <w:u w:val="single"/>
                  <w:vertAlign w:val="superscript"/>
                </w:rPr>
                <w:t>669</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50 mg and 150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with ritonavir 100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Simeprevir AUC: increased 159%' Cmax: increased 79%; Cmin: increased 358%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Darunavir AUC: increased 18%; Cmin: increased 31%; Ritonavir AUC: increased 32%; Cmax: increased 23%; </w:t>
            </w:r>
            <w:r w:rsidRPr="004935D8">
              <w:rPr>
                <w:rFonts w:ascii="Verdana" w:eastAsia="Times New Roman" w:hAnsi="Verdana" w:cs="Times New Roman"/>
                <w:color w:val="333333"/>
                <w:sz w:val="18"/>
                <w:szCs w:val="18"/>
              </w:rPr>
              <w:lastRenderedPageBreak/>
              <w:t>Cmin: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Increased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Simvastatin</w:t>
            </w:r>
            <w:hyperlink r:id="rId9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Atorvastatin (low dose)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Sirolimus</w:t>
            </w:r>
            <w:hyperlink r:id="rId10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(Rapamycin)(Rapamune)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rapamycin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sirolimus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sirolimus dose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Sofosbuvir</w:t>
            </w:r>
            <w:hyperlink r:id="rId101" w:anchor="659" w:history="1">
              <w:r w:rsidRPr="004935D8">
                <w:rPr>
                  <w:rFonts w:ascii="Verdana" w:eastAsia="Times New Roman" w:hAnsi="Verdana" w:cs="Times New Roman"/>
                  <w:color w:val="003399"/>
                  <w:sz w:val="14"/>
                  <w:szCs w:val="14"/>
                  <w:u w:val="single"/>
                  <w:vertAlign w:val="superscript"/>
                </w:rPr>
                <w:t>659</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(Sovaldi)</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Sofosbuvir Cmax increased 45%; AUC increased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Sofosbuvir/velpatasvir</w:t>
            </w:r>
            <w:hyperlink r:id="rId102" w:anchor="751" w:history="1">
              <w:r w:rsidRPr="004935D8">
                <w:rPr>
                  <w:rFonts w:ascii="Verdana" w:eastAsia="Times New Roman" w:hAnsi="Verdana" w:cs="Times New Roman"/>
                  <w:color w:val="003399"/>
                  <w:sz w:val="14"/>
                  <w:szCs w:val="14"/>
                  <w:u w:val="single"/>
                  <w:vertAlign w:val="superscript"/>
                </w:rPr>
                <w:t>751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400 mg /100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800 mg with ritonavir 100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Sofosbuvir Cmax decreased 38%; AUC decreased 28%. Velpatasvir Cmax decreased 24%; AUC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Cmax decreased 10%; AUC decreased 8%; Cmin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St. John's Wort</w:t>
            </w:r>
            <w:hyperlink r:id="rId103"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(Hypericum perforatum, </w:t>
            </w:r>
            <w:r w:rsidRPr="004935D8">
              <w:rPr>
                <w:rFonts w:ascii="Verdana" w:eastAsia="Times New Roman" w:hAnsi="Verdana" w:cs="Times New Roman"/>
                <w:color w:val="333333"/>
                <w:sz w:val="18"/>
                <w:szCs w:val="18"/>
              </w:rPr>
              <w:lastRenderedPageBreak/>
              <w:t>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 xml:space="preserve">Not studied; may </w:t>
            </w:r>
            <w:r w:rsidRPr="004935D8">
              <w:rPr>
                <w:rFonts w:ascii="Verdana" w:eastAsia="Times New Roman" w:hAnsi="Verdana" w:cs="Times New Roman"/>
                <w:color w:val="333333"/>
                <w:sz w:val="18"/>
                <w:szCs w:val="18"/>
              </w:rPr>
              <w:lastRenderedPageBreak/>
              <w:t>decrease darunavir/ritonavir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Decreased darunavir/</w:t>
            </w:r>
            <w:r w:rsidRPr="004935D8">
              <w:rPr>
                <w:rFonts w:ascii="Verdana" w:eastAsia="Times New Roman" w:hAnsi="Verdana" w:cs="Times New Roman"/>
                <w:color w:val="333333"/>
                <w:sz w:val="18"/>
                <w:szCs w:val="18"/>
              </w:rPr>
              <w:lastRenderedPageBreak/>
              <w:t>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 xml:space="preserve">Induction of CYP450 </w:t>
            </w:r>
            <w:r w:rsidRPr="004935D8">
              <w:rPr>
                <w:rFonts w:ascii="Verdana" w:eastAsia="Times New Roman" w:hAnsi="Verdana" w:cs="Times New Roman"/>
                <w:color w:val="333333"/>
                <w:sz w:val="18"/>
                <w:szCs w:val="18"/>
              </w:rPr>
              <w:lastRenderedPageBreak/>
              <w:t>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Do not coadminister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Tacrolimus</w:t>
            </w:r>
            <w:hyperlink r:id="rId104"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(Prograf)(Prograf)</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tacrolimus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tacrolimus effects (increased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and adjust tacrolimus as indicated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Tadalafil</w:t>
            </w:r>
            <w:hyperlink r:id="rId105" w:anchor="161" w:history="1">
              <w:r w:rsidRPr="004935D8">
                <w:rPr>
                  <w:rFonts w:ascii="Verdana" w:eastAsia="Times New Roman" w:hAnsi="Verdana" w:cs="Times New Roman"/>
                  <w:color w:val="003399"/>
                  <w:sz w:val="14"/>
                  <w:szCs w:val="14"/>
                  <w:u w:val="single"/>
                  <w:vertAlign w:val="superscript"/>
                </w:rPr>
                <w:t>161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tadalafil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Initiate tadalafil at 5 mg QD; adjust dose as indicated; not recommended to exceed 10 mg in 72 hour period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Telaprevir</w:t>
            </w:r>
            <w:hyperlink r:id="rId106" w:anchor="571" w:history="1">
              <w:r w:rsidRPr="004935D8">
                <w:rPr>
                  <w:rFonts w:ascii="Verdana" w:eastAsia="Times New Roman" w:hAnsi="Verdana" w:cs="Times New Roman"/>
                  <w:color w:val="003399"/>
                  <w:sz w:val="14"/>
                  <w:szCs w:val="14"/>
                  <w:u w:val="single"/>
                  <w:vertAlign w:val="superscript"/>
                </w:rPr>
                <w:t>571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1125 mg Q12H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darunavir BID with 100 mg ritonavir BID x 24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51%; Cmin: decreased 38%; Cmax: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Possibly telaprevir effects; decreased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Atazanavir/ritonavir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Telaprevir</w:t>
            </w:r>
            <w:hyperlink r:id="rId107" w:anchor="571" w:history="1">
              <w:r w:rsidRPr="004935D8">
                <w:rPr>
                  <w:rFonts w:ascii="Verdana" w:eastAsia="Times New Roman" w:hAnsi="Verdana" w:cs="Times New Roman"/>
                  <w:color w:val="003399"/>
                  <w:sz w:val="14"/>
                  <w:szCs w:val="14"/>
                  <w:u w:val="single"/>
                  <w:vertAlign w:val="superscript"/>
                </w:rPr>
                <w:t>571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750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darunavir BID with 100 mg ritonavir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Telaprevir AUC: decreased 35%; Cmin: decreased 32%; Cmax: decreased 36%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decreased 40%; Cmin: decreased 42%; Cmax: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telaprevir effects; decreased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Atazanavir/ritonavir</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Tenofovir disoproxil fumarate</w:t>
            </w:r>
            <w:hyperlink r:id="rId108"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300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Tenofovir AUC: increased 22%; Cmax: increased 24%; Cmin: increased 37%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Darunavir AUC: increased 21%; Cmax: increased 16%; Cmin: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Possibly increased darunavir effects; possibly 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 dose adjustment necessary</w:t>
            </w:r>
          </w:p>
        </w:tc>
      </w:tr>
      <w:tr w:rsidR="004935D8" w:rsidRPr="004935D8" w:rsidTr="004935D8">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Dose of Darunavir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Effect on Darunavir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4935D8" w:rsidRPr="004935D8" w:rsidRDefault="004935D8" w:rsidP="004935D8">
            <w:pPr>
              <w:spacing w:after="0" w:line="240" w:lineRule="auto"/>
              <w:jc w:val="center"/>
              <w:rPr>
                <w:rFonts w:ascii="Verdana" w:eastAsia="Times New Roman" w:hAnsi="Verdana" w:cs="Times New Roman"/>
                <w:b/>
                <w:bCs/>
                <w:color w:val="333333"/>
                <w:sz w:val="18"/>
                <w:szCs w:val="18"/>
              </w:rPr>
            </w:pPr>
            <w:r w:rsidRPr="004935D8">
              <w:rPr>
                <w:rFonts w:ascii="Verdana" w:eastAsia="Times New Roman" w:hAnsi="Verdana" w:cs="Times New Roman"/>
                <w:b/>
                <w:bCs/>
                <w:color w:val="333333"/>
                <w:sz w:val="18"/>
                <w:szCs w:val="18"/>
              </w:rPr>
              <w:t>Management</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Terfenadine</w:t>
            </w:r>
            <w:hyperlink r:id="rId109"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Cetirizine Fexofenadine Loratadine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Trazodone</w:t>
            </w:r>
            <w:hyperlink r:id="rId110"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trazodone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trazodone effects (eg, nausea, dizziness, hypotension, syncope)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Possible inhibition of trazodone metabolism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Use with caution; if benefit outweighs risk, initiate trazodone at lower dose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Triazolam</w:t>
            </w:r>
            <w:hyperlink r:id="rId111"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 consider alternative agents</w:t>
            </w:r>
          </w:p>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i/>
                <w:iCs/>
                <w:color w:val="333333"/>
                <w:sz w:val="18"/>
                <w:szCs w:val="18"/>
              </w:rPr>
              <w:t>Alternative Agents</w:t>
            </w:r>
            <w:r w:rsidRPr="004935D8">
              <w:rPr>
                <w:rFonts w:ascii="Verdana" w:eastAsia="Times New Roman" w:hAnsi="Verdana" w:cs="Times New Roman"/>
                <w:color w:val="333333"/>
                <w:sz w:val="18"/>
                <w:szCs w:val="18"/>
              </w:rPr>
              <w:t>: </w:t>
            </w:r>
            <w:r w:rsidRPr="004935D8">
              <w:rPr>
                <w:rFonts w:ascii="Verdana" w:eastAsia="Times New Roman" w:hAnsi="Verdana" w:cs="Times New Roman"/>
                <w:color w:val="333333"/>
                <w:sz w:val="18"/>
                <w:szCs w:val="18"/>
              </w:rPr>
              <w:br/>
            </w:r>
            <w:r w:rsidRPr="004935D8">
              <w:rPr>
                <w:rFonts w:ascii="Verdana" w:eastAsia="Times New Roman" w:hAnsi="Verdana" w:cs="Times New Roman"/>
                <w:b/>
                <w:bCs/>
                <w:color w:val="333333"/>
                <w:sz w:val="18"/>
                <w:szCs w:val="18"/>
              </w:rPr>
              <w:t>Lorazepam Oxazepam Temazepa</w:t>
            </w:r>
            <w:r w:rsidRPr="004935D8">
              <w:rPr>
                <w:rFonts w:ascii="Verdana" w:eastAsia="Times New Roman" w:hAnsi="Verdana" w:cs="Times New Roman"/>
                <w:b/>
                <w:bCs/>
                <w:color w:val="333333"/>
                <w:sz w:val="18"/>
                <w:szCs w:val="18"/>
              </w:rPr>
              <w:lastRenderedPageBreak/>
              <w:t>m Trazodone</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lastRenderedPageBreak/>
              <w:t>Vardenafil</w:t>
            </w:r>
            <w:hyperlink r:id="rId112" w:anchor="161" w:history="1">
              <w:r w:rsidRPr="004935D8">
                <w:rPr>
                  <w:rFonts w:ascii="Verdana" w:eastAsia="Times New Roman" w:hAnsi="Verdana" w:cs="Times New Roman"/>
                  <w:color w:val="003399"/>
                  <w:sz w:val="14"/>
                  <w:szCs w:val="14"/>
                  <w:u w:val="single"/>
                  <w:vertAlign w:val="superscript"/>
                </w:rPr>
                <w:t>161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Not studied; may increase vardenafil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Increased vardenafil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Initiate vardenafil at 2.5 mg QD; adjust dose as indicated; not recommended to exceed 2.5 mg in 72 hour period</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Voriconazole</w:t>
            </w:r>
            <w:hyperlink r:id="rId113"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voriconazole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Possible induction of CYP450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Do not coadminister with boosted protease inhibitors unless benefit outweighs risks. If coadministering, consider therapeutic drug monitoring.</w:t>
            </w:r>
          </w:p>
        </w:tc>
      </w:tr>
      <w:tr w:rsidR="004935D8" w:rsidRPr="004935D8" w:rsidTr="004935D8">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Warfarin</w:t>
            </w:r>
            <w:hyperlink r:id="rId114" w:anchor="161" w:history="1">
              <w:r w:rsidRPr="004935D8">
                <w:rPr>
                  <w:rFonts w:ascii="Verdana" w:eastAsia="Times New Roman" w:hAnsi="Verdana" w:cs="Times New Roman"/>
                  <w:color w:val="003399"/>
                  <w:sz w:val="14"/>
                  <w:szCs w:val="14"/>
                  <w:u w:val="single"/>
                  <w:vertAlign w:val="superscript"/>
                </w:rPr>
                <w:t>161</w:t>
              </w:r>
            </w:hyperlink>
          </w:p>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10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S-warfarin AUC: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Decreased warfarin effects (eg, decreased INR, increased risk of clotting)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after="0"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Induction of CYP450 3A4 by darunavir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4935D8" w:rsidRPr="004935D8" w:rsidRDefault="004935D8" w:rsidP="004935D8">
            <w:pPr>
              <w:spacing w:before="100" w:beforeAutospacing="1" w:after="100" w:afterAutospacing="1" w:line="240" w:lineRule="auto"/>
              <w:rPr>
                <w:rFonts w:ascii="Verdana" w:eastAsia="Times New Roman" w:hAnsi="Verdana" w:cs="Times New Roman"/>
                <w:color w:val="333333"/>
                <w:sz w:val="18"/>
                <w:szCs w:val="18"/>
              </w:rPr>
            </w:pPr>
            <w:r w:rsidRPr="004935D8">
              <w:rPr>
                <w:rFonts w:ascii="Verdana" w:eastAsia="Times New Roman" w:hAnsi="Verdana" w:cs="Times New Roman"/>
                <w:color w:val="333333"/>
                <w:sz w:val="18"/>
                <w:szCs w:val="18"/>
              </w:rPr>
              <w:t>Monitor INR and adjust warfarin as indicated</w:t>
            </w:r>
          </w:p>
        </w:tc>
      </w:tr>
      <w:tr w:rsidR="004935D8" w:rsidRPr="004935D8" w:rsidTr="004935D8">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 indicates that there are no data available</w:t>
            </w:r>
          </w:p>
        </w:tc>
      </w:tr>
    </w:tbl>
    <w:p w:rsidR="004935D8" w:rsidRPr="004935D8" w:rsidRDefault="004935D8" w:rsidP="004935D8">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 w:name="161"/>
            <w:r w:rsidRPr="004935D8">
              <w:rPr>
                <w:rFonts w:ascii="Arial" w:eastAsia="Times New Roman" w:hAnsi="Arial" w:cs="Arial"/>
                <w:color w:val="003399"/>
                <w:sz w:val="18"/>
                <w:szCs w:val="18"/>
              </w:rPr>
              <w:t> </w:t>
            </w:r>
            <w:bookmarkEnd w:id="1"/>
            <w:r w:rsidRPr="004935D8">
              <w:rPr>
                <w:rFonts w:ascii="Arial" w:eastAsia="Times New Roman" w:hAnsi="Arial" w:cs="Arial"/>
                <w:color w:val="003399"/>
                <w:sz w:val="18"/>
                <w:szCs w:val="18"/>
              </w:rPr>
              <w:t>161: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Prezista [package insert]. Raritan, NJ: Tibotec Therapeutics Inc.; April 2010.</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 w:name="164"/>
            <w:r w:rsidRPr="004935D8">
              <w:rPr>
                <w:rFonts w:ascii="Arial" w:eastAsia="Times New Roman" w:hAnsi="Arial" w:cs="Arial"/>
                <w:color w:val="003399"/>
                <w:sz w:val="18"/>
                <w:szCs w:val="18"/>
              </w:rPr>
              <w:t> </w:t>
            </w:r>
            <w:bookmarkEnd w:id="2"/>
            <w:r w:rsidRPr="004935D8">
              <w:rPr>
                <w:rFonts w:ascii="Arial" w:eastAsia="Times New Roman" w:hAnsi="Arial" w:cs="Arial"/>
                <w:color w:val="003399"/>
                <w:sz w:val="18"/>
                <w:szCs w:val="18"/>
              </w:rPr>
              <w:t>164:</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Lefebvre E, Spinosa-Guzman S, et al. Pharmacokinetic interaction between the protease inhibitors TMC114 and lopinavir/ritonavir [poster A-0367]. 46th Interscience Conference on Antimicrobial Agents and Chemotherapy; 2006 September 27-30th; San Francisco, CA.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 w:name="181"/>
            <w:r w:rsidRPr="004935D8">
              <w:rPr>
                <w:rFonts w:ascii="Arial" w:eastAsia="Times New Roman" w:hAnsi="Arial" w:cs="Arial"/>
                <w:color w:val="003399"/>
                <w:sz w:val="18"/>
                <w:szCs w:val="18"/>
              </w:rPr>
              <w:t> </w:t>
            </w:r>
            <w:bookmarkEnd w:id="3"/>
            <w:r w:rsidRPr="004935D8">
              <w:rPr>
                <w:rFonts w:ascii="Arial" w:eastAsia="Times New Roman" w:hAnsi="Arial" w:cs="Arial"/>
                <w:color w:val="003399"/>
                <w:sz w:val="18"/>
                <w:szCs w:val="18"/>
              </w:rPr>
              <w:t>181: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El Malt M, De Paepe E, et al. Pharmacokinetic interaction between darunavir (TMC114), a new protease inhibitor, and methadone [poster P294]. 8th International Congress on Drug Therapy in HIV Infection; 2006 12-16 November; Glasgow, Scotland.</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 w:name="217"/>
            <w:r w:rsidRPr="004935D8">
              <w:rPr>
                <w:rFonts w:ascii="Arial" w:eastAsia="Times New Roman" w:hAnsi="Arial" w:cs="Arial"/>
                <w:color w:val="003399"/>
                <w:sz w:val="18"/>
                <w:szCs w:val="18"/>
              </w:rPr>
              <w:lastRenderedPageBreak/>
              <w:t> </w:t>
            </w:r>
            <w:bookmarkEnd w:id="4"/>
            <w:r w:rsidRPr="004935D8">
              <w:rPr>
                <w:rFonts w:ascii="Arial" w:eastAsia="Times New Roman" w:hAnsi="Arial" w:cs="Arial"/>
                <w:color w:val="003399"/>
                <w:sz w:val="18"/>
                <w:szCs w:val="18"/>
              </w:rPr>
              <w:t>217: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Hoetelmans R, Lasure A, Koester A, et al. The effect of TMC114, a potent next-generation HIV protease inhibitor, with low-dose ritonavir on atorvastatin pharmacokinetics [poster #H-865]. 44th Interscience Conference on Antimicrobial Agents and Chemotherapy; 2004 October 30-November 2; Washington, D.C.</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5" w:name="242"/>
            <w:r w:rsidRPr="004935D8">
              <w:rPr>
                <w:rFonts w:ascii="Arial" w:eastAsia="Times New Roman" w:hAnsi="Arial" w:cs="Arial"/>
                <w:color w:val="003399"/>
                <w:sz w:val="18"/>
                <w:szCs w:val="18"/>
              </w:rPr>
              <w:t> </w:t>
            </w:r>
            <w:bookmarkEnd w:id="5"/>
            <w:r w:rsidRPr="004935D8">
              <w:rPr>
                <w:rFonts w:ascii="Arial" w:eastAsia="Times New Roman" w:hAnsi="Arial" w:cs="Arial"/>
                <w:color w:val="003399"/>
                <w:sz w:val="18"/>
                <w:szCs w:val="18"/>
              </w:rPr>
              <w:t>242:</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Hotelmans H, De Marez T, et al. Pharmacokinetics of TMC114: Effect of omeprazole and ranitidine [abst. 17]. 6th International Workshop on Clinical Pharmacology of HIV Therapy; 2005 April 28-30; Quebec City, Canada.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6" w:name="297"/>
            <w:r w:rsidRPr="004935D8">
              <w:rPr>
                <w:rFonts w:ascii="Arial" w:eastAsia="Times New Roman" w:hAnsi="Arial" w:cs="Arial"/>
                <w:color w:val="003399"/>
                <w:sz w:val="18"/>
                <w:szCs w:val="18"/>
              </w:rPr>
              <w:t> </w:t>
            </w:r>
            <w:bookmarkEnd w:id="6"/>
            <w:r w:rsidRPr="004935D8">
              <w:rPr>
                <w:rFonts w:ascii="Arial" w:eastAsia="Times New Roman" w:hAnsi="Arial" w:cs="Arial"/>
                <w:color w:val="003399"/>
                <w:sz w:val="18"/>
                <w:szCs w:val="18"/>
              </w:rPr>
              <w:t>297: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Lefebvre E, De Marez T, et al. Effect of repeated doses of darunavir plus low-dose ritonavir on the pharmacokinetics of sildenafil in healthy male subjects: phase I, randomized, open-label, two-way crossover study. Clin Drug Investig 2008; 28: 479-85.</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7" w:name="365"/>
            <w:r w:rsidRPr="004935D8">
              <w:rPr>
                <w:rFonts w:ascii="Arial" w:eastAsia="Times New Roman" w:hAnsi="Arial" w:cs="Arial"/>
                <w:color w:val="003399"/>
                <w:sz w:val="18"/>
                <w:szCs w:val="18"/>
              </w:rPr>
              <w:t> </w:t>
            </w:r>
            <w:bookmarkEnd w:id="7"/>
            <w:r w:rsidRPr="004935D8">
              <w:rPr>
                <w:rFonts w:ascii="Arial" w:eastAsia="Times New Roman" w:hAnsi="Arial" w:cs="Arial"/>
                <w:color w:val="003399"/>
                <w:sz w:val="18"/>
                <w:szCs w:val="18"/>
              </w:rPr>
              <w:t>365:</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Lefebvre E, Guzman SS, et al. Pharmacokinetic interaction between ethinyl estradiol, norethindrone and darunavir with low dose ritonavir in healthy women. Antivir Ther 2008; 13: 563-9.</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8" w:name="405"/>
            <w:r w:rsidRPr="004935D8">
              <w:rPr>
                <w:rFonts w:ascii="Arial" w:eastAsia="Times New Roman" w:hAnsi="Arial" w:cs="Arial"/>
                <w:color w:val="003399"/>
                <w:sz w:val="18"/>
                <w:szCs w:val="18"/>
              </w:rPr>
              <w:t> </w:t>
            </w:r>
            <w:bookmarkEnd w:id="8"/>
            <w:r w:rsidRPr="004935D8">
              <w:rPr>
                <w:rFonts w:ascii="Arial" w:eastAsia="Times New Roman" w:hAnsi="Arial" w:cs="Arial"/>
                <w:color w:val="003399"/>
                <w:sz w:val="18"/>
                <w:szCs w:val="18"/>
              </w:rPr>
              <w:t>405:</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Intelence [package insert]. Raritan, NJ: Tibotec Therapeutics; 2010.</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9" w:name="409"/>
            <w:r w:rsidRPr="004935D8">
              <w:rPr>
                <w:rFonts w:ascii="Arial" w:eastAsia="Times New Roman" w:hAnsi="Arial" w:cs="Arial"/>
                <w:color w:val="003399"/>
                <w:sz w:val="18"/>
                <w:szCs w:val="18"/>
              </w:rPr>
              <w:t> </w:t>
            </w:r>
            <w:bookmarkEnd w:id="9"/>
            <w:r w:rsidRPr="004935D8">
              <w:rPr>
                <w:rFonts w:ascii="Arial" w:eastAsia="Times New Roman" w:hAnsi="Arial" w:cs="Arial"/>
                <w:color w:val="003399"/>
                <w:sz w:val="18"/>
                <w:szCs w:val="18"/>
              </w:rPr>
              <w:t>409: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VJ, DePauw M, Marien K, et al. Pharmacokinetic interaction between TMC114/r and efavirenz in healthy volunteers. Antiv Ther 2007; 12: 509-14.</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0" w:name="410"/>
            <w:r w:rsidRPr="004935D8">
              <w:rPr>
                <w:rFonts w:ascii="Arial" w:eastAsia="Times New Roman" w:hAnsi="Arial" w:cs="Arial"/>
                <w:color w:val="003399"/>
                <w:sz w:val="18"/>
                <w:szCs w:val="18"/>
              </w:rPr>
              <w:t> </w:t>
            </w:r>
            <w:bookmarkEnd w:id="10"/>
            <w:r w:rsidRPr="004935D8">
              <w:rPr>
                <w:rFonts w:ascii="Arial" w:eastAsia="Times New Roman" w:hAnsi="Arial" w:cs="Arial"/>
                <w:color w:val="003399"/>
                <w:sz w:val="18"/>
                <w:szCs w:val="18"/>
              </w:rPr>
              <w:t>410:</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Scholler-Gyure M, Kakuda TN, Sekar V, et al. Pharmacokinetics of darunavir/ritonavir and TMC125 alone and coadministered in HIV-negative volunteers. Antivir Ther 2007; 12: 789-96.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1" w:name="412"/>
            <w:r w:rsidRPr="004935D8">
              <w:rPr>
                <w:rFonts w:ascii="Arial" w:eastAsia="Times New Roman" w:hAnsi="Arial" w:cs="Arial"/>
                <w:color w:val="003399"/>
                <w:sz w:val="18"/>
                <w:szCs w:val="18"/>
              </w:rPr>
              <w:t> </w:t>
            </w:r>
            <w:bookmarkEnd w:id="11"/>
            <w:r w:rsidRPr="004935D8">
              <w:rPr>
                <w:rFonts w:ascii="Arial" w:eastAsia="Times New Roman" w:hAnsi="Arial" w:cs="Arial"/>
                <w:color w:val="003399"/>
                <w:sz w:val="18"/>
                <w:szCs w:val="18"/>
              </w:rPr>
              <w:t>412:</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Tomaka F, Lavreys L, et al. Pharmacokinetic interaction between darunavir in combination with low-dose ritonavir and carbamazepine [poster TuPE0083]. 17th International AIDS Conference, August 3-8, 2008; Mexico City, Mexico.</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2" w:name="414"/>
            <w:r w:rsidRPr="004935D8">
              <w:rPr>
                <w:rFonts w:ascii="Arial" w:eastAsia="Times New Roman" w:hAnsi="Arial" w:cs="Arial"/>
                <w:color w:val="003399"/>
                <w:sz w:val="18"/>
                <w:szCs w:val="18"/>
              </w:rPr>
              <w:t> </w:t>
            </w:r>
            <w:bookmarkEnd w:id="12"/>
            <w:r w:rsidRPr="004935D8">
              <w:rPr>
                <w:rFonts w:ascii="Arial" w:eastAsia="Times New Roman" w:hAnsi="Arial" w:cs="Arial"/>
                <w:color w:val="003399"/>
                <w:sz w:val="18"/>
                <w:szCs w:val="18"/>
              </w:rPr>
              <w:t>414:</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VJ, Lefebvre E, De Pauw M, et al. Pharmacokinetics of darunavir/ritonavir and ketoconazole following co-administration in HIV-healthy volunteers. Br J Clin Pharmacol 2008; 66: 215-21.</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3" w:name="416"/>
            <w:r w:rsidRPr="004935D8">
              <w:rPr>
                <w:rFonts w:ascii="Arial" w:eastAsia="Times New Roman" w:hAnsi="Arial" w:cs="Arial"/>
                <w:color w:val="003399"/>
                <w:sz w:val="18"/>
                <w:szCs w:val="18"/>
              </w:rPr>
              <w:t> </w:t>
            </w:r>
            <w:bookmarkEnd w:id="13"/>
            <w:r w:rsidRPr="004935D8">
              <w:rPr>
                <w:rFonts w:ascii="Arial" w:eastAsia="Times New Roman" w:hAnsi="Arial" w:cs="Arial"/>
                <w:color w:val="003399"/>
                <w:sz w:val="18"/>
                <w:szCs w:val="18"/>
              </w:rPr>
              <w:t>416:</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Anderson MS, Sekar V, Tomaka F, et al. Pharmacokinetic evaluation of darunavir/ritonavir and raltegravir in healthy subjects [poster A-962]. 48th ICAAC/IDS Annual Meeting; October 25-28, 2008; Washington, D.C.</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4" w:name="417"/>
            <w:r w:rsidRPr="004935D8">
              <w:rPr>
                <w:rFonts w:ascii="Arial" w:eastAsia="Times New Roman" w:hAnsi="Arial" w:cs="Arial"/>
                <w:color w:val="003399"/>
                <w:sz w:val="18"/>
                <w:szCs w:val="18"/>
              </w:rPr>
              <w:t> </w:t>
            </w:r>
            <w:bookmarkEnd w:id="14"/>
            <w:r w:rsidRPr="004935D8">
              <w:rPr>
                <w:rFonts w:ascii="Arial" w:eastAsia="Times New Roman" w:hAnsi="Arial" w:cs="Arial"/>
                <w:color w:val="003399"/>
                <w:sz w:val="18"/>
                <w:szCs w:val="18"/>
              </w:rPr>
              <w:t>417: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VJ, Lavreys L, Van de Casteele T, et al. Pharmacokinetics of darunavir/r and rifabutin coadministered in HIV-negative healthy volunteers. Antimicrob Agents Chemother 2010; 54: 4440-5.</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5" w:name="523"/>
            <w:r w:rsidRPr="004935D8">
              <w:rPr>
                <w:rFonts w:ascii="Arial" w:eastAsia="Times New Roman" w:hAnsi="Arial" w:cs="Arial"/>
                <w:color w:val="003399"/>
                <w:sz w:val="18"/>
                <w:szCs w:val="18"/>
              </w:rPr>
              <w:t> </w:t>
            </w:r>
            <w:bookmarkEnd w:id="15"/>
            <w:r w:rsidRPr="004935D8">
              <w:rPr>
                <w:rFonts w:ascii="Arial" w:eastAsia="Times New Roman" w:hAnsi="Arial" w:cs="Arial"/>
                <w:color w:val="003399"/>
                <w:sz w:val="18"/>
                <w:szCs w:val="18"/>
              </w:rPr>
              <w:t>523: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Fichtenbaum C, Samineni D, Moore E, e tal. Darunavir/ritonavir incresaes rosuvastatin concentrations but does not alter lipid-lowering effect in healthy volunteers [poster WePE0101]. 18th International AIDS Conference, July 18-23, 2010; Vienna, Austria.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6" w:name="537"/>
            <w:r w:rsidRPr="004935D8">
              <w:rPr>
                <w:rFonts w:ascii="Arial" w:eastAsia="Times New Roman" w:hAnsi="Arial" w:cs="Arial"/>
                <w:color w:val="003399"/>
                <w:sz w:val="18"/>
                <w:szCs w:val="18"/>
              </w:rPr>
              <w:t> </w:t>
            </w:r>
            <w:bookmarkEnd w:id="16"/>
            <w:r w:rsidRPr="004935D8">
              <w:rPr>
                <w:rFonts w:ascii="Arial" w:eastAsia="Times New Roman" w:hAnsi="Arial" w:cs="Arial"/>
                <w:color w:val="003399"/>
                <w:sz w:val="18"/>
                <w:szCs w:val="18"/>
              </w:rPr>
              <w:t>537: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Lefebvre E, Marien K, et al. Pharmacokinetic interaction between nevirapine and darunavir with low-dose ritonavir in HIV-1 infected patients. Brit J Clin Pharmacol 2009; 68: 116-19.</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7" w:name="541"/>
            <w:r w:rsidRPr="004935D8">
              <w:rPr>
                <w:rFonts w:ascii="Arial" w:eastAsia="Times New Roman" w:hAnsi="Arial" w:cs="Arial"/>
                <w:color w:val="003399"/>
                <w:sz w:val="18"/>
                <w:szCs w:val="18"/>
              </w:rPr>
              <w:t> </w:t>
            </w:r>
            <w:bookmarkEnd w:id="17"/>
            <w:r w:rsidRPr="004935D8">
              <w:rPr>
                <w:rFonts w:ascii="Arial" w:eastAsia="Times New Roman" w:hAnsi="Arial" w:cs="Arial"/>
                <w:color w:val="003399"/>
                <w:sz w:val="18"/>
                <w:szCs w:val="18"/>
              </w:rPr>
              <w:t>541: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Prezista [package insert]. Raritan, NJ: Tibotec Therapeutics Inc.; December 2010.</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8" w:name="543"/>
            <w:r w:rsidRPr="004935D8">
              <w:rPr>
                <w:rFonts w:ascii="Arial" w:eastAsia="Times New Roman" w:hAnsi="Arial" w:cs="Arial"/>
                <w:color w:val="003399"/>
                <w:sz w:val="18"/>
                <w:szCs w:val="18"/>
              </w:rPr>
              <w:t> </w:t>
            </w:r>
            <w:bookmarkEnd w:id="18"/>
            <w:r w:rsidRPr="004935D8">
              <w:rPr>
                <w:rFonts w:ascii="Arial" w:eastAsia="Times New Roman" w:hAnsi="Arial" w:cs="Arial"/>
                <w:color w:val="003399"/>
                <w:sz w:val="18"/>
                <w:szCs w:val="18"/>
              </w:rPr>
              <w:t>543: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Sekar V, Tomaka F, Lefebvre E, et al. Pharmacokinetic interactions between darunavir/ritonavir and opioid maintenance therapy using methadone or buprenorphine/naloxone. J Clin Pharmacol 2010; 1-8. Epub ahead of print.</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19" w:name="553"/>
            <w:r w:rsidRPr="004935D8">
              <w:rPr>
                <w:rFonts w:ascii="Arial" w:eastAsia="Times New Roman" w:hAnsi="Arial" w:cs="Arial"/>
                <w:color w:val="003399"/>
                <w:sz w:val="18"/>
                <w:szCs w:val="18"/>
              </w:rPr>
              <w:t> </w:t>
            </w:r>
            <w:bookmarkEnd w:id="19"/>
            <w:r w:rsidRPr="004935D8">
              <w:rPr>
                <w:rFonts w:ascii="Arial" w:eastAsia="Times New Roman" w:hAnsi="Arial" w:cs="Arial"/>
                <w:color w:val="003399"/>
                <w:sz w:val="18"/>
                <w:szCs w:val="18"/>
              </w:rPr>
              <w:t>553: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Colcrys [package insert]. Philadelphia, PA: URL Pharma, Inc., May 2010</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0" w:name="565"/>
            <w:r w:rsidRPr="004935D8">
              <w:rPr>
                <w:rFonts w:ascii="Arial" w:eastAsia="Times New Roman" w:hAnsi="Arial" w:cs="Arial"/>
                <w:color w:val="003399"/>
                <w:sz w:val="18"/>
                <w:szCs w:val="18"/>
              </w:rPr>
              <w:t> </w:t>
            </w:r>
            <w:bookmarkEnd w:id="20"/>
            <w:r w:rsidRPr="004935D8">
              <w:rPr>
                <w:rFonts w:ascii="Arial" w:eastAsia="Times New Roman" w:hAnsi="Arial" w:cs="Arial"/>
                <w:color w:val="003399"/>
                <w:sz w:val="18"/>
                <w:szCs w:val="18"/>
              </w:rPr>
              <w:t>565:</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Taylor S, Dufty N, Watson J, et al. MVC 300 mg once daily + DRV/RTV 800/100 mg once daily provides MVC trough concntrations comparable to trough concentrations in HIV-1 patients taking MVC 300 mg twice daily + TVD: implications for phase 3 studies [paper #636]. 18th Conference on Retroviruses and Opportunistic Infections, Feb 27-March 2, 2011. Boston, MA.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1" w:name="567"/>
            <w:r w:rsidRPr="004935D8">
              <w:rPr>
                <w:rFonts w:ascii="Arial" w:eastAsia="Times New Roman" w:hAnsi="Arial" w:cs="Arial"/>
                <w:color w:val="003399"/>
                <w:sz w:val="18"/>
                <w:szCs w:val="18"/>
              </w:rPr>
              <w:t> </w:t>
            </w:r>
            <w:bookmarkEnd w:id="21"/>
            <w:r w:rsidRPr="004935D8">
              <w:rPr>
                <w:rFonts w:ascii="Arial" w:eastAsia="Times New Roman" w:hAnsi="Arial" w:cs="Arial"/>
                <w:color w:val="003399"/>
                <w:sz w:val="18"/>
                <w:szCs w:val="18"/>
              </w:rPr>
              <w:t>567: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Edurant [package insert]. Raritan, NJ: Tibotec Therapeutics Inc.; May 2011.</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2" w:name="571"/>
            <w:r w:rsidRPr="004935D8">
              <w:rPr>
                <w:rFonts w:ascii="Arial" w:eastAsia="Times New Roman" w:hAnsi="Arial" w:cs="Arial"/>
                <w:color w:val="003399"/>
                <w:sz w:val="18"/>
                <w:szCs w:val="18"/>
              </w:rPr>
              <w:t> </w:t>
            </w:r>
            <w:bookmarkEnd w:id="22"/>
            <w:r w:rsidRPr="004935D8">
              <w:rPr>
                <w:rFonts w:ascii="Arial" w:eastAsia="Times New Roman" w:hAnsi="Arial" w:cs="Arial"/>
                <w:color w:val="003399"/>
                <w:sz w:val="18"/>
                <w:szCs w:val="18"/>
              </w:rPr>
              <w:t>571: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Incivek [package insert]. Cambridge, MA: Vertex Pharmaceuticals Inc; May 2011.</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3" w:name="581"/>
            <w:r w:rsidRPr="004935D8">
              <w:rPr>
                <w:rFonts w:ascii="Arial" w:eastAsia="Times New Roman" w:hAnsi="Arial" w:cs="Arial"/>
                <w:color w:val="003399"/>
                <w:sz w:val="18"/>
                <w:szCs w:val="18"/>
              </w:rPr>
              <w:t> </w:t>
            </w:r>
            <w:bookmarkEnd w:id="23"/>
            <w:r w:rsidRPr="004935D8">
              <w:rPr>
                <w:rFonts w:ascii="Arial" w:eastAsia="Times New Roman" w:hAnsi="Arial" w:cs="Arial"/>
                <w:color w:val="003399"/>
                <w:sz w:val="18"/>
                <w:szCs w:val="18"/>
              </w:rPr>
              <w:t>581: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Boyd S, Hadigan C, Pau A, et al. Darunavir/ritonavir does not significantly increase plasma concentrations of orally inhaled beclomethasone in healthy volunteers [paper #611]. 19th Conference on Retroviruses and Opportunistic Infections, March 5-8, 2012. Seattle, WA.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4" w:name="587"/>
            <w:r w:rsidRPr="004935D8">
              <w:rPr>
                <w:rFonts w:ascii="Arial" w:eastAsia="Times New Roman" w:hAnsi="Arial" w:cs="Arial"/>
                <w:color w:val="003399"/>
                <w:sz w:val="18"/>
                <w:szCs w:val="18"/>
              </w:rPr>
              <w:t> </w:t>
            </w:r>
            <w:bookmarkEnd w:id="24"/>
            <w:r w:rsidRPr="004935D8">
              <w:rPr>
                <w:rFonts w:ascii="Arial" w:eastAsia="Times New Roman" w:hAnsi="Arial" w:cs="Arial"/>
                <w:color w:val="003399"/>
                <w:sz w:val="18"/>
                <w:szCs w:val="18"/>
              </w:rPr>
              <w:t>587: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Aquilante CL, Kiser JJ, Anderson PL, et al. Influence of SLCO1B1 polymorphisms on the drug-drug interaction between darunavir/ritonavir and pravastatin. J Clin Pharmacol 2011. 1-12. [Epub ahead of print].</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5" w:name="597"/>
            <w:r w:rsidRPr="004935D8">
              <w:rPr>
                <w:rFonts w:ascii="Arial" w:eastAsia="Times New Roman" w:hAnsi="Arial" w:cs="Arial"/>
                <w:color w:val="003399"/>
                <w:sz w:val="18"/>
                <w:szCs w:val="18"/>
              </w:rPr>
              <w:t> </w:t>
            </w:r>
            <w:bookmarkEnd w:id="25"/>
            <w:r w:rsidRPr="004935D8">
              <w:rPr>
                <w:rFonts w:ascii="Arial" w:eastAsia="Times New Roman" w:hAnsi="Arial" w:cs="Arial"/>
                <w:color w:val="003399"/>
                <w:sz w:val="18"/>
                <w:szCs w:val="18"/>
              </w:rPr>
              <w:t>597: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Hulskotte E, Feng H-P, van Zutven M, et al. Pharmacokinetic interaction between the HCV protease inhibitor boceprevir and ritonavir boosted HIV-1 protease inhibitors atazanavir, lopinavir and darunavir [paper # 771LB}. 19th Conference on Retroviruses and Opportunistic Infections, March 5-8, 2012. Seattle, WA.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6" w:name="611"/>
            <w:r w:rsidRPr="004935D8">
              <w:rPr>
                <w:rFonts w:ascii="Arial" w:eastAsia="Times New Roman" w:hAnsi="Arial" w:cs="Arial"/>
                <w:color w:val="003399"/>
                <w:sz w:val="18"/>
                <w:szCs w:val="18"/>
              </w:rPr>
              <w:t> </w:t>
            </w:r>
            <w:bookmarkEnd w:id="26"/>
            <w:r w:rsidRPr="004935D8">
              <w:rPr>
                <w:rFonts w:ascii="Arial" w:eastAsia="Times New Roman" w:hAnsi="Arial" w:cs="Arial"/>
                <w:color w:val="003399"/>
                <w:sz w:val="18"/>
                <w:szCs w:val="18"/>
              </w:rPr>
              <w:t>611: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Kakuda T, Jarus-Dziedzic K, DeMasi R, et al. Pharmacokinetic interaction between etravirine or darunavir/ritonavir and artemether/lumefantrine in healthy volunteers: a randomized trial [abstract O-05]. Rev Antiviral Ther Infect Dis 2012; 3: 7.</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7" w:name="613"/>
            <w:r w:rsidRPr="004935D8">
              <w:rPr>
                <w:rFonts w:ascii="Arial" w:eastAsia="Times New Roman" w:hAnsi="Arial" w:cs="Arial"/>
                <w:color w:val="003399"/>
                <w:sz w:val="18"/>
                <w:szCs w:val="18"/>
              </w:rPr>
              <w:t> </w:t>
            </w:r>
            <w:bookmarkEnd w:id="27"/>
            <w:r w:rsidRPr="004935D8">
              <w:rPr>
                <w:rFonts w:ascii="Arial" w:eastAsia="Times New Roman" w:hAnsi="Arial" w:cs="Arial"/>
                <w:color w:val="003399"/>
                <w:sz w:val="18"/>
                <w:szCs w:val="18"/>
              </w:rPr>
              <w:t>613: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Molto J, Valle M, Miranda C, et al. Effect of milk thistle on the pharmacokinetics of darunavir/ritonavir in HIV-infected patients [abstract P-O4]. Rev Antiviral Ther Infect Dis 2012; 3: 7.</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8" w:name="617"/>
            <w:r w:rsidRPr="004935D8">
              <w:rPr>
                <w:rFonts w:ascii="Arial" w:eastAsia="Times New Roman" w:hAnsi="Arial" w:cs="Arial"/>
                <w:color w:val="003399"/>
                <w:sz w:val="18"/>
                <w:szCs w:val="18"/>
              </w:rPr>
              <w:t> </w:t>
            </w:r>
            <w:bookmarkEnd w:id="28"/>
            <w:r w:rsidRPr="004935D8">
              <w:rPr>
                <w:rFonts w:ascii="Arial" w:eastAsia="Times New Roman" w:hAnsi="Arial" w:cs="Arial"/>
                <w:color w:val="003399"/>
                <w:sz w:val="18"/>
                <w:szCs w:val="18"/>
              </w:rPr>
              <w:t>617: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Yu CY, Campbell SE, Sponseller CA, et al. Steady state pharmacokinetic Interactions of darunavir/ritonavir with pitavastatin in healhty adult volunteers [TUPE053]. 19th International AIDS Conference, July 22-27, 2012; Washington, D.C.</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29" w:name="631"/>
            <w:r w:rsidRPr="004935D8">
              <w:rPr>
                <w:rFonts w:ascii="Arial" w:eastAsia="Times New Roman" w:hAnsi="Arial" w:cs="Arial"/>
                <w:color w:val="003399"/>
                <w:sz w:val="18"/>
                <w:szCs w:val="18"/>
              </w:rPr>
              <w:lastRenderedPageBreak/>
              <w:t> </w:t>
            </w:r>
            <w:bookmarkEnd w:id="29"/>
            <w:r w:rsidRPr="004935D8">
              <w:rPr>
                <w:rFonts w:ascii="Arial" w:eastAsia="Times New Roman" w:hAnsi="Arial" w:cs="Arial"/>
                <w:color w:val="003399"/>
                <w:sz w:val="18"/>
                <w:szCs w:val="18"/>
              </w:rPr>
              <w:t>631: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Kakuda TN, Abel S, Davis J, et al. Pharmacokinetic interactions of maraviroc with darunavir-ritonavir, etravirine and etravirine-darunavir-ritonavir in healthy volunteers: results of two drug intaraction trials. Antimicrob Agent Chemother 2011; 55: 2290-96.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0" w:name="633"/>
            <w:r w:rsidRPr="004935D8">
              <w:rPr>
                <w:rFonts w:ascii="Arial" w:eastAsia="Times New Roman" w:hAnsi="Arial" w:cs="Arial"/>
                <w:color w:val="003399"/>
                <w:sz w:val="18"/>
                <w:szCs w:val="18"/>
              </w:rPr>
              <w:t> </w:t>
            </w:r>
            <w:bookmarkEnd w:id="30"/>
            <w:r w:rsidRPr="004935D8">
              <w:rPr>
                <w:rFonts w:ascii="Arial" w:eastAsia="Times New Roman" w:hAnsi="Arial" w:cs="Arial"/>
                <w:color w:val="003399"/>
                <w:sz w:val="18"/>
                <w:szCs w:val="18"/>
              </w:rPr>
              <w:t>633: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Ramanathan S, Wang H, Szwarcberg J, Kearney BP. Safety/tolerability, pharmacokinetics and boosting of twice-daily cobicistat administered alone or in combination with darunavir or tipranavir [poster P08]. 13th International Workshop on Clinical Pharmacology of HIV Therapy; April 16-18, 2012. Barcelona, Spain.</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1" w:name="639"/>
            <w:r w:rsidRPr="004935D8">
              <w:rPr>
                <w:rFonts w:ascii="Arial" w:eastAsia="Times New Roman" w:hAnsi="Arial" w:cs="Arial"/>
                <w:color w:val="003399"/>
                <w:sz w:val="18"/>
                <w:szCs w:val="18"/>
              </w:rPr>
              <w:t> </w:t>
            </w:r>
            <w:bookmarkEnd w:id="31"/>
            <w:r w:rsidRPr="004935D8">
              <w:rPr>
                <w:rFonts w:ascii="Arial" w:eastAsia="Times New Roman" w:hAnsi="Arial" w:cs="Arial"/>
                <w:color w:val="003399"/>
                <w:sz w:val="18"/>
                <w:szCs w:val="18"/>
              </w:rPr>
              <w:t>639: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DHHS. Guidelines for the use of antiretroviral agents in HIV-1 infected adults and adolescents. Feb 12, 2013.</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2" w:name="641"/>
            <w:r w:rsidRPr="004935D8">
              <w:rPr>
                <w:rFonts w:ascii="Arial" w:eastAsia="Times New Roman" w:hAnsi="Arial" w:cs="Arial"/>
                <w:color w:val="003399"/>
                <w:sz w:val="18"/>
                <w:szCs w:val="18"/>
              </w:rPr>
              <w:t> </w:t>
            </w:r>
            <w:bookmarkEnd w:id="32"/>
            <w:r w:rsidRPr="004935D8">
              <w:rPr>
                <w:rFonts w:ascii="Arial" w:eastAsia="Times New Roman" w:hAnsi="Arial" w:cs="Arial"/>
                <w:color w:val="003399"/>
                <w:sz w:val="18"/>
                <w:szCs w:val="18"/>
              </w:rPr>
              <w:t>641: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Tivicay [package insert]. Research Triangle Park, NC: Viiv Healthcare; Sept 2013.</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3" w:name="643"/>
            <w:r w:rsidRPr="004935D8">
              <w:rPr>
                <w:rFonts w:ascii="Arial" w:eastAsia="Times New Roman" w:hAnsi="Arial" w:cs="Arial"/>
                <w:color w:val="003399"/>
                <w:sz w:val="18"/>
                <w:szCs w:val="18"/>
              </w:rPr>
              <w:t> </w:t>
            </w:r>
            <w:bookmarkEnd w:id="33"/>
            <w:r w:rsidRPr="004935D8">
              <w:rPr>
                <w:rFonts w:ascii="Arial" w:eastAsia="Times New Roman" w:hAnsi="Arial" w:cs="Arial"/>
                <w:color w:val="003399"/>
                <w:sz w:val="18"/>
                <w:szCs w:val="18"/>
              </w:rPr>
              <w:t>643: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Mathias A, Shen G, Enejosa J, et al. Lack of pharmacokinetic interaction between ritonavir-boosted GS-9137 (elvitegravir) and darunavir/r [abstract TUPDB03]. 4th IAS Conference on HIV Pathogenesis and Treatment and Prevention. Sydney, Australia.</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4" w:name="659"/>
            <w:r w:rsidRPr="004935D8">
              <w:rPr>
                <w:rFonts w:ascii="Arial" w:eastAsia="Times New Roman" w:hAnsi="Arial" w:cs="Arial"/>
                <w:color w:val="003399"/>
                <w:sz w:val="18"/>
                <w:szCs w:val="18"/>
              </w:rPr>
              <w:t> </w:t>
            </w:r>
            <w:bookmarkEnd w:id="34"/>
            <w:r w:rsidRPr="004935D8">
              <w:rPr>
                <w:rFonts w:ascii="Arial" w:eastAsia="Times New Roman" w:hAnsi="Arial" w:cs="Arial"/>
                <w:color w:val="003399"/>
                <w:sz w:val="18"/>
                <w:szCs w:val="18"/>
              </w:rPr>
              <w:t>659: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Sovaldi [package insert]. Foster City, CA: Gilead Sciences; 2013.</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5" w:name="669"/>
            <w:r w:rsidRPr="004935D8">
              <w:rPr>
                <w:rFonts w:ascii="Arial" w:eastAsia="Times New Roman" w:hAnsi="Arial" w:cs="Arial"/>
                <w:color w:val="003399"/>
                <w:sz w:val="18"/>
                <w:szCs w:val="18"/>
              </w:rPr>
              <w:t> </w:t>
            </w:r>
            <w:bookmarkEnd w:id="35"/>
            <w:r w:rsidRPr="004935D8">
              <w:rPr>
                <w:rFonts w:ascii="Arial" w:eastAsia="Times New Roman" w:hAnsi="Arial" w:cs="Arial"/>
                <w:color w:val="003399"/>
                <w:sz w:val="18"/>
                <w:szCs w:val="18"/>
              </w:rPr>
              <w:t>669: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Olysio [package insert]. Titusville, NJ: Janssen Therapeutics; 2013.</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6" w:name="709"/>
            <w:r w:rsidRPr="004935D8">
              <w:rPr>
                <w:rFonts w:ascii="Arial" w:eastAsia="Times New Roman" w:hAnsi="Arial" w:cs="Arial"/>
                <w:color w:val="003399"/>
                <w:sz w:val="18"/>
                <w:szCs w:val="18"/>
              </w:rPr>
              <w:t> </w:t>
            </w:r>
            <w:bookmarkEnd w:id="36"/>
            <w:r w:rsidRPr="004935D8">
              <w:rPr>
                <w:rFonts w:ascii="Arial" w:eastAsia="Times New Roman" w:hAnsi="Arial" w:cs="Arial"/>
                <w:color w:val="003399"/>
                <w:sz w:val="18"/>
                <w:szCs w:val="18"/>
              </w:rPr>
              <w:t>709: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7" w:name="713"/>
            <w:r w:rsidRPr="004935D8">
              <w:rPr>
                <w:rFonts w:ascii="Arial" w:eastAsia="Times New Roman" w:hAnsi="Arial" w:cs="Arial"/>
                <w:color w:val="003399"/>
                <w:sz w:val="18"/>
                <w:szCs w:val="18"/>
              </w:rPr>
              <w:t> </w:t>
            </w:r>
            <w:bookmarkEnd w:id="37"/>
            <w:r w:rsidRPr="004935D8">
              <w:rPr>
                <w:rFonts w:ascii="Arial" w:eastAsia="Times New Roman" w:hAnsi="Arial" w:cs="Arial"/>
                <w:color w:val="003399"/>
                <w:sz w:val="18"/>
                <w:szCs w:val="18"/>
              </w:rPr>
              <w:t>713: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Harvoni [package insert]. Foster City,CA: Gilead Sciences; 2016.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8" w:name="727"/>
            <w:r w:rsidRPr="004935D8">
              <w:rPr>
                <w:rFonts w:ascii="Arial" w:eastAsia="Times New Roman" w:hAnsi="Arial" w:cs="Arial"/>
                <w:color w:val="003399"/>
                <w:sz w:val="18"/>
                <w:szCs w:val="18"/>
              </w:rPr>
              <w:t> </w:t>
            </w:r>
            <w:bookmarkEnd w:id="38"/>
            <w:r w:rsidRPr="004935D8">
              <w:rPr>
                <w:rFonts w:ascii="Arial" w:eastAsia="Times New Roman" w:hAnsi="Arial" w:cs="Arial"/>
                <w:color w:val="003399"/>
                <w:sz w:val="18"/>
                <w:szCs w:val="18"/>
              </w:rPr>
              <w:t>727: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39" w:name="733"/>
            <w:r w:rsidRPr="004935D8">
              <w:rPr>
                <w:rFonts w:ascii="Arial" w:eastAsia="Times New Roman" w:hAnsi="Arial" w:cs="Arial"/>
                <w:color w:val="003399"/>
                <w:sz w:val="18"/>
                <w:szCs w:val="18"/>
              </w:rPr>
              <w:t> </w:t>
            </w:r>
            <w:bookmarkEnd w:id="39"/>
            <w:r w:rsidRPr="004935D8">
              <w:rPr>
                <w:rFonts w:ascii="Arial" w:eastAsia="Times New Roman" w:hAnsi="Arial" w:cs="Arial"/>
                <w:color w:val="003399"/>
                <w:sz w:val="18"/>
                <w:szCs w:val="18"/>
              </w:rPr>
              <w:t>733: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0" w:name="739"/>
            <w:r w:rsidRPr="004935D8">
              <w:rPr>
                <w:rFonts w:ascii="Arial" w:eastAsia="Times New Roman" w:hAnsi="Arial" w:cs="Arial"/>
                <w:color w:val="003399"/>
                <w:sz w:val="18"/>
                <w:szCs w:val="18"/>
              </w:rPr>
              <w:t> </w:t>
            </w:r>
            <w:bookmarkEnd w:id="40"/>
            <w:r w:rsidRPr="004935D8">
              <w:rPr>
                <w:rFonts w:ascii="Arial" w:eastAsia="Times New Roman" w:hAnsi="Arial" w:cs="Arial"/>
                <w:color w:val="003399"/>
                <w:sz w:val="18"/>
                <w:szCs w:val="18"/>
              </w:rPr>
              <w:t>739:</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Viagra [package insert]. Pfizer Inc, Mission, KS, 2016.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1" w:name="743"/>
            <w:r w:rsidRPr="004935D8">
              <w:rPr>
                <w:rFonts w:ascii="Arial" w:eastAsia="Times New Roman" w:hAnsi="Arial" w:cs="Arial"/>
                <w:color w:val="003399"/>
                <w:sz w:val="18"/>
                <w:szCs w:val="18"/>
              </w:rPr>
              <w:t> </w:t>
            </w:r>
            <w:bookmarkEnd w:id="41"/>
            <w:r w:rsidRPr="004935D8">
              <w:rPr>
                <w:rFonts w:ascii="Arial" w:eastAsia="Times New Roman" w:hAnsi="Arial" w:cs="Arial"/>
                <w:color w:val="003399"/>
                <w:sz w:val="18"/>
                <w:szCs w:val="18"/>
              </w:rPr>
              <w:t>743:</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German P, Garrison K, Pang PS, et al. Drug-Drug Interactions Between Anti-HCV Regimen Ledipasvir/Sofosbuvir and Antiretrovirals. CROI 2015; February 23-26, Seattle, Washington. Abstract #82.</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2" w:name="745"/>
            <w:r w:rsidRPr="004935D8">
              <w:rPr>
                <w:rFonts w:ascii="Arial" w:eastAsia="Times New Roman" w:hAnsi="Arial" w:cs="Arial"/>
                <w:color w:val="003399"/>
                <w:sz w:val="18"/>
                <w:szCs w:val="18"/>
              </w:rPr>
              <w:t> </w:t>
            </w:r>
            <w:bookmarkEnd w:id="42"/>
            <w:r w:rsidRPr="004935D8">
              <w:rPr>
                <w:rFonts w:ascii="Arial" w:eastAsia="Times New Roman" w:hAnsi="Arial" w:cs="Arial"/>
                <w:color w:val="003399"/>
                <w:sz w:val="18"/>
                <w:szCs w:val="18"/>
              </w:rPr>
              <w:t>745:</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Viekira [package insert]. North Chicago, IL: AbbVie Inc.; 2016.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3" w:name="747"/>
            <w:r w:rsidRPr="004935D8">
              <w:rPr>
                <w:rFonts w:ascii="Arial" w:eastAsia="Times New Roman" w:hAnsi="Arial" w:cs="Arial"/>
                <w:color w:val="003399"/>
                <w:sz w:val="18"/>
                <w:szCs w:val="18"/>
              </w:rPr>
              <w:t> </w:t>
            </w:r>
            <w:bookmarkEnd w:id="43"/>
            <w:r w:rsidRPr="004935D8">
              <w:rPr>
                <w:rFonts w:ascii="Arial" w:eastAsia="Times New Roman" w:hAnsi="Arial" w:cs="Arial"/>
                <w:color w:val="003399"/>
                <w:sz w:val="18"/>
                <w:szCs w:val="18"/>
              </w:rPr>
              <w:t>747:</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Daklinza [package insert]. Princeton, NJ: Bristol-Myers Squibb Company, 2016</w:t>
            </w:r>
          </w:p>
        </w:tc>
      </w:tr>
      <w:tr w:rsidR="004935D8" w:rsidRPr="004935D8" w:rsidTr="004935D8">
        <w:trPr>
          <w:tblCellSpacing w:w="15" w:type="dxa"/>
        </w:trPr>
        <w:tc>
          <w:tcPr>
            <w:tcW w:w="0" w:type="auto"/>
            <w:shd w:val="clear" w:color="auto" w:fill="FFFFFF"/>
            <w:hideMark/>
          </w:tcPr>
          <w:p w:rsidR="004935D8" w:rsidRPr="004935D8" w:rsidRDefault="004935D8" w:rsidP="004935D8">
            <w:pPr>
              <w:spacing w:after="0" w:line="240" w:lineRule="auto"/>
              <w:jc w:val="right"/>
              <w:rPr>
                <w:rFonts w:ascii="Arial" w:eastAsia="Times New Roman" w:hAnsi="Arial" w:cs="Arial"/>
                <w:color w:val="003399"/>
                <w:sz w:val="18"/>
                <w:szCs w:val="18"/>
              </w:rPr>
            </w:pPr>
            <w:bookmarkStart w:id="44" w:name="751"/>
            <w:r w:rsidRPr="004935D8">
              <w:rPr>
                <w:rFonts w:ascii="Arial" w:eastAsia="Times New Roman" w:hAnsi="Arial" w:cs="Arial"/>
                <w:color w:val="003399"/>
                <w:sz w:val="18"/>
                <w:szCs w:val="18"/>
              </w:rPr>
              <w:t> </w:t>
            </w:r>
            <w:bookmarkEnd w:id="44"/>
            <w:r w:rsidRPr="004935D8">
              <w:rPr>
                <w:rFonts w:ascii="Arial" w:eastAsia="Times New Roman" w:hAnsi="Arial" w:cs="Arial"/>
                <w:color w:val="003399"/>
                <w:sz w:val="18"/>
                <w:szCs w:val="18"/>
              </w:rPr>
              <w:t>751:</w:t>
            </w:r>
          </w:p>
        </w:tc>
        <w:tc>
          <w:tcPr>
            <w:tcW w:w="0" w:type="auto"/>
            <w:shd w:val="clear" w:color="auto" w:fill="FFFFFF"/>
            <w:vAlign w:val="center"/>
            <w:hideMark/>
          </w:tcPr>
          <w:p w:rsidR="004935D8" w:rsidRPr="004935D8" w:rsidRDefault="004935D8" w:rsidP="004935D8">
            <w:pPr>
              <w:spacing w:after="0" w:line="240" w:lineRule="auto"/>
              <w:rPr>
                <w:rFonts w:ascii="Arial" w:eastAsia="Times New Roman" w:hAnsi="Arial" w:cs="Arial"/>
                <w:color w:val="000000"/>
                <w:sz w:val="18"/>
                <w:szCs w:val="18"/>
              </w:rPr>
            </w:pPr>
            <w:r w:rsidRPr="004935D8">
              <w:rPr>
                <w:rFonts w:ascii="Arial" w:eastAsia="Times New Roman" w:hAnsi="Arial" w:cs="Arial"/>
                <w:color w:val="000000"/>
                <w:sz w:val="18"/>
                <w:szCs w:val="18"/>
              </w:rPr>
              <w:t>Epclusa [package insert]. Foster City, CA: Gilead Sciences,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D8"/>
    <w:rsid w:val="00244653"/>
    <w:rsid w:val="002B2852"/>
    <w:rsid w:val="0049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7EA5E-7E25-4B13-8124-CE2159D9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493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35D8"/>
    <w:rPr>
      <w:color w:val="0000FF"/>
      <w:u w:val="single"/>
    </w:rPr>
  </w:style>
  <w:style w:type="character" w:styleId="FollowedHyperlink">
    <w:name w:val="FollowedHyperlink"/>
    <w:basedOn w:val="DefaultParagraphFont"/>
    <w:uiPriority w:val="99"/>
    <w:semiHidden/>
    <w:unhideWhenUsed/>
    <w:rsid w:val="004935D8"/>
    <w:rPr>
      <w:color w:val="800080"/>
      <w:u w:val="single"/>
    </w:rPr>
  </w:style>
  <w:style w:type="paragraph" w:styleId="NormalWeb">
    <w:name w:val="Normal (Web)"/>
    <w:basedOn w:val="Normal"/>
    <w:uiPriority w:val="99"/>
    <w:semiHidden/>
    <w:unhideWhenUsed/>
    <w:rsid w:val="0049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493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958755">
      <w:bodyDiv w:val="1"/>
      <w:marLeft w:val="0"/>
      <w:marRight w:val="0"/>
      <w:marTop w:val="0"/>
      <w:marBottom w:val="0"/>
      <w:divBdr>
        <w:top w:val="none" w:sz="0" w:space="0" w:color="auto"/>
        <w:left w:val="none" w:sz="0" w:space="0" w:color="auto"/>
        <w:bottom w:val="none" w:sz="0" w:space="0" w:color="auto"/>
        <w:right w:val="none" w:sz="0" w:space="0" w:color="auto"/>
      </w:divBdr>
      <w:divsChild>
        <w:div w:id="232081892">
          <w:marLeft w:val="0"/>
          <w:marRight w:val="0"/>
          <w:marTop w:val="0"/>
          <w:marBottom w:val="0"/>
          <w:divBdr>
            <w:top w:val="none" w:sz="0" w:space="0" w:color="auto"/>
            <w:left w:val="none" w:sz="0" w:space="0" w:color="auto"/>
            <w:bottom w:val="none" w:sz="0" w:space="0" w:color="auto"/>
            <w:right w:val="none" w:sz="0" w:space="0" w:color="auto"/>
          </w:divBdr>
        </w:div>
        <w:div w:id="1313288551">
          <w:marLeft w:val="0"/>
          <w:marRight w:val="0"/>
          <w:marTop w:val="0"/>
          <w:marBottom w:val="0"/>
          <w:divBdr>
            <w:top w:val="none" w:sz="0" w:space="0" w:color="auto"/>
            <w:left w:val="none" w:sz="0" w:space="0" w:color="auto"/>
            <w:bottom w:val="none" w:sz="0" w:space="0" w:color="auto"/>
            <w:right w:val="none" w:sz="0" w:space="0" w:color="auto"/>
          </w:divBdr>
        </w:div>
        <w:div w:id="1362590577">
          <w:marLeft w:val="0"/>
          <w:marRight w:val="0"/>
          <w:marTop w:val="0"/>
          <w:marBottom w:val="0"/>
          <w:divBdr>
            <w:top w:val="none" w:sz="0" w:space="0" w:color="auto"/>
            <w:left w:val="none" w:sz="0" w:space="0" w:color="auto"/>
            <w:bottom w:val="none" w:sz="0" w:space="0" w:color="auto"/>
            <w:right w:val="none" w:sz="0" w:space="0" w:color="auto"/>
          </w:divBdr>
        </w:div>
        <w:div w:id="1217550627">
          <w:marLeft w:val="0"/>
          <w:marRight w:val="0"/>
          <w:marTop w:val="0"/>
          <w:marBottom w:val="0"/>
          <w:divBdr>
            <w:top w:val="none" w:sz="0" w:space="0" w:color="auto"/>
            <w:left w:val="none" w:sz="0" w:space="0" w:color="auto"/>
            <w:bottom w:val="none" w:sz="0" w:space="0" w:color="auto"/>
            <w:right w:val="none" w:sz="0" w:space="0" w:color="auto"/>
          </w:divBdr>
        </w:div>
        <w:div w:id="726882867">
          <w:marLeft w:val="0"/>
          <w:marRight w:val="0"/>
          <w:marTop w:val="0"/>
          <w:marBottom w:val="0"/>
          <w:divBdr>
            <w:top w:val="none" w:sz="0" w:space="0" w:color="auto"/>
            <w:left w:val="none" w:sz="0" w:space="0" w:color="auto"/>
            <w:bottom w:val="none" w:sz="0" w:space="0" w:color="auto"/>
            <w:right w:val="none" w:sz="0" w:space="0" w:color="auto"/>
          </w:divBdr>
        </w:div>
        <w:div w:id="2021541035">
          <w:marLeft w:val="0"/>
          <w:marRight w:val="0"/>
          <w:marTop w:val="0"/>
          <w:marBottom w:val="0"/>
          <w:divBdr>
            <w:top w:val="none" w:sz="0" w:space="0" w:color="auto"/>
            <w:left w:val="none" w:sz="0" w:space="0" w:color="auto"/>
            <w:bottom w:val="none" w:sz="0" w:space="0" w:color="auto"/>
            <w:right w:val="none" w:sz="0" w:space="0" w:color="auto"/>
          </w:divBdr>
        </w:div>
        <w:div w:id="2073380608">
          <w:marLeft w:val="0"/>
          <w:marRight w:val="0"/>
          <w:marTop w:val="0"/>
          <w:marBottom w:val="0"/>
          <w:divBdr>
            <w:top w:val="none" w:sz="0" w:space="0" w:color="auto"/>
            <w:left w:val="none" w:sz="0" w:space="0" w:color="auto"/>
            <w:bottom w:val="none" w:sz="0" w:space="0" w:color="auto"/>
            <w:right w:val="none" w:sz="0" w:space="0" w:color="auto"/>
          </w:divBdr>
        </w:div>
        <w:div w:id="1576433942">
          <w:marLeft w:val="0"/>
          <w:marRight w:val="0"/>
          <w:marTop w:val="0"/>
          <w:marBottom w:val="0"/>
          <w:divBdr>
            <w:top w:val="none" w:sz="0" w:space="0" w:color="auto"/>
            <w:left w:val="none" w:sz="0" w:space="0" w:color="auto"/>
            <w:bottom w:val="none" w:sz="0" w:space="0" w:color="auto"/>
            <w:right w:val="none" w:sz="0" w:space="0" w:color="auto"/>
          </w:divBdr>
        </w:div>
        <w:div w:id="1959019346">
          <w:marLeft w:val="0"/>
          <w:marRight w:val="0"/>
          <w:marTop w:val="0"/>
          <w:marBottom w:val="0"/>
          <w:divBdr>
            <w:top w:val="none" w:sz="0" w:space="0" w:color="auto"/>
            <w:left w:val="none" w:sz="0" w:space="0" w:color="auto"/>
            <w:bottom w:val="none" w:sz="0" w:space="0" w:color="auto"/>
            <w:right w:val="none" w:sz="0" w:space="0" w:color="auto"/>
          </w:divBdr>
        </w:div>
        <w:div w:id="920990990">
          <w:marLeft w:val="0"/>
          <w:marRight w:val="0"/>
          <w:marTop w:val="0"/>
          <w:marBottom w:val="0"/>
          <w:divBdr>
            <w:top w:val="none" w:sz="0" w:space="0" w:color="auto"/>
            <w:left w:val="none" w:sz="0" w:space="0" w:color="auto"/>
            <w:bottom w:val="none" w:sz="0" w:space="0" w:color="auto"/>
            <w:right w:val="none" w:sz="0" w:space="0" w:color="auto"/>
          </w:divBdr>
        </w:div>
        <w:div w:id="1673558232">
          <w:marLeft w:val="0"/>
          <w:marRight w:val="0"/>
          <w:marTop w:val="0"/>
          <w:marBottom w:val="0"/>
          <w:divBdr>
            <w:top w:val="none" w:sz="0" w:space="0" w:color="auto"/>
            <w:left w:val="none" w:sz="0" w:space="0" w:color="auto"/>
            <w:bottom w:val="none" w:sz="0" w:space="0" w:color="auto"/>
            <w:right w:val="none" w:sz="0" w:space="0" w:color="auto"/>
          </w:divBdr>
        </w:div>
        <w:div w:id="314142983">
          <w:marLeft w:val="0"/>
          <w:marRight w:val="0"/>
          <w:marTop w:val="0"/>
          <w:marBottom w:val="0"/>
          <w:divBdr>
            <w:top w:val="none" w:sz="0" w:space="0" w:color="auto"/>
            <w:left w:val="none" w:sz="0" w:space="0" w:color="auto"/>
            <w:bottom w:val="none" w:sz="0" w:space="0" w:color="auto"/>
            <w:right w:val="none" w:sz="0" w:space="0" w:color="auto"/>
          </w:divBdr>
        </w:div>
        <w:div w:id="1147553749">
          <w:marLeft w:val="0"/>
          <w:marRight w:val="0"/>
          <w:marTop w:val="0"/>
          <w:marBottom w:val="0"/>
          <w:divBdr>
            <w:top w:val="none" w:sz="0" w:space="0" w:color="auto"/>
            <w:left w:val="none" w:sz="0" w:space="0" w:color="auto"/>
            <w:bottom w:val="none" w:sz="0" w:space="0" w:color="auto"/>
            <w:right w:val="none" w:sz="0" w:space="0" w:color="auto"/>
          </w:divBdr>
        </w:div>
        <w:div w:id="1664429462">
          <w:marLeft w:val="0"/>
          <w:marRight w:val="0"/>
          <w:marTop w:val="0"/>
          <w:marBottom w:val="0"/>
          <w:divBdr>
            <w:top w:val="none" w:sz="0" w:space="0" w:color="auto"/>
            <w:left w:val="none" w:sz="0" w:space="0" w:color="auto"/>
            <w:bottom w:val="none" w:sz="0" w:space="0" w:color="auto"/>
            <w:right w:val="none" w:sz="0" w:space="0" w:color="auto"/>
          </w:divBdr>
        </w:div>
        <w:div w:id="1745756617">
          <w:marLeft w:val="0"/>
          <w:marRight w:val="0"/>
          <w:marTop w:val="0"/>
          <w:marBottom w:val="0"/>
          <w:divBdr>
            <w:top w:val="none" w:sz="0" w:space="0" w:color="auto"/>
            <w:left w:val="none" w:sz="0" w:space="0" w:color="auto"/>
            <w:bottom w:val="none" w:sz="0" w:space="0" w:color="auto"/>
            <w:right w:val="none" w:sz="0" w:space="0" w:color="auto"/>
          </w:divBdr>
        </w:div>
        <w:div w:id="712969451">
          <w:marLeft w:val="0"/>
          <w:marRight w:val="0"/>
          <w:marTop w:val="0"/>
          <w:marBottom w:val="0"/>
          <w:divBdr>
            <w:top w:val="none" w:sz="0" w:space="0" w:color="auto"/>
            <w:left w:val="none" w:sz="0" w:space="0" w:color="auto"/>
            <w:bottom w:val="none" w:sz="0" w:space="0" w:color="auto"/>
            <w:right w:val="none" w:sz="0" w:space="0" w:color="auto"/>
          </w:divBdr>
        </w:div>
        <w:div w:id="411581958">
          <w:marLeft w:val="0"/>
          <w:marRight w:val="0"/>
          <w:marTop w:val="0"/>
          <w:marBottom w:val="0"/>
          <w:divBdr>
            <w:top w:val="none" w:sz="0" w:space="0" w:color="auto"/>
            <w:left w:val="none" w:sz="0" w:space="0" w:color="auto"/>
            <w:bottom w:val="none" w:sz="0" w:space="0" w:color="auto"/>
            <w:right w:val="none" w:sz="0" w:space="0" w:color="auto"/>
          </w:divBdr>
        </w:div>
        <w:div w:id="144005789">
          <w:marLeft w:val="0"/>
          <w:marRight w:val="0"/>
          <w:marTop w:val="0"/>
          <w:marBottom w:val="0"/>
          <w:divBdr>
            <w:top w:val="none" w:sz="0" w:space="0" w:color="auto"/>
            <w:left w:val="none" w:sz="0" w:space="0" w:color="auto"/>
            <w:bottom w:val="none" w:sz="0" w:space="0" w:color="auto"/>
            <w:right w:val="none" w:sz="0" w:space="0" w:color="auto"/>
          </w:divBdr>
        </w:div>
        <w:div w:id="1661034592">
          <w:marLeft w:val="0"/>
          <w:marRight w:val="0"/>
          <w:marTop w:val="0"/>
          <w:marBottom w:val="0"/>
          <w:divBdr>
            <w:top w:val="none" w:sz="0" w:space="0" w:color="auto"/>
            <w:left w:val="none" w:sz="0" w:space="0" w:color="auto"/>
            <w:bottom w:val="none" w:sz="0" w:space="0" w:color="auto"/>
            <w:right w:val="none" w:sz="0" w:space="0" w:color="auto"/>
          </w:divBdr>
        </w:div>
        <w:div w:id="1649018080">
          <w:marLeft w:val="0"/>
          <w:marRight w:val="0"/>
          <w:marTop w:val="0"/>
          <w:marBottom w:val="0"/>
          <w:divBdr>
            <w:top w:val="none" w:sz="0" w:space="0" w:color="auto"/>
            <w:left w:val="none" w:sz="0" w:space="0" w:color="auto"/>
            <w:bottom w:val="none" w:sz="0" w:space="0" w:color="auto"/>
            <w:right w:val="none" w:sz="0" w:space="0" w:color="auto"/>
          </w:divBdr>
        </w:div>
        <w:div w:id="376204760">
          <w:marLeft w:val="0"/>
          <w:marRight w:val="0"/>
          <w:marTop w:val="0"/>
          <w:marBottom w:val="0"/>
          <w:divBdr>
            <w:top w:val="none" w:sz="0" w:space="0" w:color="auto"/>
            <w:left w:val="none" w:sz="0" w:space="0" w:color="auto"/>
            <w:bottom w:val="none" w:sz="0" w:space="0" w:color="auto"/>
            <w:right w:val="none" w:sz="0" w:space="0" w:color="auto"/>
          </w:divBdr>
        </w:div>
        <w:div w:id="678849543">
          <w:marLeft w:val="0"/>
          <w:marRight w:val="0"/>
          <w:marTop w:val="0"/>
          <w:marBottom w:val="0"/>
          <w:divBdr>
            <w:top w:val="none" w:sz="0" w:space="0" w:color="auto"/>
            <w:left w:val="none" w:sz="0" w:space="0" w:color="auto"/>
            <w:bottom w:val="none" w:sz="0" w:space="0" w:color="auto"/>
            <w:right w:val="none" w:sz="0" w:space="0" w:color="auto"/>
          </w:divBdr>
        </w:div>
        <w:div w:id="2087847670">
          <w:marLeft w:val="0"/>
          <w:marRight w:val="0"/>
          <w:marTop w:val="0"/>
          <w:marBottom w:val="0"/>
          <w:divBdr>
            <w:top w:val="none" w:sz="0" w:space="0" w:color="auto"/>
            <w:left w:val="none" w:sz="0" w:space="0" w:color="auto"/>
            <w:bottom w:val="none" w:sz="0" w:space="0" w:color="auto"/>
            <w:right w:val="none" w:sz="0" w:space="0" w:color="auto"/>
          </w:divBdr>
        </w:div>
        <w:div w:id="68382640">
          <w:marLeft w:val="0"/>
          <w:marRight w:val="0"/>
          <w:marTop w:val="0"/>
          <w:marBottom w:val="0"/>
          <w:divBdr>
            <w:top w:val="none" w:sz="0" w:space="0" w:color="auto"/>
            <w:left w:val="none" w:sz="0" w:space="0" w:color="auto"/>
            <w:bottom w:val="none" w:sz="0" w:space="0" w:color="auto"/>
            <w:right w:val="none" w:sz="0" w:space="0" w:color="auto"/>
          </w:divBdr>
        </w:div>
        <w:div w:id="1447195274">
          <w:marLeft w:val="0"/>
          <w:marRight w:val="0"/>
          <w:marTop w:val="0"/>
          <w:marBottom w:val="0"/>
          <w:divBdr>
            <w:top w:val="none" w:sz="0" w:space="0" w:color="auto"/>
            <w:left w:val="none" w:sz="0" w:space="0" w:color="auto"/>
            <w:bottom w:val="none" w:sz="0" w:space="0" w:color="auto"/>
            <w:right w:val="none" w:sz="0" w:space="0" w:color="auto"/>
          </w:divBdr>
        </w:div>
        <w:div w:id="873880285">
          <w:marLeft w:val="0"/>
          <w:marRight w:val="0"/>
          <w:marTop w:val="0"/>
          <w:marBottom w:val="0"/>
          <w:divBdr>
            <w:top w:val="none" w:sz="0" w:space="0" w:color="auto"/>
            <w:left w:val="none" w:sz="0" w:space="0" w:color="auto"/>
            <w:bottom w:val="none" w:sz="0" w:space="0" w:color="auto"/>
            <w:right w:val="none" w:sz="0" w:space="0" w:color="auto"/>
          </w:divBdr>
        </w:div>
        <w:div w:id="1846551871">
          <w:marLeft w:val="0"/>
          <w:marRight w:val="0"/>
          <w:marTop w:val="0"/>
          <w:marBottom w:val="0"/>
          <w:divBdr>
            <w:top w:val="none" w:sz="0" w:space="0" w:color="auto"/>
            <w:left w:val="none" w:sz="0" w:space="0" w:color="auto"/>
            <w:bottom w:val="none" w:sz="0" w:space="0" w:color="auto"/>
            <w:right w:val="none" w:sz="0" w:space="0" w:color="auto"/>
          </w:divBdr>
        </w:div>
        <w:div w:id="1714034579">
          <w:marLeft w:val="0"/>
          <w:marRight w:val="0"/>
          <w:marTop w:val="0"/>
          <w:marBottom w:val="0"/>
          <w:divBdr>
            <w:top w:val="none" w:sz="0" w:space="0" w:color="auto"/>
            <w:left w:val="none" w:sz="0" w:space="0" w:color="auto"/>
            <w:bottom w:val="none" w:sz="0" w:space="0" w:color="auto"/>
            <w:right w:val="none" w:sz="0" w:space="0" w:color="auto"/>
          </w:divBdr>
        </w:div>
        <w:div w:id="1994602229">
          <w:marLeft w:val="0"/>
          <w:marRight w:val="0"/>
          <w:marTop w:val="0"/>
          <w:marBottom w:val="0"/>
          <w:divBdr>
            <w:top w:val="none" w:sz="0" w:space="0" w:color="auto"/>
            <w:left w:val="none" w:sz="0" w:space="0" w:color="auto"/>
            <w:bottom w:val="none" w:sz="0" w:space="0" w:color="auto"/>
            <w:right w:val="none" w:sz="0" w:space="0" w:color="auto"/>
          </w:divBdr>
        </w:div>
        <w:div w:id="7028826">
          <w:marLeft w:val="0"/>
          <w:marRight w:val="0"/>
          <w:marTop w:val="0"/>
          <w:marBottom w:val="0"/>
          <w:divBdr>
            <w:top w:val="none" w:sz="0" w:space="0" w:color="auto"/>
            <w:left w:val="none" w:sz="0" w:space="0" w:color="auto"/>
            <w:bottom w:val="none" w:sz="0" w:space="0" w:color="auto"/>
            <w:right w:val="none" w:sz="0" w:space="0" w:color="auto"/>
          </w:divBdr>
        </w:div>
        <w:div w:id="1240024776">
          <w:marLeft w:val="0"/>
          <w:marRight w:val="0"/>
          <w:marTop w:val="0"/>
          <w:marBottom w:val="0"/>
          <w:divBdr>
            <w:top w:val="none" w:sz="0" w:space="0" w:color="auto"/>
            <w:left w:val="none" w:sz="0" w:space="0" w:color="auto"/>
            <w:bottom w:val="none" w:sz="0" w:space="0" w:color="auto"/>
            <w:right w:val="none" w:sz="0" w:space="0" w:color="auto"/>
          </w:divBdr>
        </w:div>
        <w:div w:id="1969972335">
          <w:marLeft w:val="0"/>
          <w:marRight w:val="0"/>
          <w:marTop w:val="0"/>
          <w:marBottom w:val="0"/>
          <w:divBdr>
            <w:top w:val="none" w:sz="0" w:space="0" w:color="auto"/>
            <w:left w:val="none" w:sz="0" w:space="0" w:color="auto"/>
            <w:bottom w:val="none" w:sz="0" w:space="0" w:color="auto"/>
            <w:right w:val="none" w:sz="0" w:space="0" w:color="auto"/>
          </w:divBdr>
        </w:div>
        <w:div w:id="363335171">
          <w:marLeft w:val="0"/>
          <w:marRight w:val="0"/>
          <w:marTop w:val="0"/>
          <w:marBottom w:val="0"/>
          <w:divBdr>
            <w:top w:val="none" w:sz="0" w:space="0" w:color="auto"/>
            <w:left w:val="none" w:sz="0" w:space="0" w:color="auto"/>
            <w:bottom w:val="none" w:sz="0" w:space="0" w:color="auto"/>
            <w:right w:val="none" w:sz="0" w:space="0" w:color="auto"/>
          </w:divBdr>
        </w:div>
        <w:div w:id="130446998">
          <w:marLeft w:val="0"/>
          <w:marRight w:val="0"/>
          <w:marTop w:val="0"/>
          <w:marBottom w:val="0"/>
          <w:divBdr>
            <w:top w:val="none" w:sz="0" w:space="0" w:color="auto"/>
            <w:left w:val="none" w:sz="0" w:space="0" w:color="auto"/>
            <w:bottom w:val="none" w:sz="0" w:space="0" w:color="auto"/>
            <w:right w:val="none" w:sz="0" w:space="0" w:color="auto"/>
          </w:divBdr>
        </w:div>
        <w:div w:id="366226667">
          <w:marLeft w:val="0"/>
          <w:marRight w:val="0"/>
          <w:marTop w:val="0"/>
          <w:marBottom w:val="0"/>
          <w:divBdr>
            <w:top w:val="none" w:sz="0" w:space="0" w:color="auto"/>
            <w:left w:val="none" w:sz="0" w:space="0" w:color="auto"/>
            <w:bottom w:val="none" w:sz="0" w:space="0" w:color="auto"/>
            <w:right w:val="none" w:sz="0" w:space="0" w:color="auto"/>
          </w:divBdr>
        </w:div>
        <w:div w:id="1366716068">
          <w:marLeft w:val="0"/>
          <w:marRight w:val="0"/>
          <w:marTop w:val="0"/>
          <w:marBottom w:val="0"/>
          <w:divBdr>
            <w:top w:val="none" w:sz="0" w:space="0" w:color="auto"/>
            <w:left w:val="none" w:sz="0" w:space="0" w:color="auto"/>
            <w:bottom w:val="none" w:sz="0" w:space="0" w:color="auto"/>
            <w:right w:val="none" w:sz="0" w:space="0" w:color="auto"/>
          </w:divBdr>
        </w:div>
        <w:div w:id="554321346">
          <w:marLeft w:val="0"/>
          <w:marRight w:val="0"/>
          <w:marTop w:val="0"/>
          <w:marBottom w:val="0"/>
          <w:divBdr>
            <w:top w:val="none" w:sz="0" w:space="0" w:color="auto"/>
            <w:left w:val="none" w:sz="0" w:space="0" w:color="auto"/>
            <w:bottom w:val="none" w:sz="0" w:space="0" w:color="auto"/>
            <w:right w:val="none" w:sz="0" w:space="0" w:color="auto"/>
          </w:divBdr>
        </w:div>
        <w:div w:id="1116365451">
          <w:marLeft w:val="0"/>
          <w:marRight w:val="0"/>
          <w:marTop w:val="0"/>
          <w:marBottom w:val="0"/>
          <w:divBdr>
            <w:top w:val="none" w:sz="0" w:space="0" w:color="auto"/>
            <w:left w:val="none" w:sz="0" w:space="0" w:color="auto"/>
            <w:bottom w:val="none" w:sz="0" w:space="0" w:color="auto"/>
            <w:right w:val="none" w:sz="0" w:space="0" w:color="auto"/>
          </w:divBdr>
        </w:div>
        <w:div w:id="629818929">
          <w:marLeft w:val="0"/>
          <w:marRight w:val="0"/>
          <w:marTop w:val="0"/>
          <w:marBottom w:val="0"/>
          <w:divBdr>
            <w:top w:val="none" w:sz="0" w:space="0" w:color="auto"/>
            <w:left w:val="none" w:sz="0" w:space="0" w:color="auto"/>
            <w:bottom w:val="none" w:sz="0" w:space="0" w:color="auto"/>
            <w:right w:val="none" w:sz="0" w:space="0" w:color="auto"/>
          </w:divBdr>
        </w:div>
        <w:div w:id="1924216210">
          <w:marLeft w:val="0"/>
          <w:marRight w:val="0"/>
          <w:marTop w:val="0"/>
          <w:marBottom w:val="0"/>
          <w:divBdr>
            <w:top w:val="none" w:sz="0" w:space="0" w:color="auto"/>
            <w:left w:val="none" w:sz="0" w:space="0" w:color="auto"/>
            <w:bottom w:val="none" w:sz="0" w:space="0" w:color="auto"/>
            <w:right w:val="none" w:sz="0" w:space="0" w:color="auto"/>
          </w:divBdr>
        </w:div>
        <w:div w:id="843251965">
          <w:marLeft w:val="0"/>
          <w:marRight w:val="0"/>
          <w:marTop w:val="0"/>
          <w:marBottom w:val="0"/>
          <w:divBdr>
            <w:top w:val="none" w:sz="0" w:space="0" w:color="auto"/>
            <w:left w:val="none" w:sz="0" w:space="0" w:color="auto"/>
            <w:bottom w:val="none" w:sz="0" w:space="0" w:color="auto"/>
            <w:right w:val="none" w:sz="0" w:space="0" w:color="auto"/>
          </w:divBdr>
        </w:div>
        <w:div w:id="1645351321">
          <w:marLeft w:val="0"/>
          <w:marRight w:val="0"/>
          <w:marTop w:val="0"/>
          <w:marBottom w:val="0"/>
          <w:divBdr>
            <w:top w:val="none" w:sz="0" w:space="0" w:color="auto"/>
            <w:left w:val="none" w:sz="0" w:space="0" w:color="auto"/>
            <w:bottom w:val="none" w:sz="0" w:space="0" w:color="auto"/>
            <w:right w:val="none" w:sz="0" w:space="0" w:color="auto"/>
          </w:divBdr>
        </w:div>
        <w:div w:id="457727734">
          <w:marLeft w:val="0"/>
          <w:marRight w:val="0"/>
          <w:marTop w:val="0"/>
          <w:marBottom w:val="0"/>
          <w:divBdr>
            <w:top w:val="none" w:sz="0" w:space="0" w:color="auto"/>
            <w:left w:val="none" w:sz="0" w:space="0" w:color="auto"/>
            <w:bottom w:val="none" w:sz="0" w:space="0" w:color="auto"/>
            <w:right w:val="none" w:sz="0" w:space="0" w:color="auto"/>
          </w:divBdr>
        </w:div>
        <w:div w:id="432284796">
          <w:marLeft w:val="0"/>
          <w:marRight w:val="0"/>
          <w:marTop w:val="0"/>
          <w:marBottom w:val="0"/>
          <w:divBdr>
            <w:top w:val="none" w:sz="0" w:space="0" w:color="auto"/>
            <w:left w:val="none" w:sz="0" w:space="0" w:color="auto"/>
            <w:bottom w:val="none" w:sz="0" w:space="0" w:color="auto"/>
            <w:right w:val="none" w:sz="0" w:space="0" w:color="auto"/>
          </w:divBdr>
        </w:div>
        <w:div w:id="944964638">
          <w:marLeft w:val="0"/>
          <w:marRight w:val="0"/>
          <w:marTop w:val="0"/>
          <w:marBottom w:val="0"/>
          <w:divBdr>
            <w:top w:val="none" w:sz="0" w:space="0" w:color="auto"/>
            <w:left w:val="none" w:sz="0" w:space="0" w:color="auto"/>
            <w:bottom w:val="none" w:sz="0" w:space="0" w:color="auto"/>
            <w:right w:val="none" w:sz="0" w:space="0" w:color="auto"/>
          </w:divBdr>
        </w:div>
        <w:div w:id="1999770498">
          <w:marLeft w:val="0"/>
          <w:marRight w:val="0"/>
          <w:marTop w:val="0"/>
          <w:marBottom w:val="0"/>
          <w:divBdr>
            <w:top w:val="none" w:sz="0" w:space="0" w:color="auto"/>
            <w:left w:val="none" w:sz="0" w:space="0" w:color="auto"/>
            <w:bottom w:val="none" w:sz="0" w:space="0" w:color="auto"/>
            <w:right w:val="none" w:sz="0" w:space="0" w:color="auto"/>
          </w:divBdr>
        </w:div>
        <w:div w:id="1820533121">
          <w:marLeft w:val="0"/>
          <w:marRight w:val="0"/>
          <w:marTop w:val="0"/>
          <w:marBottom w:val="0"/>
          <w:divBdr>
            <w:top w:val="none" w:sz="0" w:space="0" w:color="auto"/>
            <w:left w:val="none" w:sz="0" w:space="0" w:color="auto"/>
            <w:bottom w:val="none" w:sz="0" w:space="0" w:color="auto"/>
            <w:right w:val="none" w:sz="0" w:space="0" w:color="auto"/>
          </w:divBdr>
        </w:div>
        <w:div w:id="1985698924">
          <w:marLeft w:val="0"/>
          <w:marRight w:val="0"/>
          <w:marTop w:val="0"/>
          <w:marBottom w:val="0"/>
          <w:divBdr>
            <w:top w:val="none" w:sz="0" w:space="0" w:color="auto"/>
            <w:left w:val="none" w:sz="0" w:space="0" w:color="auto"/>
            <w:bottom w:val="none" w:sz="0" w:space="0" w:color="auto"/>
            <w:right w:val="none" w:sz="0" w:space="0" w:color="auto"/>
          </w:divBdr>
        </w:div>
        <w:div w:id="903485777">
          <w:marLeft w:val="0"/>
          <w:marRight w:val="0"/>
          <w:marTop w:val="0"/>
          <w:marBottom w:val="0"/>
          <w:divBdr>
            <w:top w:val="none" w:sz="0" w:space="0" w:color="auto"/>
            <w:left w:val="none" w:sz="0" w:space="0" w:color="auto"/>
            <w:bottom w:val="none" w:sz="0" w:space="0" w:color="auto"/>
            <w:right w:val="none" w:sz="0" w:space="0" w:color="auto"/>
          </w:divBdr>
        </w:div>
        <w:div w:id="1326669768">
          <w:marLeft w:val="0"/>
          <w:marRight w:val="0"/>
          <w:marTop w:val="0"/>
          <w:marBottom w:val="0"/>
          <w:divBdr>
            <w:top w:val="none" w:sz="0" w:space="0" w:color="auto"/>
            <w:left w:val="none" w:sz="0" w:space="0" w:color="auto"/>
            <w:bottom w:val="none" w:sz="0" w:space="0" w:color="auto"/>
            <w:right w:val="none" w:sz="0" w:space="0" w:color="auto"/>
          </w:divBdr>
        </w:div>
        <w:div w:id="704524431">
          <w:marLeft w:val="0"/>
          <w:marRight w:val="0"/>
          <w:marTop w:val="0"/>
          <w:marBottom w:val="0"/>
          <w:divBdr>
            <w:top w:val="none" w:sz="0" w:space="0" w:color="auto"/>
            <w:left w:val="none" w:sz="0" w:space="0" w:color="auto"/>
            <w:bottom w:val="none" w:sz="0" w:space="0" w:color="auto"/>
            <w:right w:val="none" w:sz="0" w:space="0" w:color="auto"/>
          </w:divBdr>
        </w:div>
        <w:div w:id="1980916595">
          <w:marLeft w:val="0"/>
          <w:marRight w:val="0"/>
          <w:marTop w:val="0"/>
          <w:marBottom w:val="0"/>
          <w:divBdr>
            <w:top w:val="none" w:sz="0" w:space="0" w:color="auto"/>
            <w:left w:val="none" w:sz="0" w:space="0" w:color="auto"/>
            <w:bottom w:val="none" w:sz="0" w:space="0" w:color="auto"/>
            <w:right w:val="none" w:sz="0" w:space="0" w:color="auto"/>
          </w:divBdr>
        </w:div>
        <w:div w:id="1528450836">
          <w:marLeft w:val="0"/>
          <w:marRight w:val="0"/>
          <w:marTop w:val="0"/>
          <w:marBottom w:val="0"/>
          <w:divBdr>
            <w:top w:val="none" w:sz="0" w:space="0" w:color="auto"/>
            <w:left w:val="none" w:sz="0" w:space="0" w:color="auto"/>
            <w:bottom w:val="none" w:sz="0" w:space="0" w:color="auto"/>
            <w:right w:val="none" w:sz="0" w:space="0" w:color="auto"/>
          </w:divBdr>
        </w:div>
        <w:div w:id="1503159233">
          <w:marLeft w:val="0"/>
          <w:marRight w:val="0"/>
          <w:marTop w:val="0"/>
          <w:marBottom w:val="0"/>
          <w:divBdr>
            <w:top w:val="none" w:sz="0" w:space="0" w:color="auto"/>
            <w:left w:val="none" w:sz="0" w:space="0" w:color="auto"/>
            <w:bottom w:val="none" w:sz="0" w:space="0" w:color="auto"/>
            <w:right w:val="none" w:sz="0" w:space="0" w:color="auto"/>
          </w:divBdr>
        </w:div>
        <w:div w:id="6642335">
          <w:marLeft w:val="0"/>
          <w:marRight w:val="0"/>
          <w:marTop w:val="0"/>
          <w:marBottom w:val="0"/>
          <w:divBdr>
            <w:top w:val="none" w:sz="0" w:space="0" w:color="auto"/>
            <w:left w:val="none" w:sz="0" w:space="0" w:color="auto"/>
            <w:bottom w:val="none" w:sz="0" w:space="0" w:color="auto"/>
            <w:right w:val="none" w:sz="0" w:space="0" w:color="auto"/>
          </w:divBdr>
        </w:div>
        <w:div w:id="402677891">
          <w:marLeft w:val="0"/>
          <w:marRight w:val="0"/>
          <w:marTop w:val="0"/>
          <w:marBottom w:val="0"/>
          <w:divBdr>
            <w:top w:val="none" w:sz="0" w:space="0" w:color="auto"/>
            <w:left w:val="none" w:sz="0" w:space="0" w:color="auto"/>
            <w:bottom w:val="none" w:sz="0" w:space="0" w:color="auto"/>
            <w:right w:val="none" w:sz="0" w:space="0" w:color="auto"/>
          </w:divBdr>
        </w:div>
        <w:div w:id="904490951">
          <w:marLeft w:val="0"/>
          <w:marRight w:val="0"/>
          <w:marTop w:val="0"/>
          <w:marBottom w:val="0"/>
          <w:divBdr>
            <w:top w:val="none" w:sz="0" w:space="0" w:color="auto"/>
            <w:left w:val="none" w:sz="0" w:space="0" w:color="auto"/>
            <w:bottom w:val="none" w:sz="0" w:space="0" w:color="auto"/>
            <w:right w:val="none" w:sz="0" w:space="0" w:color="auto"/>
          </w:divBdr>
        </w:div>
        <w:div w:id="1594820169">
          <w:marLeft w:val="0"/>
          <w:marRight w:val="0"/>
          <w:marTop w:val="0"/>
          <w:marBottom w:val="0"/>
          <w:divBdr>
            <w:top w:val="none" w:sz="0" w:space="0" w:color="auto"/>
            <w:left w:val="none" w:sz="0" w:space="0" w:color="auto"/>
            <w:bottom w:val="none" w:sz="0" w:space="0" w:color="auto"/>
            <w:right w:val="none" w:sz="0" w:space="0" w:color="auto"/>
          </w:divBdr>
        </w:div>
        <w:div w:id="661472355">
          <w:marLeft w:val="0"/>
          <w:marRight w:val="0"/>
          <w:marTop w:val="0"/>
          <w:marBottom w:val="0"/>
          <w:divBdr>
            <w:top w:val="none" w:sz="0" w:space="0" w:color="auto"/>
            <w:left w:val="none" w:sz="0" w:space="0" w:color="auto"/>
            <w:bottom w:val="none" w:sz="0" w:space="0" w:color="auto"/>
            <w:right w:val="none" w:sz="0" w:space="0" w:color="auto"/>
          </w:divBdr>
        </w:div>
        <w:div w:id="880481421">
          <w:marLeft w:val="0"/>
          <w:marRight w:val="0"/>
          <w:marTop w:val="0"/>
          <w:marBottom w:val="0"/>
          <w:divBdr>
            <w:top w:val="none" w:sz="0" w:space="0" w:color="auto"/>
            <w:left w:val="none" w:sz="0" w:space="0" w:color="auto"/>
            <w:bottom w:val="none" w:sz="0" w:space="0" w:color="auto"/>
            <w:right w:val="none" w:sz="0" w:space="0" w:color="auto"/>
          </w:divBdr>
        </w:div>
        <w:div w:id="2007896301">
          <w:marLeft w:val="0"/>
          <w:marRight w:val="0"/>
          <w:marTop w:val="0"/>
          <w:marBottom w:val="0"/>
          <w:divBdr>
            <w:top w:val="none" w:sz="0" w:space="0" w:color="auto"/>
            <w:left w:val="none" w:sz="0" w:space="0" w:color="auto"/>
            <w:bottom w:val="none" w:sz="0" w:space="0" w:color="auto"/>
            <w:right w:val="none" w:sz="0" w:space="0" w:color="auto"/>
          </w:divBdr>
        </w:div>
        <w:div w:id="1795901438">
          <w:marLeft w:val="0"/>
          <w:marRight w:val="0"/>
          <w:marTop w:val="0"/>
          <w:marBottom w:val="0"/>
          <w:divBdr>
            <w:top w:val="none" w:sz="0" w:space="0" w:color="auto"/>
            <w:left w:val="none" w:sz="0" w:space="0" w:color="auto"/>
            <w:bottom w:val="none" w:sz="0" w:space="0" w:color="auto"/>
            <w:right w:val="none" w:sz="0" w:space="0" w:color="auto"/>
          </w:divBdr>
        </w:div>
        <w:div w:id="54395272">
          <w:marLeft w:val="0"/>
          <w:marRight w:val="0"/>
          <w:marTop w:val="0"/>
          <w:marBottom w:val="0"/>
          <w:divBdr>
            <w:top w:val="none" w:sz="0" w:space="0" w:color="auto"/>
            <w:left w:val="none" w:sz="0" w:space="0" w:color="auto"/>
            <w:bottom w:val="none" w:sz="0" w:space="0" w:color="auto"/>
            <w:right w:val="none" w:sz="0" w:space="0" w:color="auto"/>
          </w:divBdr>
        </w:div>
        <w:div w:id="1194073003">
          <w:marLeft w:val="0"/>
          <w:marRight w:val="0"/>
          <w:marTop w:val="0"/>
          <w:marBottom w:val="0"/>
          <w:divBdr>
            <w:top w:val="none" w:sz="0" w:space="0" w:color="auto"/>
            <w:left w:val="none" w:sz="0" w:space="0" w:color="auto"/>
            <w:bottom w:val="none" w:sz="0" w:space="0" w:color="auto"/>
            <w:right w:val="none" w:sz="0" w:space="0" w:color="auto"/>
          </w:divBdr>
        </w:div>
        <w:div w:id="1998612592">
          <w:marLeft w:val="0"/>
          <w:marRight w:val="0"/>
          <w:marTop w:val="0"/>
          <w:marBottom w:val="0"/>
          <w:divBdr>
            <w:top w:val="none" w:sz="0" w:space="0" w:color="auto"/>
            <w:left w:val="none" w:sz="0" w:space="0" w:color="auto"/>
            <w:bottom w:val="none" w:sz="0" w:space="0" w:color="auto"/>
            <w:right w:val="none" w:sz="0" w:space="0" w:color="auto"/>
          </w:divBdr>
        </w:div>
        <w:div w:id="658115506">
          <w:marLeft w:val="0"/>
          <w:marRight w:val="0"/>
          <w:marTop w:val="0"/>
          <w:marBottom w:val="0"/>
          <w:divBdr>
            <w:top w:val="none" w:sz="0" w:space="0" w:color="auto"/>
            <w:left w:val="none" w:sz="0" w:space="0" w:color="auto"/>
            <w:bottom w:val="none" w:sz="0" w:space="0" w:color="auto"/>
            <w:right w:val="none" w:sz="0" w:space="0" w:color="auto"/>
          </w:divBdr>
        </w:div>
        <w:div w:id="679161775">
          <w:marLeft w:val="0"/>
          <w:marRight w:val="0"/>
          <w:marTop w:val="0"/>
          <w:marBottom w:val="0"/>
          <w:divBdr>
            <w:top w:val="none" w:sz="0" w:space="0" w:color="auto"/>
            <w:left w:val="none" w:sz="0" w:space="0" w:color="auto"/>
            <w:bottom w:val="none" w:sz="0" w:space="0" w:color="auto"/>
            <w:right w:val="none" w:sz="0" w:space="0" w:color="auto"/>
          </w:divBdr>
        </w:div>
        <w:div w:id="1879510384">
          <w:marLeft w:val="0"/>
          <w:marRight w:val="0"/>
          <w:marTop w:val="0"/>
          <w:marBottom w:val="0"/>
          <w:divBdr>
            <w:top w:val="none" w:sz="0" w:space="0" w:color="auto"/>
            <w:left w:val="none" w:sz="0" w:space="0" w:color="auto"/>
            <w:bottom w:val="none" w:sz="0" w:space="0" w:color="auto"/>
            <w:right w:val="none" w:sz="0" w:space="0" w:color="auto"/>
          </w:divBdr>
        </w:div>
        <w:div w:id="530069526">
          <w:marLeft w:val="0"/>
          <w:marRight w:val="0"/>
          <w:marTop w:val="0"/>
          <w:marBottom w:val="0"/>
          <w:divBdr>
            <w:top w:val="none" w:sz="0" w:space="0" w:color="auto"/>
            <w:left w:val="none" w:sz="0" w:space="0" w:color="auto"/>
            <w:bottom w:val="none" w:sz="0" w:space="0" w:color="auto"/>
            <w:right w:val="none" w:sz="0" w:space="0" w:color="auto"/>
          </w:divBdr>
        </w:div>
        <w:div w:id="1098675144">
          <w:marLeft w:val="0"/>
          <w:marRight w:val="0"/>
          <w:marTop w:val="0"/>
          <w:marBottom w:val="0"/>
          <w:divBdr>
            <w:top w:val="none" w:sz="0" w:space="0" w:color="auto"/>
            <w:left w:val="none" w:sz="0" w:space="0" w:color="auto"/>
            <w:bottom w:val="none" w:sz="0" w:space="0" w:color="auto"/>
            <w:right w:val="none" w:sz="0" w:space="0" w:color="auto"/>
          </w:divBdr>
        </w:div>
        <w:div w:id="2085033340">
          <w:marLeft w:val="0"/>
          <w:marRight w:val="0"/>
          <w:marTop w:val="0"/>
          <w:marBottom w:val="0"/>
          <w:divBdr>
            <w:top w:val="none" w:sz="0" w:space="0" w:color="auto"/>
            <w:left w:val="none" w:sz="0" w:space="0" w:color="auto"/>
            <w:bottom w:val="none" w:sz="0" w:space="0" w:color="auto"/>
            <w:right w:val="none" w:sz="0" w:space="0" w:color="auto"/>
          </w:divBdr>
        </w:div>
        <w:div w:id="1071777066">
          <w:marLeft w:val="0"/>
          <w:marRight w:val="0"/>
          <w:marTop w:val="0"/>
          <w:marBottom w:val="0"/>
          <w:divBdr>
            <w:top w:val="none" w:sz="0" w:space="0" w:color="auto"/>
            <w:left w:val="none" w:sz="0" w:space="0" w:color="auto"/>
            <w:bottom w:val="none" w:sz="0" w:space="0" w:color="auto"/>
            <w:right w:val="none" w:sz="0" w:space="0" w:color="auto"/>
          </w:divBdr>
        </w:div>
        <w:div w:id="753552813">
          <w:marLeft w:val="0"/>
          <w:marRight w:val="0"/>
          <w:marTop w:val="0"/>
          <w:marBottom w:val="0"/>
          <w:divBdr>
            <w:top w:val="none" w:sz="0" w:space="0" w:color="auto"/>
            <w:left w:val="none" w:sz="0" w:space="0" w:color="auto"/>
            <w:bottom w:val="none" w:sz="0" w:space="0" w:color="auto"/>
            <w:right w:val="none" w:sz="0" w:space="0" w:color="auto"/>
          </w:divBdr>
        </w:div>
        <w:div w:id="43405952">
          <w:marLeft w:val="0"/>
          <w:marRight w:val="0"/>
          <w:marTop w:val="0"/>
          <w:marBottom w:val="0"/>
          <w:divBdr>
            <w:top w:val="none" w:sz="0" w:space="0" w:color="auto"/>
            <w:left w:val="none" w:sz="0" w:space="0" w:color="auto"/>
            <w:bottom w:val="none" w:sz="0" w:space="0" w:color="auto"/>
            <w:right w:val="none" w:sz="0" w:space="0" w:color="auto"/>
          </w:divBdr>
        </w:div>
        <w:div w:id="231357612">
          <w:marLeft w:val="0"/>
          <w:marRight w:val="0"/>
          <w:marTop w:val="0"/>
          <w:marBottom w:val="0"/>
          <w:divBdr>
            <w:top w:val="none" w:sz="0" w:space="0" w:color="auto"/>
            <w:left w:val="none" w:sz="0" w:space="0" w:color="auto"/>
            <w:bottom w:val="none" w:sz="0" w:space="0" w:color="auto"/>
            <w:right w:val="none" w:sz="0" w:space="0" w:color="auto"/>
          </w:divBdr>
        </w:div>
        <w:div w:id="577596803">
          <w:marLeft w:val="0"/>
          <w:marRight w:val="0"/>
          <w:marTop w:val="0"/>
          <w:marBottom w:val="0"/>
          <w:divBdr>
            <w:top w:val="none" w:sz="0" w:space="0" w:color="auto"/>
            <w:left w:val="none" w:sz="0" w:space="0" w:color="auto"/>
            <w:bottom w:val="none" w:sz="0" w:space="0" w:color="auto"/>
            <w:right w:val="none" w:sz="0" w:space="0" w:color="auto"/>
          </w:divBdr>
        </w:div>
        <w:div w:id="1694185703">
          <w:marLeft w:val="0"/>
          <w:marRight w:val="0"/>
          <w:marTop w:val="0"/>
          <w:marBottom w:val="0"/>
          <w:divBdr>
            <w:top w:val="none" w:sz="0" w:space="0" w:color="auto"/>
            <w:left w:val="none" w:sz="0" w:space="0" w:color="auto"/>
            <w:bottom w:val="none" w:sz="0" w:space="0" w:color="auto"/>
            <w:right w:val="none" w:sz="0" w:space="0" w:color="auto"/>
          </w:divBdr>
        </w:div>
        <w:div w:id="281227756">
          <w:marLeft w:val="0"/>
          <w:marRight w:val="0"/>
          <w:marTop w:val="0"/>
          <w:marBottom w:val="0"/>
          <w:divBdr>
            <w:top w:val="none" w:sz="0" w:space="0" w:color="auto"/>
            <w:left w:val="none" w:sz="0" w:space="0" w:color="auto"/>
            <w:bottom w:val="none" w:sz="0" w:space="0" w:color="auto"/>
            <w:right w:val="none" w:sz="0" w:space="0" w:color="auto"/>
          </w:divBdr>
        </w:div>
        <w:div w:id="903295754">
          <w:marLeft w:val="0"/>
          <w:marRight w:val="0"/>
          <w:marTop w:val="0"/>
          <w:marBottom w:val="0"/>
          <w:divBdr>
            <w:top w:val="none" w:sz="0" w:space="0" w:color="auto"/>
            <w:left w:val="none" w:sz="0" w:space="0" w:color="auto"/>
            <w:bottom w:val="none" w:sz="0" w:space="0" w:color="auto"/>
            <w:right w:val="none" w:sz="0" w:space="0" w:color="auto"/>
          </w:divBdr>
        </w:div>
        <w:div w:id="314992292">
          <w:marLeft w:val="0"/>
          <w:marRight w:val="0"/>
          <w:marTop w:val="0"/>
          <w:marBottom w:val="0"/>
          <w:divBdr>
            <w:top w:val="none" w:sz="0" w:space="0" w:color="auto"/>
            <w:left w:val="none" w:sz="0" w:space="0" w:color="auto"/>
            <w:bottom w:val="none" w:sz="0" w:space="0" w:color="auto"/>
            <w:right w:val="none" w:sz="0" w:space="0" w:color="auto"/>
          </w:divBdr>
        </w:div>
        <w:div w:id="126649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25&amp;post=4" TargetMode="External"/><Relationship Id="rId21" Type="http://schemas.openxmlformats.org/officeDocument/2006/relationships/hyperlink" Target="http://arv.ucsf.edu/insite?page=ar-00-02&amp;param=25&amp;post=4" TargetMode="External"/><Relationship Id="rId42" Type="http://schemas.openxmlformats.org/officeDocument/2006/relationships/hyperlink" Target="http://arv.ucsf.edu/insite?page=ar-00-02&amp;param=25&amp;post=4" TargetMode="External"/><Relationship Id="rId47" Type="http://schemas.openxmlformats.org/officeDocument/2006/relationships/hyperlink" Target="http://arv.ucsf.edu/insite?page=ar-00-02&amp;param=25&amp;post=4" TargetMode="External"/><Relationship Id="rId63" Type="http://schemas.openxmlformats.org/officeDocument/2006/relationships/hyperlink" Target="http://arv.ucsf.edu/insite?page=ar-00-02&amp;param=25&amp;post=4" TargetMode="External"/><Relationship Id="rId68" Type="http://schemas.openxmlformats.org/officeDocument/2006/relationships/hyperlink" Target="http://arv.ucsf.edu/insite?page=ar-00-02&amp;param=25&amp;post=4" TargetMode="External"/><Relationship Id="rId84" Type="http://schemas.openxmlformats.org/officeDocument/2006/relationships/hyperlink" Target="http://arv.ucsf.edu/insite?page=ar-00-02&amp;param=25&amp;post=4" TargetMode="External"/><Relationship Id="rId89" Type="http://schemas.openxmlformats.org/officeDocument/2006/relationships/hyperlink" Target="http://arv.ucsf.edu/insite?page=ar-00-02&amp;param=25&amp;post=4" TargetMode="External"/><Relationship Id="rId112" Type="http://schemas.openxmlformats.org/officeDocument/2006/relationships/hyperlink" Target="http://arv.ucsf.edu/insite?page=ar-00-02&amp;param=25&amp;post=4" TargetMode="External"/><Relationship Id="rId16" Type="http://schemas.openxmlformats.org/officeDocument/2006/relationships/hyperlink" Target="http://arv.ucsf.edu/insite?page=ar-00-02&amp;param=25&amp;post=4" TargetMode="External"/><Relationship Id="rId107" Type="http://schemas.openxmlformats.org/officeDocument/2006/relationships/hyperlink" Target="http://arv.ucsf.edu/insite?page=ar-00-02&amp;param=25&amp;post=4" TargetMode="External"/><Relationship Id="rId11" Type="http://schemas.openxmlformats.org/officeDocument/2006/relationships/hyperlink" Target="http://arv.ucsf.edu/insite?page=ar-00-02&amp;param=25&amp;post=4" TargetMode="External"/><Relationship Id="rId24" Type="http://schemas.openxmlformats.org/officeDocument/2006/relationships/hyperlink" Target="http://arv.ucsf.edu/insite?page=ar-00-02&amp;param=25&amp;post=4" TargetMode="External"/><Relationship Id="rId32" Type="http://schemas.openxmlformats.org/officeDocument/2006/relationships/hyperlink" Target="http://arv.ucsf.edu/insite?page=ar-00-02&amp;param=25&amp;post=4" TargetMode="External"/><Relationship Id="rId37" Type="http://schemas.openxmlformats.org/officeDocument/2006/relationships/hyperlink" Target="http://arv.ucsf.edu/insite?page=ar-00-02&amp;param=25&amp;post=4" TargetMode="External"/><Relationship Id="rId40" Type="http://schemas.openxmlformats.org/officeDocument/2006/relationships/hyperlink" Target="http://arv.ucsf.edu/insite?page=ar-00-02&amp;param=25&amp;post=4" TargetMode="External"/><Relationship Id="rId45" Type="http://schemas.openxmlformats.org/officeDocument/2006/relationships/hyperlink" Target="http://arv.ucsf.edu/insite?page=ar-00-02&amp;param=25&amp;post=4" TargetMode="External"/><Relationship Id="rId53" Type="http://schemas.openxmlformats.org/officeDocument/2006/relationships/hyperlink" Target="http://arv.ucsf.edu/insite?page=ar-00-02&amp;param=25&amp;post=4" TargetMode="External"/><Relationship Id="rId58" Type="http://schemas.openxmlformats.org/officeDocument/2006/relationships/hyperlink" Target="http://arv.ucsf.edu/insite?page=ar-00-02&amp;param=25&amp;post=4" TargetMode="External"/><Relationship Id="rId66" Type="http://schemas.openxmlformats.org/officeDocument/2006/relationships/hyperlink" Target="http://arv.ucsf.edu/insite?page=ar-00-02&amp;param=25&amp;post=4" TargetMode="External"/><Relationship Id="rId74" Type="http://schemas.openxmlformats.org/officeDocument/2006/relationships/hyperlink" Target="http://arv.ucsf.edu/insite?page=ar-00-02&amp;param=25&amp;post=4" TargetMode="External"/><Relationship Id="rId79" Type="http://schemas.openxmlformats.org/officeDocument/2006/relationships/hyperlink" Target="http://arv.ucsf.edu/insite?page=ar-00-02&amp;param=25&amp;post=4" TargetMode="External"/><Relationship Id="rId87" Type="http://schemas.openxmlformats.org/officeDocument/2006/relationships/hyperlink" Target="http://arv.ucsf.edu/insite?page=ar-00-02&amp;param=25&amp;post=4" TargetMode="External"/><Relationship Id="rId102" Type="http://schemas.openxmlformats.org/officeDocument/2006/relationships/hyperlink" Target="http://arv.ucsf.edu/insite?page=ar-00-02&amp;param=25&amp;post=4" TargetMode="External"/><Relationship Id="rId110" Type="http://schemas.openxmlformats.org/officeDocument/2006/relationships/hyperlink" Target="http://arv.ucsf.edu/insite?page=ar-00-02&amp;param=25&amp;post=4" TargetMode="External"/><Relationship Id="rId115" Type="http://schemas.openxmlformats.org/officeDocument/2006/relationships/fontTable" Target="fontTable.xml"/><Relationship Id="rId5" Type="http://schemas.openxmlformats.org/officeDocument/2006/relationships/hyperlink" Target="http://arv.ucsf.edu/insite?page=ar-00-02&amp;param=25&amp;post=4" TargetMode="External"/><Relationship Id="rId61" Type="http://schemas.openxmlformats.org/officeDocument/2006/relationships/hyperlink" Target="http://arv.ucsf.edu/insite?page=ar-00-02&amp;param=25&amp;post=4" TargetMode="External"/><Relationship Id="rId82" Type="http://schemas.openxmlformats.org/officeDocument/2006/relationships/hyperlink" Target="http://arv.ucsf.edu/insite?page=ar-00-02&amp;param=25&amp;post=4" TargetMode="External"/><Relationship Id="rId90" Type="http://schemas.openxmlformats.org/officeDocument/2006/relationships/hyperlink" Target="http://arv.ucsf.edu/insite?page=ar-00-02&amp;param=25&amp;post=4" TargetMode="External"/><Relationship Id="rId95" Type="http://schemas.openxmlformats.org/officeDocument/2006/relationships/hyperlink" Target="http://arv.ucsf.edu/insite?page=ar-00-02&amp;param=25&amp;post=4" TargetMode="External"/><Relationship Id="rId19" Type="http://schemas.openxmlformats.org/officeDocument/2006/relationships/hyperlink" Target="http://arv.ucsf.edu/insite?page=ar-00-02&amp;param=25&amp;post=4" TargetMode="External"/><Relationship Id="rId14" Type="http://schemas.openxmlformats.org/officeDocument/2006/relationships/hyperlink" Target="http://arv.ucsf.edu/insite?page=ar-00-02&amp;param=25&amp;post=4" TargetMode="External"/><Relationship Id="rId22" Type="http://schemas.openxmlformats.org/officeDocument/2006/relationships/hyperlink" Target="http://arv.ucsf.edu/insite?page=ar-00-02&amp;param=25&amp;post=4" TargetMode="External"/><Relationship Id="rId27" Type="http://schemas.openxmlformats.org/officeDocument/2006/relationships/hyperlink" Target="http://arv.ucsf.edu/insite?page=ar-00-02&amp;param=25&amp;post=4" TargetMode="External"/><Relationship Id="rId30" Type="http://schemas.openxmlformats.org/officeDocument/2006/relationships/hyperlink" Target="http://arv.ucsf.edu/insite?page=ar-00-02&amp;param=25&amp;post=4" TargetMode="External"/><Relationship Id="rId35" Type="http://schemas.openxmlformats.org/officeDocument/2006/relationships/hyperlink" Target="http://arv.ucsf.edu/insite?page=ar-00-02&amp;param=25&amp;post=4" TargetMode="External"/><Relationship Id="rId43" Type="http://schemas.openxmlformats.org/officeDocument/2006/relationships/hyperlink" Target="http://arv.ucsf.edu/insite?page=ar-00-02&amp;param=25&amp;post=4" TargetMode="External"/><Relationship Id="rId48" Type="http://schemas.openxmlformats.org/officeDocument/2006/relationships/hyperlink" Target="http://arv.ucsf.edu/insite?page=ar-00-02&amp;param=25&amp;post=4" TargetMode="External"/><Relationship Id="rId56" Type="http://schemas.openxmlformats.org/officeDocument/2006/relationships/hyperlink" Target="http://arv.ucsf.edu/insite?page=ar-00-02&amp;param=25&amp;post=4" TargetMode="External"/><Relationship Id="rId64" Type="http://schemas.openxmlformats.org/officeDocument/2006/relationships/hyperlink" Target="http://arv.ucsf.edu/insite?page=ar-00-02&amp;param=25&amp;post=4" TargetMode="External"/><Relationship Id="rId69" Type="http://schemas.openxmlformats.org/officeDocument/2006/relationships/hyperlink" Target="http://arv.ucsf.edu/insite?page=ar-00-02&amp;param=25&amp;post=4" TargetMode="External"/><Relationship Id="rId77" Type="http://schemas.openxmlformats.org/officeDocument/2006/relationships/hyperlink" Target="http://arv.ucsf.edu/insite?page=ar-00-02&amp;param=25&amp;post=4" TargetMode="External"/><Relationship Id="rId100" Type="http://schemas.openxmlformats.org/officeDocument/2006/relationships/hyperlink" Target="http://arv.ucsf.edu/insite?page=ar-00-02&amp;param=25&amp;post=4" TargetMode="External"/><Relationship Id="rId105" Type="http://schemas.openxmlformats.org/officeDocument/2006/relationships/hyperlink" Target="http://arv.ucsf.edu/insite?page=ar-00-02&amp;param=25&amp;post=4" TargetMode="External"/><Relationship Id="rId113" Type="http://schemas.openxmlformats.org/officeDocument/2006/relationships/hyperlink" Target="http://arv.ucsf.edu/insite?page=ar-00-02&amp;param=25&amp;post=4" TargetMode="External"/><Relationship Id="rId8" Type="http://schemas.openxmlformats.org/officeDocument/2006/relationships/hyperlink" Target="http://arv.ucsf.edu/insite?page=ar-00-02&amp;param=25&amp;post=4" TargetMode="External"/><Relationship Id="rId51" Type="http://schemas.openxmlformats.org/officeDocument/2006/relationships/hyperlink" Target="http://arv.ucsf.edu/insite?page=ar-00-02&amp;param=25&amp;post=4" TargetMode="External"/><Relationship Id="rId72" Type="http://schemas.openxmlformats.org/officeDocument/2006/relationships/hyperlink" Target="http://arv.ucsf.edu/insite?page=ar-00-02&amp;param=25&amp;post=4" TargetMode="External"/><Relationship Id="rId80" Type="http://schemas.openxmlformats.org/officeDocument/2006/relationships/hyperlink" Target="http://arv.ucsf.edu/insite?page=ar-00-02&amp;param=25&amp;post=4" TargetMode="External"/><Relationship Id="rId85" Type="http://schemas.openxmlformats.org/officeDocument/2006/relationships/hyperlink" Target="http://arv.ucsf.edu/insite?page=ar-00-02&amp;param=25&amp;post=4" TargetMode="External"/><Relationship Id="rId93" Type="http://schemas.openxmlformats.org/officeDocument/2006/relationships/hyperlink" Target="http://arv.ucsf.edu/insite?page=ar-00-02&amp;param=25&amp;post=4" TargetMode="External"/><Relationship Id="rId98" Type="http://schemas.openxmlformats.org/officeDocument/2006/relationships/hyperlink" Target="http://arv.ucsf.edu/insite?page=ar-00-02&amp;param=25&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25&amp;post=4" TargetMode="External"/><Relationship Id="rId17" Type="http://schemas.openxmlformats.org/officeDocument/2006/relationships/hyperlink" Target="http://arv.ucsf.edu/insite?page=ar-00-02&amp;param=25&amp;post=4" TargetMode="External"/><Relationship Id="rId25" Type="http://schemas.openxmlformats.org/officeDocument/2006/relationships/hyperlink" Target="http://arv.ucsf.edu/insite?page=ar-00-02&amp;param=25&amp;post=4" TargetMode="External"/><Relationship Id="rId33" Type="http://schemas.openxmlformats.org/officeDocument/2006/relationships/hyperlink" Target="http://arv.ucsf.edu/insite?page=ar-00-02&amp;param=25&amp;post=4" TargetMode="External"/><Relationship Id="rId38" Type="http://schemas.openxmlformats.org/officeDocument/2006/relationships/hyperlink" Target="http://arv.ucsf.edu/insite?page=ar-00-02&amp;param=25&amp;post=4" TargetMode="External"/><Relationship Id="rId46" Type="http://schemas.openxmlformats.org/officeDocument/2006/relationships/hyperlink" Target="http://arv.ucsf.edu/insite?page=ar-00-02&amp;param=25&amp;post=4" TargetMode="External"/><Relationship Id="rId59" Type="http://schemas.openxmlformats.org/officeDocument/2006/relationships/hyperlink" Target="http://arv.ucsf.edu/insite?page=ar-00-02&amp;param=25&amp;post=4" TargetMode="External"/><Relationship Id="rId67" Type="http://schemas.openxmlformats.org/officeDocument/2006/relationships/hyperlink" Target="http://arv.ucsf.edu/insite?page=ar-00-02&amp;param=25&amp;post=4" TargetMode="External"/><Relationship Id="rId103" Type="http://schemas.openxmlformats.org/officeDocument/2006/relationships/hyperlink" Target="http://arv.ucsf.edu/insite?page=ar-00-02&amp;param=25&amp;post=4" TargetMode="External"/><Relationship Id="rId108" Type="http://schemas.openxmlformats.org/officeDocument/2006/relationships/hyperlink" Target="http://arv.ucsf.edu/insite?page=ar-00-02&amp;param=25&amp;post=4" TargetMode="External"/><Relationship Id="rId116" Type="http://schemas.openxmlformats.org/officeDocument/2006/relationships/theme" Target="theme/theme1.xml"/><Relationship Id="rId20" Type="http://schemas.openxmlformats.org/officeDocument/2006/relationships/hyperlink" Target="http://arv.ucsf.edu/insite?page=ar-00-02&amp;param=25&amp;post=4" TargetMode="External"/><Relationship Id="rId41" Type="http://schemas.openxmlformats.org/officeDocument/2006/relationships/hyperlink" Target="http://arv.ucsf.edu/insite?page=ar-00-02&amp;param=25&amp;post=4" TargetMode="External"/><Relationship Id="rId54" Type="http://schemas.openxmlformats.org/officeDocument/2006/relationships/hyperlink" Target="http://arv.ucsf.edu/insite?page=ar-00-02&amp;param=25&amp;post=4" TargetMode="External"/><Relationship Id="rId62" Type="http://schemas.openxmlformats.org/officeDocument/2006/relationships/hyperlink" Target="http://arv.ucsf.edu/insite?page=ar-00-02&amp;param=25&amp;post=4" TargetMode="External"/><Relationship Id="rId70" Type="http://schemas.openxmlformats.org/officeDocument/2006/relationships/hyperlink" Target="http://arv.ucsf.edu/insite?page=ar-00-02&amp;param=25&amp;post=4" TargetMode="External"/><Relationship Id="rId75" Type="http://schemas.openxmlformats.org/officeDocument/2006/relationships/hyperlink" Target="http://arv.ucsf.edu/insite?page=ar-00-02&amp;param=25&amp;post=4" TargetMode="External"/><Relationship Id="rId83" Type="http://schemas.openxmlformats.org/officeDocument/2006/relationships/hyperlink" Target="http://arv.ucsf.edu/insite?page=ar-00-02&amp;param=25&amp;post=4" TargetMode="External"/><Relationship Id="rId88" Type="http://schemas.openxmlformats.org/officeDocument/2006/relationships/hyperlink" Target="http://arv.ucsf.edu/insite?page=ar-00-02&amp;param=25&amp;post=4" TargetMode="External"/><Relationship Id="rId91" Type="http://schemas.openxmlformats.org/officeDocument/2006/relationships/hyperlink" Target="http://arv.ucsf.edu/insite?page=ar-00-02&amp;param=25&amp;post=4" TargetMode="External"/><Relationship Id="rId96" Type="http://schemas.openxmlformats.org/officeDocument/2006/relationships/hyperlink" Target="http://arv.ucsf.edu/insite?page=ar-00-02&amp;param=25&amp;post=4" TargetMode="External"/><Relationship Id="rId111" Type="http://schemas.openxmlformats.org/officeDocument/2006/relationships/hyperlink" Target="http://arv.ucsf.edu/insite?page=ar-00-02&amp;param=25&amp;post=4" TargetMode="External"/><Relationship Id="rId1" Type="http://schemas.openxmlformats.org/officeDocument/2006/relationships/styles" Target="styles.xml"/><Relationship Id="rId6" Type="http://schemas.openxmlformats.org/officeDocument/2006/relationships/hyperlink" Target="http://arv.ucsf.edu/insite?page=ar-00-02&amp;param=25&amp;post=4" TargetMode="External"/><Relationship Id="rId15" Type="http://schemas.openxmlformats.org/officeDocument/2006/relationships/hyperlink" Target="http://arv.ucsf.edu/insite?page=ar-00-02&amp;param=25&amp;post=4" TargetMode="External"/><Relationship Id="rId23" Type="http://schemas.openxmlformats.org/officeDocument/2006/relationships/hyperlink" Target="http://arv.ucsf.edu/insite?page=ar-00-02&amp;param=25&amp;post=4" TargetMode="External"/><Relationship Id="rId28" Type="http://schemas.openxmlformats.org/officeDocument/2006/relationships/hyperlink" Target="http://arv.ucsf.edu/insite?page=ar-00-02&amp;param=25&amp;post=4" TargetMode="External"/><Relationship Id="rId36" Type="http://schemas.openxmlformats.org/officeDocument/2006/relationships/hyperlink" Target="http://arv.ucsf.edu/insite?page=ar-00-02&amp;param=25&amp;post=4" TargetMode="External"/><Relationship Id="rId49" Type="http://schemas.openxmlformats.org/officeDocument/2006/relationships/hyperlink" Target="http://arv.ucsf.edu/insite?page=ar-00-02&amp;param=25&amp;post=4" TargetMode="External"/><Relationship Id="rId57" Type="http://schemas.openxmlformats.org/officeDocument/2006/relationships/hyperlink" Target="http://arv.ucsf.edu/insite?page=ar-00-02&amp;param=25&amp;post=4" TargetMode="External"/><Relationship Id="rId106" Type="http://schemas.openxmlformats.org/officeDocument/2006/relationships/hyperlink" Target="http://arv.ucsf.edu/insite?page=ar-00-02&amp;param=25&amp;post=4" TargetMode="External"/><Relationship Id="rId114" Type="http://schemas.openxmlformats.org/officeDocument/2006/relationships/hyperlink" Target="http://arv.ucsf.edu/insite?page=ar-00-02&amp;param=25&amp;post=4" TargetMode="External"/><Relationship Id="rId10" Type="http://schemas.openxmlformats.org/officeDocument/2006/relationships/hyperlink" Target="http://arv.ucsf.edu/insite?page=ar-00-02&amp;param=25&amp;post=4" TargetMode="External"/><Relationship Id="rId31" Type="http://schemas.openxmlformats.org/officeDocument/2006/relationships/hyperlink" Target="http://arv.ucsf.edu/insite?page=ar-00-02&amp;param=25&amp;post=4" TargetMode="External"/><Relationship Id="rId44" Type="http://schemas.openxmlformats.org/officeDocument/2006/relationships/hyperlink" Target="http://arv.ucsf.edu/insite?page=ar-00-02&amp;param=25&amp;post=4" TargetMode="External"/><Relationship Id="rId52" Type="http://schemas.openxmlformats.org/officeDocument/2006/relationships/hyperlink" Target="http://arv.ucsf.edu/insite?page=ar-00-02&amp;param=25&amp;post=4" TargetMode="External"/><Relationship Id="rId60" Type="http://schemas.openxmlformats.org/officeDocument/2006/relationships/hyperlink" Target="http://arv.ucsf.edu/insite?page=ar-00-02&amp;param=25&amp;post=4" TargetMode="External"/><Relationship Id="rId65" Type="http://schemas.openxmlformats.org/officeDocument/2006/relationships/hyperlink" Target="http://arv.ucsf.edu/insite?page=ar-00-02&amp;param=25&amp;post=4" TargetMode="External"/><Relationship Id="rId73" Type="http://schemas.openxmlformats.org/officeDocument/2006/relationships/hyperlink" Target="http://arv.ucsf.edu/insite?page=ar-00-02&amp;param=25&amp;post=4" TargetMode="External"/><Relationship Id="rId78" Type="http://schemas.openxmlformats.org/officeDocument/2006/relationships/hyperlink" Target="http://arv.ucsf.edu/insite?page=ar-00-02&amp;param=25&amp;post=4" TargetMode="External"/><Relationship Id="rId81" Type="http://schemas.openxmlformats.org/officeDocument/2006/relationships/hyperlink" Target="http://arv.ucsf.edu/insite?page=ar-00-02&amp;param=25&amp;post=4" TargetMode="External"/><Relationship Id="rId86" Type="http://schemas.openxmlformats.org/officeDocument/2006/relationships/hyperlink" Target="http://arv.ucsf.edu/insite?page=ar-00-02&amp;param=25&amp;post=4" TargetMode="External"/><Relationship Id="rId94" Type="http://schemas.openxmlformats.org/officeDocument/2006/relationships/hyperlink" Target="http://arv.ucsf.edu/insite?page=ar-00-02&amp;param=25&amp;post=4" TargetMode="External"/><Relationship Id="rId99" Type="http://schemas.openxmlformats.org/officeDocument/2006/relationships/hyperlink" Target="http://arv.ucsf.edu/insite?page=ar-00-02&amp;param=25&amp;post=4" TargetMode="External"/><Relationship Id="rId101" Type="http://schemas.openxmlformats.org/officeDocument/2006/relationships/hyperlink" Target="http://arv.ucsf.edu/insite?page=ar-00-02&amp;param=25&amp;post=4" TargetMode="External"/><Relationship Id="rId4" Type="http://schemas.openxmlformats.org/officeDocument/2006/relationships/hyperlink" Target="http://arv.ucsf.edu/insite?page=ar-00-02&amp;param=25&amp;post=4" TargetMode="External"/><Relationship Id="rId9" Type="http://schemas.openxmlformats.org/officeDocument/2006/relationships/hyperlink" Target="http://arv.ucsf.edu/insite?page=ar-00-02&amp;param=25&amp;post=4" TargetMode="External"/><Relationship Id="rId13" Type="http://schemas.openxmlformats.org/officeDocument/2006/relationships/hyperlink" Target="http://arv.ucsf.edu/insite?page=ar-00-02&amp;param=25&amp;post=4" TargetMode="External"/><Relationship Id="rId18" Type="http://schemas.openxmlformats.org/officeDocument/2006/relationships/hyperlink" Target="http://arv.ucsf.edu/insite?page=ar-00-02&amp;param=25&amp;post=4" TargetMode="External"/><Relationship Id="rId39" Type="http://schemas.openxmlformats.org/officeDocument/2006/relationships/hyperlink" Target="http://arv.ucsf.edu/insite?page=ar-00-02&amp;param=25&amp;post=4" TargetMode="External"/><Relationship Id="rId109" Type="http://schemas.openxmlformats.org/officeDocument/2006/relationships/hyperlink" Target="http://arv.ucsf.edu/insite?page=ar-00-02&amp;param=25&amp;post=4" TargetMode="External"/><Relationship Id="rId34" Type="http://schemas.openxmlformats.org/officeDocument/2006/relationships/hyperlink" Target="http://arv.ucsf.edu/insite?page=ar-00-02&amp;param=25&amp;post=4" TargetMode="External"/><Relationship Id="rId50" Type="http://schemas.openxmlformats.org/officeDocument/2006/relationships/hyperlink" Target="http://arv.ucsf.edu/insite?page=ar-00-02&amp;param=25&amp;post=4" TargetMode="External"/><Relationship Id="rId55" Type="http://schemas.openxmlformats.org/officeDocument/2006/relationships/hyperlink" Target="http://arv.ucsf.edu/insite?page=ar-00-02&amp;param=25&amp;post=4" TargetMode="External"/><Relationship Id="rId76" Type="http://schemas.openxmlformats.org/officeDocument/2006/relationships/hyperlink" Target="http://arv.ucsf.edu/insite?page=ar-00-02&amp;param=25&amp;post=4" TargetMode="External"/><Relationship Id="rId97" Type="http://schemas.openxmlformats.org/officeDocument/2006/relationships/hyperlink" Target="http://arv.ucsf.edu/insite?page=ar-00-02&amp;param=25&amp;post=4" TargetMode="External"/><Relationship Id="rId104" Type="http://schemas.openxmlformats.org/officeDocument/2006/relationships/hyperlink" Target="http://arv.ucsf.edu/insite?page=ar-00-02&amp;param=25&amp;post=4" TargetMode="External"/><Relationship Id="rId7" Type="http://schemas.openxmlformats.org/officeDocument/2006/relationships/hyperlink" Target="http://arv.ucsf.edu/insite?page=ar-00-02&amp;param=25&amp;post=4" TargetMode="External"/><Relationship Id="rId71" Type="http://schemas.openxmlformats.org/officeDocument/2006/relationships/hyperlink" Target="http://arv.ucsf.edu/insite?page=ar-00-02&amp;param=25&amp;post=4" TargetMode="External"/><Relationship Id="rId92" Type="http://schemas.openxmlformats.org/officeDocument/2006/relationships/hyperlink" Target="http://arv.ucsf.edu/insite?page=ar-00-02&amp;param=25&amp;post=4" TargetMode="External"/><Relationship Id="rId2" Type="http://schemas.openxmlformats.org/officeDocument/2006/relationships/settings" Target="settings.xml"/><Relationship Id="rId29" Type="http://schemas.openxmlformats.org/officeDocument/2006/relationships/hyperlink" Target="http://arv.ucsf.edu/insite?page=ar-00-02&amp;param=25&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6840</Words>
  <Characters>38992</Characters>
  <Application>Microsoft Office Word</Application>
  <DocSecurity>0</DocSecurity>
  <Lines>324</Lines>
  <Paragraphs>91</Paragraphs>
  <ScaleCrop>false</ScaleCrop>
  <Company/>
  <LinksUpToDate>false</LinksUpToDate>
  <CharactersWithSpaces>45741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2</cp:revision>
  <dcterms:created xsi:type="dcterms:W3CDTF">2017-01-26T20:39:00Z</dcterms:created>
  <dcterms:modified xsi:type="dcterms:W3CDTF">2017-01-26T20:40:00Z</dcterms:modified>
</cp:coreProperties>
</file>