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380C" w:rsidRPr="00EB380C" w:rsidRDefault="00EB380C" w:rsidP="00EB380C">
      <w:pPr>
        <w:shd w:val="clear" w:color="auto" w:fill="FFFFFF"/>
        <w:spacing w:after="100" w:afterAutospacing="1" w:line="240" w:lineRule="auto"/>
        <w:rPr>
          <w:rFonts w:ascii="Arial" w:eastAsia="Times New Roman" w:hAnsi="Arial" w:cs="Arial"/>
          <w:b/>
          <w:bCs/>
          <w:color w:val="606060"/>
          <w:sz w:val="24"/>
          <w:szCs w:val="24"/>
        </w:rPr>
      </w:pPr>
      <w:r w:rsidRPr="00EB380C">
        <w:rPr>
          <w:rFonts w:ascii="Arial" w:eastAsia="Times New Roman" w:hAnsi="Arial" w:cs="Arial"/>
          <w:b/>
          <w:bCs/>
          <w:color w:val="606060"/>
          <w:sz w:val="24"/>
          <w:szCs w:val="24"/>
        </w:rPr>
        <w:t>All Interactions with Efavire</w:t>
      </w:r>
      <w:bookmarkStart w:id="0" w:name="_GoBack"/>
      <w:bookmarkEnd w:id="0"/>
      <w:r w:rsidRPr="00EB380C">
        <w:rPr>
          <w:rFonts w:ascii="Arial" w:eastAsia="Times New Roman" w:hAnsi="Arial" w:cs="Arial"/>
          <w:b/>
          <w:bCs/>
          <w:color w:val="606060"/>
          <w:sz w:val="24"/>
          <w:szCs w:val="24"/>
        </w:rPr>
        <w:t>nz (Sustiva)</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967"/>
        <w:gridCol w:w="874"/>
        <w:gridCol w:w="1223"/>
        <w:gridCol w:w="1204"/>
        <w:gridCol w:w="689"/>
        <w:gridCol w:w="1075"/>
        <w:gridCol w:w="1075"/>
        <w:gridCol w:w="1237"/>
      </w:tblGrid>
      <w:tr w:rsidR="00EB380C" w:rsidRPr="00EB380C" w:rsidTr="00EB380C">
        <w:trPr>
          <w:tblHeader/>
        </w:trPr>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30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30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30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Dose of Efavirenz</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30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30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Effect on Efavirenz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30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30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30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Management</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30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Amprenavir</w:t>
            </w:r>
            <w:hyperlink r:id="rId4" w:anchor="94" w:history="1">
              <w:r w:rsidRPr="00EB380C">
                <w:rPr>
                  <w:rFonts w:ascii="Verdana" w:eastAsia="Times New Roman" w:hAnsi="Verdana" w:cs="Times New Roman"/>
                  <w:color w:val="003399"/>
                  <w:sz w:val="14"/>
                  <w:szCs w:val="14"/>
                  <w:u w:val="single"/>
                  <w:vertAlign w:val="superscript"/>
                </w:rPr>
                <w:t>94</w:t>
              </w:r>
            </w:hyperlink>
          </w:p>
          <w:p w:rsidR="00EB380C" w:rsidRPr="00EB380C" w:rsidRDefault="00EB380C" w:rsidP="00EB380C">
            <w:pPr>
              <w:spacing w:after="30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(APV)(Agenerase)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30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30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30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Amprenavir AUC: decreased 24%; Cmax: decreased 33%; Cmin: decreased 43%</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30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30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Decreased amprenavir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30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Induction of CYP450 3A4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Dose adjustment not established</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Amprenavir</w:t>
            </w:r>
            <w:hyperlink r:id="rId5" w:anchor="94" w:history="1">
              <w:r w:rsidRPr="00EB380C">
                <w:rPr>
                  <w:rFonts w:ascii="Verdana" w:eastAsia="Times New Roman" w:hAnsi="Verdana" w:cs="Times New Roman"/>
                  <w:color w:val="003399"/>
                  <w:sz w:val="14"/>
                  <w:szCs w:val="14"/>
                  <w:u w:val="single"/>
                  <w:vertAlign w:val="superscript"/>
                </w:rPr>
                <w:t>94</w:t>
              </w:r>
            </w:hyperlink>
            <w:r w:rsidRPr="00EB380C">
              <w:rPr>
                <w:rFonts w:ascii="Verdana" w:eastAsia="Times New Roman" w:hAnsi="Verdana" w:cs="Times New Roman"/>
                <w:color w:val="333333"/>
                <w:sz w:val="14"/>
                <w:szCs w:val="14"/>
                <w:vertAlign w:val="superscript"/>
              </w:rPr>
              <w:t>, </w:t>
            </w:r>
            <w:hyperlink r:id="rId6" w:anchor="62" w:history="1">
              <w:r w:rsidRPr="00EB380C">
                <w:rPr>
                  <w:rFonts w:ascii="Verdana" w:eastAsia="Times New Roman" w:hAnsi="Verdana" w:cs="Times New Roman"/>
                  <w:color w:val="003399"/>
                  <w:sz w:val="14"/>
                  <w:szCs w:val="14"/>
                  <w:u w:val="single"/>
                  <w:vertAlign w:val="superscript"/>
                </w:rPr>
                <w:t>62</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(APV)(Agenerase)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1200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Amprenavir AUC: decreased 24%; Cmax: decreased 33%; Cmin: decreased 43%</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Decreased amprenavir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Induction of CYP450 3A4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Increase amprenavir dose to 1200 mg TID when used as single PI; use combination amprenavir 1200 mg BID with ritonavir 200 mg BID</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Amprenavir</w:t>
            </w:r>
            <w:hyperlink r:id="rId7" w:anchor="90" w:history="1">
              <w:r w:rsidRPr="00EB380C">
                <w:rPr>
                  <w:rFonts w:ascii="Verdana" w:eastAsia="Times New Roman" w:hAnsi="Verdana" w:cs="Times New Roman"/>
                  <w:color w:val="003399"/>
                  <w:sz w:val="14"/>
                  <w:szCs w:val="14"/>
                  <w:u w:val="single"/>
                  <w:vertAlign w:val="superscript"/>
                </w:rPr>
                <w:t>90</w:t>
              </w:r>
            </w:hyperlink>
            <w:r w:rsidRPr="00EB380C">
              <w:rPr>
                <w:rFonts w:ascii="Verdana" w:eastAsia="Times New Roman" w:hAnsi="Verdana" w:cs="Times New Roman"/>
                <w:color w:val="333333"/>
                <w:sz w:val="14"/>
                <w:szCs w:val="14"/>
                <w:vertAlign w:val="superscript"/>
              </w:rPr>
              <w:t>, </w:t>
            </w:r>
            <w:hyperlink r:id="rId8" w:anchor="91" w:history="1">
              <w:r w:rsidRPr="00EB380C">
                <w:rPr>
                  <w:rFonts w:ascii="Verdana" w:eastAsia="Times New Roman" w:hAnsi="Verdana" w:cs="Times New Roman"/>
                  <w:color w:val="003399"/>
                  <w:sz w:val="14"/>
                  <w:szCs w:val="14"/>
                  <w:u w:val="single"/>
                  <w:vertAlign w:val="superscript"/>
                </w:rPr>
                <w:t>91</w:t>
              </w:r>
            </w:hyperlink>
            <w:r w:rsidRPr="00EB380C">
              <w:rPr>
                <w:rFonts w:ascii="Verdana" w:eastAsia="Times New Roman" w:hAnsi="Verdana" w:cs="Times New Roman"/>
                <w:color w:val="333333"/>
                <w:sz w:val="14"/>
                <w:szCs w:val="14"/>
                <w:vertAlign w:val="superscript"/>
              </w:rPr>
              <w:t>, </w:t>
            </w:r>
            <w:hyperlink r:id="rId9" w:anchor="112" w:history="1">
              <w:r w:rsidRPr="00EB380C">
                <w:rPr>
                  <w:rFonts w:ascii="Verdana" w:eastAsia="Times New Roman" w:hAnsi="Verdana" w:cs="Times New Roman"/>
                  <w:color w:val="003399"/>
                  <w:sz w:val="14"/>
                  <w:szCs w:val="14"/>
                  <w:u w:val="single"/>
                  <w:vertAlign w:val="superscript"/>
                </w:rPr>
                <w:t>112</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(APV)(Agenerase)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1200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Decreased mean amprenavir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Decreased amprenavir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Induction of CYP450 3A4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May consider adding ritonavir or nelfinavir</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Amprenavir</w:t>
            </w:r>
            <w:hyperlink r:id="rId10" w:anchor="94" w:history="1">
              <w:r w:rsidRPr="00EB380C">
                <w:rPr>
                  <w:rFonts w:ascii="Verdana" w:eastAsia="Times New Roman" w:hAnsi="Verdana" w:cs="Times New Roman"/>
                  <w:color w:val="003399"/>
                  <w:sz w:val="14"/>
                  <w:szCs w:val="14"/>
                  <w:u w:val="single"/>
                  <w:vertAlign w:val="superscript"/>
                </w:rPr>
                <w:t>94</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(APV)(Agenerase)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1200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AUC: decreased 24%; Cmax: decreased 33%; Cmin: decreased 43%</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Decreased amprenavir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Induction of CYP450 3A4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Dose adjustment not established</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Amprenavir</w:t>
            </w:r>
            <w:hyperlink r:id="rId11" w:anchor="114" w:history="1">
              <w:r w:rsidRPr="00EB380C">
                <w:rPr>
                  <w:rFonts w:ascii="Verdana" w:eastAsia="Times New Roman" w:hAnsi="Verdana" w:cs="Times New Roman"/>
                  <w:color w:val="003399"/>
                  <w:sz w:val="14"/>
                  <w:szCs w:val="14"/>
                  <w:u w:val="single"/>
                  <w:vertAlign w:val="superscript"/>
                </w:rPr>
                <w:t>114</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(APV)(Agenerase)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 xml:space="preserve">1200 mg QD with </w:t>
            </w:r>
            <w:r w:rsidRPr="00EB380C">
              <w:rPr>
                <w:rFonts w:ascii="Verdana" w:eastAsia="Times New Roman" w:hAnsi="Verdana" w:cs="Times New Roman"/>
                <w:color w:val="333333"/>
                <w:sz w:val="18"/>
                <w:szCs w:val="18"/>
              </w:rPr>
              <w:lastRenderedPageBreak/>
              <w:t>200 mg ritonavir QD on day 1, then 300 mg ritonavir on days 2-15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lastRenderedPageBreak/>
              <w:t>600 mg QD on days 2-15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 xml:space="preserve">Inhibition of CYP450 </w:t>
            </w:r>
            <w:r w:rsidRPr="00EB380C">
              <w:rPr>
                <w:rFonts w:ascii="Verdana" w:eastAsia="Times New Roman" w:hAnsi="Verdana" w:cs="Times New Roman"/>
                <w:color w:val="333333"/>
                <w:sz w:val="18"/>
                <w:szCs w:val="18"/>
              </w:rPr>
              <w:lastRenderedPageBreak/>
              <w:t>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lastRenderedPageBreak/>
              <w:t>No dose adjustment necessary</w:t>
            </w:r>
          </w:p>
        </w:tc>
      </w:tr>
      <w:tr w:rsidR="00EB380C" w:rsidRPr="00EB380C" w:rsidTr="00EB380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Dose of Efavirenz</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Effect on Efavirenz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Management</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Amprenavir</w:t>
            </w:r>
            <w:hyperlink r:id="rId12" w:anchor="121" w:history="1">
              <w:r w:rsidRPr="00EB380C">
                <w:rPr>
                  <w:rFonts w:ascii="Verdana" w:eastAsia="Times New Roman" w:hAnsi="Verdana" w:cs="Times New Roman"/>
                  <w:color w:val="003399"/>
                  <w:sz w:val="14"/>
                  <w:szCs w:val="14"/>
                  <w:u w:val="single"/>
                  <w:vertAlign w:val="superscript"/>
                </w:rPr>
                <w:t>121</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(APV)(Agenerase)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BID with ritonavir 100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QD added to stable amprenavir/ritonavir regimen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Amprenavir AUC: decreased 40%; Cmax: decreased 42%; Cmin: decreased 29%; Ritonavir AUC: decreased 58%; Cmax: decreased 57%; Cmin: decreased 47% (compared to amprenavir 600 mb BID and ritonavir 100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When amprenavir and ritonavir are used with efavirenz, ritonavir is able to overcome the efavirenz induction so amprenavir levels are well above those of amprenavir alone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Induction of CYP450 3A4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dose adjustment necessary</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Antacids</w:t>
            </w:r>
            <w:hyperlink r:id="rId13" w:anchor="90" w:history="1">
              <w:r w:rsidRPr="00EB380C">
                <w:rPr>
                  <w:rFonts w:ascii="Verdana" w:eastAsia="Times New Roman" w:hAnsi="Verdana" w:cs="Times New Roman"/>
                  <w:color w:val="003399"/>
                  <w:sz w:val="14"/>
                  <w:szCs w:val="14"/>
                  <w:u w:val="single"/>
                  <w:vertAlign w:val="superscript"/>
                </w:rPr>
                <w:t>90</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(Maalox, Mylanta, Riopan, Milk of Magnesia, others)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30 mL x 1 dose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400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 xml:space="preserve">No significant </w:t>
            </w:r>
            <w:r w:rsidRPr="00EB380C">
              <w:rPr>
                <w:rFonts w:ascii="Verdana" w:eastAsia="Times New Roman" w:hAnsi="Verdana" w:cs="Times New Roman"/>
                <w:color w:val="333333"/>
                <w:sz w:val="18"/>
                <w:szCs w:val="18"/>
              </w:rPr>
              <w:lastRenderedPageBreak/>
              <w:t>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dose adjustment necessary</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Astemizole</w:t>
            </w:r>
            <w:hyperlink r:id="rId14" w:anchor="90" w:history="1">
              <w:r w:rsidRPr="00EB380C">
                <w:rPr>
                  <w:rFonts w:ascii="Verdana" w:eastAsia="Times New Roman" w:hAnsi="Verdana" w:cs="Times New Roman"/>
                  <w:color w:val="003399"/>
                  <w:sz w:val="14"/>
                  <w:szCs w:val="14"/>
                  <w:u w:val="single"/>
                  <w:vertAlign w:val="superscript"/>
                </w:rPr>
                <w:t>90</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(Hismanal)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Not studied; may increase astemizole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Increased astemizole effects (eg, 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Inhibition of CYP450 3A4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Do not coadminister</w:t>
            </w:r>
          </w:p>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i/>
                <w:iCs/>
                <w:color w:val="333333"/>
                <w:sz w:val="18"/>
                <w:szCs w:val="18"/>
              </w:rPr>
              <w:t>Alternative Agents</w:t>
            </w:r>
            <w:r w:rsidRPr="00EB380C">
              <w:rPr>
                <w:rFonts w:ascii="Verdana" w:eastAsia="Times New Roman" w:hAnsi="Verdana" w:cs="Times New Roman"/>
                <w:color w:val="333333"/>
                <w:sz w:val="18"/>
                <w:szCs w:val="18"/>
              </w:rPr>
              <w:t>: </w:t>
            </w:r>
            <w:r w:rsidRPr="00EB380C">
              <w:rPr>
                <w:rFonts w:ascii="Verdana" w:eastAsia="Times New Roman" w:hAnsi="Verdana" w:cs="Times New Roman"/>
                <w:color w:val="333333"/>
                <w:sz w:val="18"/>
                <w:szCs w:val="18"/>
              </w:rPr>
              <w:br/>
            </w:r>
            <w:r w:rsidRPr="00EB380C">
              <w:rPr>
                <w:rFonts w:ascii="Verdana" w:eastAsia="Times New Roman" w:hAnsi="Verdana" w:cs="Times New Roman"/>
                <w:b/>
                <w:bCs/>
                <w:color w:val="333333"/>
                <w:sz w:val="18"/>
                <w:szCs w:val="18"/>
              </w:rPr>
              <w:t>Cetirizine Fexofenadine Loratadine</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Atazanavir</w:t>
            </w:r>
            <w:hyperlink r:id="rId15" w:anchor="90" w:history="1">
              <w:r w:rsidRPr="00EB380C">
                <w:rPr>
                  <w:rFonts w:ascii="Verdana" w:eastAsia="Times New Roman" w:hAnsi="Verdana" w:cs="Times New Roman"/>
                  <w:color w:val="003399"/>
                  <w:sz w:val="14"/>
                  <w:szCs w:val="14"/>
                  <w:u w:val="single"/>
                  <w:vertAlign w:val="superscript"/>
                </w:rPr>
                <w:t>90</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(ATV)(Reyataz)</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Decreased atazanavir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Induction of CYP450 3A4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Increase dose to 300 mg atazanavir with 100 mg ritonavir taken at the same time (boosted atazanavir).Dose adjustments not established for treatment experienced patients.</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Atazanavir</w:t>
            </w:r>
            <w:hyperlink r:id="rId16" w:anchor="100" w:history="1">
              <w:r w:rsidRPr="00EB380C">
                <w:rPr>
                  <w:rFonts w:ascii="Verdana" w:eastAsia="Times New Roman" w:hAnsi="Verdana" w:cs="Times New Roman"/>
                  <w:color w:val="003399"/>
                  <w:sz w:val="14"/>
                  <w:szCs w:val="14"/>
                  <w:u w:val="single"/>
                  <w:vertAlign w:val="superscript"/>
                </w:rPr>
                <w:t>100</w:t>
              </w:r>
            </w:hyperlink>
            <w:r w:rsidRPr="00EB380C">
              <w:rPr>
                <w:rFonts w:ascii="Verdana" w:eastAsia="Times New Roman" w:hAnsi="Verdana" w:cs="Times New Roman"/>
                <w:color w:val="333333"/>
                <w:sz w:val="14"/>
                <w:szCs w:val="14"/>
                <w:vertAlign w:val="superscript"/>
              </w:rPr>
              <w:t>,</w:t>
            </w:r>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(ATV)(Reyataz)</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400 mg QD on days 1-20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QD on days 7-20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Atazanavir AUC: decreased 74%; Cmax: decreased 59%; Cmin: decreased 93%; half-life: decreased 27%</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Decreased atazanavir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Induction of CYP450 3A4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Dose adjustment not established</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lastRenderedPageBreak/>
              <w:t>Atazanavir</w:t>
            </w:r>
            <w:hyperlink r:id="rId17" w:anchor="101" w:history="1">
              <w:r w:rsidRPr="00EB380C">
                <w:rPr>
                  <w:rFonts w:ascii="Verdana" w:eastAsia="Times New Roman" w:hAnsi="Verdana" w:cs="Times New Roman"/>
                  <w:color w:val="003399"/>
                  <w:sz w:val="14"/>
                  <w:szCs w:val="14"/>
                  <w:u w:val="single"/>
                  <w:vertAlign w:val="superscript"/>
                </w:rPr>
                <w:t>101</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(ATV)(Reyataz)</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400 mg QD on days 1-28</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QD with ritonavir 200 mg on days 15-28</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Atazanavir AUC: increased 241%; Cmax: increased 124%; Cmin: increased 671%; half-life: increased 79%</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Increased atazanavir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Dose adjustment not established</w:t>
            </w:r>
          </w:p>
        </w:tc>
      </w:tr>
      <w:tr w:rsidR="00EB380C" w:rsidRPr="00EB380C" w:rsidTr="00EB380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Dose of Efavirenz</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Effect on Efavirenz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Management</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Atazanavir</w:t>
            </w:r>
            <w:hyperlink r:id="rId18" w:anchor="4" w:history="1">
              <w:r w:rsidRPr="00EB380C">
                <w:rPr>
                  <w:rFonts w:ascii="Verdana" w:eastAsia="Times New Roman" w:hAnsi="Verdana" w:cs="Times New Roman"/>
                  <w:color w:val="003399"/>
                  <w:sz w:val="14"/>
                  <w:szCs w:val="14"/>
                  <w:u w:val="single"/>
                  <w:vertAlign w:val="superscript"/>
                </w:rPr>
                <w:t>4</w:t>
              </w:r>
            </w:hyperlink>
            <w:r w:rsidRPr="00EB380C">
              <w:rPr>
                <w:rFonts w:ascii="Verdana" w:eastAsia="Times New Roman" w:hAnsi="Verdana" w:cs="Times New Roman"/>
                <w:color w:val="333333"/>
                <w:sz w:val="14"/>
                <w:szCs w:val="14"/>
                <w:vertAlign w:val="superscript"/>
              </w:rPr>
              <w:t>,</w:t>
            </w:r>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(ATV)(Reyataz)</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400 mg QD on days 1-6 then 300 mg with ritonavir 100 mg QD on days 7-20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QD x days 7-20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Atazanavir (all values compared to atazanavir 400 mg QD) AUC: increased 39% ; Cmax: no significant change; Cmin: increased 48%</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Increased atazanavir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Inhibition of 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dose adjustment necessary</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Atazanavir</w:t>
            </w:r>
            <w:hyperlink r:id="rId19" w:anchor="4" w:history="1">
              <w:r w:rsidRPr="00EB380C">
                <w:rPr>
                  <w:rFonts w:ascii="Verdana" w:eastAsia="Times New Roman" w:hAnsi="Verdana" w:cs="Times New Roman"/>
                  <w:color w:val="003399"/>
                  <w:sz w:val="14"/>
                  <w:szCs w:val="14"/>
                  <w:u w:val="single"/>
                  <w:vertAlign w:val="superscript"/>
                </w:rPr>
                <w:t>4</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(ATV)(Reyataz)</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QD on days 7-20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QD on days 7-20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 xml:space="preserve">Atazanavir (all values compared to atazanavir 400 mg QD) AUC: decreased 21%; Cmax: no significant change; Cmin: </w:t>
            </w:r>
            <w:r w:rsidRPr="00EB380C">
              <w:rPr>
                <w:rFonts w:ascii="Verdana" w:eastAsia="Times New Roman" w:hAnsi="Verdana" w:cs="Times New Roman"/>
                <w:color w:val="333333"/>
                <w:sz w:val="18"/>
                <w:szCs w:val="18"/>
              </w:rPr>
              <w:lastRenderedPageBreak/>
              <w:t>decreased 59%</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lastRenderedPageBreak/>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Decreased atazanavir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Induction of P450 3A4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Dose adjustment not established</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Atorvastatin</w:t>
            </w:r>
            <w:hyperlink r:id="rId20" w:anchor="213" w:history="1">
              <w:r w:rsidRPr="00EB380C">
                <w:rPr>
                  <w:rFonts w:ascii="Verdana" w:eastAsia="Times New Roman" w:hAnsi="Verdana" w:cs="Times New Roman"/>
                  <w:color w:val="003399"/>
                  <w:sz w:val="14"/>
                  <w:szCs w:val="14"/>
                  <w:u w:val="single"/>
                  <w:vertAlign w:val="superscript"/>
                </w:rPr>
                <w:t>213</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10 mg QD on days 0-3 and 15-18</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QD on days 4-18</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Atorvastatin AUC: decreased 43%; Atorvastatin and metabolites AUC: decreased 34%</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Decreased lipid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Induction of CYP450 3A4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May need to increase atorvastatin dose</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Atovaquone</w:t>
            </w:r>
            <w:hyperlink r:id="rId21" w:anchor="487" w:history="1">
              <w:r w:rsidRPr="00EB380C">
                <w:rPr>
                  <w:rFonts w:ascii="Verdana" w:eastAsia="Times New Roman" w:hAnsi="Verdana" w:cs="Times New Roman"/>
                  <w:color w:val="003399"/>
                  <w:sz w:val="14"/>
                  <w:szCs w:val="14"/>
                  <w:u w:val="single"/>
                  <w:vertAlign w:val="superscript"/>
                </w:rPr>
                <w:t>487</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(Mepron)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250 mg with 100 mg proguanil x 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QHS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Atovaquone AUC: decreased 75%; Cmax: decreased 44%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Potentially compromised antimalarial activity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Increased atovaquone glucuronidation; induction of CYP450 3A4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Dose adjustment not established</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Azithromycin</w:t>
            </w:r>
            <w:hyperlink r:id="rId22" w:anchor="90" w:history="1">
              <w:r w:rsidRPr="00EB380C">
                <w:rPr>
                  <w:rFonts w:ascii="Verdana" w:eastAsia="Times New Roman" w:hAnsi="Verdana" w:cs="Times New Roman"/>
                  <w:color w:val="003399"/>
                  <w:sz w:val="14"/>
                  <w:szCs w:val="14"/>
                  <w:u w:val="single"/>
                  <w:vertAlign w:val="superscript"/>
                </w:rPr>
                <w:t>90</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(Zithromax)</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400 mg x 7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Azithromycin AUC: no significant change; Cmax: increased 22%</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dose adjustment necessary</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Boceprevir</w:t>
            </w:r>
            <w:hyperlink r:id="rId23" w:anchor="569" w:history="1">
              <w:r w:rsidRPr="00EB380C">
                <w:rPr>
                  <w:rFonts w:ascii="Verdana" w:eastAsia="Times New Roman" w:hAnsi="Verdana" w:cs="Times New Roman"/>
                  <w:color w:val="003399"/>
                  <w:sz w:val="14"/>
                  <w:szCs w:val="14"/>
                  <w:u w:val="single"/>
                  <w:vertAlign w:val="superscript"/>
                </w:rPr>
                <w:t>569</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(Victrelis)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800 mg TID x 6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QD x 16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Boceprevir AUC: decreased 19%; Cmin: decreased 44%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Efavirenz AUC: increased 20%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Potentially decreased boceprevir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Avoid combination</w:t>
            </w:r>
          </w:p>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i/>
                <w:iCs/>
                <w:color w:val="333333"/>
                <w:sz w:val="18"/>
                <w:szCs w:val="18"/>
              </w:rPr>
              <w:t>Alternative Agents</w:t>
            </w:r>
            <w:r w:rsidRPr="00EB380C">
              <w:rPr>
                <w:rFonts w:ascii="Verdana" w:eastAsia="Times New Roman" w:hAnsi="Verdana" w:cs="Times New Roman"/>
                <w:color w:val="333333"/>
                <w:sz w:val="18"/>
                <w:szCs w:val="18"/>
              </w:rPr>
              <w:t>: </w:t>
            </w:r>
            <w:r w:rsidRPr="00EB380C">
              <w:rPr>
                <w:rFonts w:ascii="Verdana" w:eastAsia="Times New Roman" w:hAnsi="Verdana" w:cs="Times New Roman"/>
                <w:color w:val="333333"/>
                <w:sz w:val="18"/>
                <w:szCs w:val="18"/>
              </w:rPr>
              <w:br/>
            </w:r>
            <w:r w:rsidRPr="00EB380C">
              <w:rPr>
                <w:rFonts w:ascii="Verdana" w:eastAsia="Times New Roman" w:hAnsi="Verdana" w:cs="Times New Roman"/>
                <w:b/>
                <w:bCs/>
                <w:color w:val="333333"/>
                <w:sz w:val="18"/>
                <w:szCs w:val="18"/>
              </w:rPr>
              <w:t>Telaprevir</w:t>
            </w:r>
          </w:p>
        </w:tc>
      </w:tr>
      <w:tr w:rsidR="00EB380C" w:rsidRPr="00EB380C" w:rsidTr="00EB380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Dose of Efavirenz</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Effect on Efavirenz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Management</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Buprenorphine</w:t>
            </w:r>
            <w:hyperlink r:id="rId24" w:anchor="289" w:history="1">
              <w:r w:rsidRPr="00EB380C">
                <w:rPr>
                  <w:rFonts w:ascii="Verdana" w:eastAsia="Times New Roman" w:hAnsi="Verdana" w:cs="Times New Roman"/>
                  <w:color w:val="003399"/>
                  <w:sz w:val="14"/>
                  <w:szCs w:val="14"/>
                  <w:u w:val="single"/>
                  <w:vertAlign w:val="superscript"/>
                </w:rPr>
                <w:t>289</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(Suboxone)(Buprenex)</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 xml:space="preserve">stable dose for at </w:t>
            </w:r>
            <w:r w:rsidRPr="00EB380C">
              <w:rPr>
                <w:rFonts w:ascii="Verdana" w:eastAsia="Times New Roman" w:hAnsi="Verdana" w:cs="Times New Roman"/>
                <w:color w:val="333333"/>
                <w:sz w:val="18"/>
                <w:szCs w:val="18"/>
              </w:rPr>
              <w:lastRenderedPageBreak/>
              <w:t>least 2 weeks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lastRenderedPageBreak/>
              <w:t>600 mg QD x 15 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 xml:space="preserve">Buprenorphine AUC: decreased 49%; </w:t>
            </w:r>
            <w:r w:rsidRPr="00EB380C">
              <w:rPr>
                <w:rFonts w:ascii="Verdana" w:eastAsia="Times New Roman" w:hAnsi="Verdana" w:cs="Times New Roman"/>
                <w:color w:val="333333"/>
                <w:sz w:val="18"/>
                <w:szCs w:val="18"/>
              </w:rPr>
              <w:lastRenderedPageBreak/>
              <w:t>Cmax: decreased 45%, Cmin: decreased 50%; half-life: decreased 29%</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lastRenderedPageBreak/>
              <w:t xml:space="preserve">No significant </w:t>
            </w:r>
            <w:r w:rsidRPr="00EB380C">
              <w:rPr>
                <w:rFonts w:ascii="Verdana" w:eastAsia="Times New Roman" w:hAnsi="Verdana" w:cs="Times New Roman"/>
                <w:color w:val="333333"/>
                <w:sz w:val="18"/>
                <w:szCs w:val="18"/>
              </w:rPr>
              <w:lastRenderedPageBreak/>
              <w:t>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lastRenderedPageBreak/>
              <w:t>Possible decreased buprenor</w:t>
            </w:r>
            <w:r w:rsidRPr="00EB380C">
              <w:rPr>
                <w:rFonts w:ascii="Verdana" w:eastAsia="Times New Roman" w:hAnsi="Verdana" w:cs="Times New Roman"/>
                <w:color w:val="333333"/>
                <w:sz w:val="18"/>
                <w:szCs w:val="18"/>
              </w:rPr>
              <w:lastRenderedPageBreak/>
              <w:t>phine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 xml:space="preserve">Monitor for signs and symptoms of opioid </w:t>
            </w:r>
            <w:r w:rsidRPr="00EB380C">
              <w:rPr>
                <w:rFonts w:ascii="Verdana" w:eastAsia="Times New Roman" w:hAnsi="Verdana" w:cs="Times New Roman"/>
                <w:color w:val="333333"/>
                <w:sz w:val="18"/>
                <w:szCs w:val="18"/>
              </w:rPr>
              <w:lastRenderedPageBreak/>
              <w:t>withdrawal; some patients may need an increase in the buprenorphine dose, though study patients did not go into opioid withdrawal</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lastRenderedPageBreak/>
              <w:t>Bupropion</w:t>
            </w:r>
            <w:hyperlink r:id="rId25" w:anchor="165" w:history="1">
              <w:r w:rsidRPr="00EB380C">
                <w:rPr>
                  <w:rFonts w:ascii="Verdana" w:eastAsia="Times New Roman" w:hAnsi="Verdana" w:cs="Times New Roman"/>
                  <w:color w:val="003399"/>
                  <w:sz w:val="14"/>
                  <w:szCs w:val="14"/>
                  <w:u w:val="single"/>
                  <w:vertAlign w:val="superscript"/>
                </w:rPr>
                <w:t>165</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(Wellbutrin, Zyban)(Wellbutrin)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150 mg SR x 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QHS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Bupropion AUC: decreased 55%; Cmax: decreased 34%; half-life: decreased 46%</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Decreased bupropion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Induction of CYP 2B6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Monitor for signs and symptoms of depression and titrate bupropion to effect</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Carbamazepine</w:t>
            </w:r>
            <w:hyperlink r:id="rId26" w:anchor="90" w:history="1">
              <w:r w:rsidRPr="00EB380C">
                <w:rPr>
                  <w:rFonts w:ascii="Verdana" w:eastAsia="Times New Roman" w:hAnsi="Verdana" w:cs="Times New Roman"/>
                  <w:color w:val="003399"/>
                  <w:sz w:val="14"/>
                  <w:szCs w:val="14"/>
                  <w:u w:val="single"/>
                  <w:vertAlign w:val="superscript"/>
                </w:rPr>
                <w:t>90</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(others)(Tegretol)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Not studied; may decrease carbamazepine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Not studied; may decrease efavirenz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Decreased efavirenz and carbamazepine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Induction of CYP450 3A4 by both drugs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Avoid combination if possible; consider alternative agents; monitor carbamazepine levels and adjust as indicated</w:t>
            </w:r>
          </w:p>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i/>
                <w:iCs/>
                <w:color w:val="333333"/>
                <w:sz w:val="18"/>
                <w:szCs w:val="18"/>
              </w:rPr>
              <w:t>Alternative Agents</w:t>
            </w:r>
            <w:r w:rsidRPr="00EB380C">
              <w:rPr>
                <w:rFonts w:ascii="Verdana" w:eastAsia="Times New Roman" w:hAnsi="Verdana" w:cs="Times New Roman"/>
                <w:color w:val="333333"/>
                <w:sz w:val="18"/>
                <w:szCs w:val="18"/>
              </w:rPr>
              <w:t>: </w:t>
            </w:r>
            <w:r w:rsidRPr="00EB380C">
              <w:rPr>
                <w:rFonts w:ascii="Verdana" w:eastAsia="Times New Roman" w:hAnsi="Verdana" w:cs="Times New Roman"/>
                <w:color w:val="333333"/>
                <w:sz w:val="18"/>
                <w:szCs w:val="18"/>
              </w:rPr>
              <w:br/>
            </w:r>
            <w:r w:rsidRPr="00EB380C">
              <w:rPr>
                <w:rFonts w:ascii="Verdana" w:eastAsia="Times New Roman" w:hAnsi="Verdana" w:cs="Times New Roman"/>
                <w:b/>
                <w:bCs/>
                <w:color w:val="333333"/>
                <w:sz w:val="18"/>
                <w:szCs w:val="18"/>
              </w:rPr>
              <w:t>Gabapentin Lamotrigine Tiagabine Topiramate</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lastRenderedPageBreak/>
              <w:t>Carbamazepine</w:t>
            </w:r>
            <w:hyperlink r:id="rId27" w:anchor="290" w:history="1">
              <w:r w:rsidRPr="00EB380C">
                <w:rPr>
                  <w:rFonts w:ascii="Verdana" w:eastAsia="Times New Roman" w:hAnsi="Verdana" w:cs="Times New Roman"/>
                  <w:color w:val="003399"/>
                  <w:sz w:val="14"/>
                  <w:szCs w:val="14"/>
                  <w:u w:val="single"/>
                  <w:vertAlign w:val="superscript"/>
                </w:rPr>
                <w:t>290</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(others)(Tegretol)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200 mg QD on days 1-3, 200 mg BID on days 4-6, 400 mg QD thereafter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QD on days 1-35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Carbamazepine AUC: decreased 27%; Cmax: decreased 20%; Cmin: decreased 35%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Efavirenz AUC: decreased 36%; Cmax: decreased 21%; Cmin: decreased 47%</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Decreased efavirenz and carbamazepine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Induction of CYP450 by efavirenz and carbamazepine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Avoid combination</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Cetirizine</w:t>
            </w:r>
            <w:hyperlink r:id="rId28" w:anchor="90" w:history="1">
              <w:r w:rsidRPr="00EB380C">
                <w:rPr>
                  <w:rFonts w:ascii="Verdana" w:eastAsia="Times New Roman" w:hAnsi="Verdana" w:cs="Times New Roman"/>
                  <w:color w:val="003399"/>
                  <w:sz w:val="14"/>
                  <w:szCs w:val="14"/>
                  <w:u w:val="single"/>
                  <w:vertAlign w:val="superscript"/>
                </w:rPr>
                <w:t>90</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(Zyrtec)</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10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x 10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Cetirizine Cmax: decreased 24%</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dose adjustment necessary</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Cisapride</w:t>
            </w:r>
            <w:hyperlink r:id="rId29" w:anchor="90" w:history="1">
              <w:r w:rsidRPr="00EB380C">
                <w:rPr>
                  <w:rFonts w:ascii="Verdana" w:eastAsia="Times New Roman" w:hAnsi="Verdana" w:cs="Times New Roman"/>
                  <w:color w:val="003399"/>
                  <w:sz w:val="14"/>
                  <w:szCs w:val="14"/>
                  <w:u w:val="single"/>
                  <w:vertAlign w:val="superscript"/>
                </w:rPr>
                <w:t>90</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(Propulsid)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Not studied; may increase cisapride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Increased cisapride effects (eg, 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Do not coadminister</w:t>
            </w:r>
          </w:p>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i/>
                <w:iCs/>
                <w:color w:val="333333"/>
                <w:sz w:val="18"/>
                <w:szCs w:val="18"/>
              </w:rPr>
              <w:t>Alternative Agents</w:t>
            </w:r>
            <w:r w:rsidRPr="00EB380C">
              <w:rPr>
                <w:rFonts w:ascii="Verdana" w:eastAsia="Times New Roman" w:hAnsi="Verdana" w:cs="Times New Roman"/>
                <w:color w:val="333333"/>
                <w:sz w:val="18"/>
                <w:szCs w:val="18"/>
              </w:rPr>
              <w:t>: </w:t>
            </w:r>
            <w:r w:rsidRPr="00EB380C">
              <w:rPr>
                <w:rFonts w:ascii="Verdana" w:eastAsia="Times New Roman" w:hAnsi="Verdana" w:cs="Times New Roman"/>
                <w:color w:val="333333"/>
                <w:sz w:val="18"/>
                <w:szCs w:val="18"/>
              </w:rPr>
              <w:br/>
            </w:r>
            <w:r w:rsidRPr="00EB380C">
              <w:rPr>
                <w:rFonts w:ascii="Verdana" w:eastAsia="Times New Roman" w:hAnsi="Verdana" w:cs="Times New Roman"/>
                <w:b/>
                <w:bCs/>
                <w:color w:val="333333"/>
                <w:sz w:val="18"/>
                <w:szCs w:val="18"/>
              </w:rPr>
              <w:t>Metoclopramide</w:t>
            </w:r>
          </w:p>
        </w:tc>
      </w:tr>
      <w:tr w:rsidR="00EB380C" w:rsidRPr="00EB380C" w:rsidTr="00EB380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Dose of Efavirenz</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Effect on Efavirenz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Management</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Clarithromycin</w:t>
            </w:r>
            <w:hyperlink r:id="rId30" w:anchor="90" w:history="1">
              <w:r w:rsidRPr="00EB380C">
                <w:rPr>
                  <w:rFonts w:ascii="Verdana" w:eastAsia="Times New Roman" w:hAnsi="Verdana" w:cs="Times New Roman"/>
                  <w:color w:val="003399"/>
                  <w:sz w:val="14"/>
                  <w:szCs w:val="14"/>
                  <w:u w:val="single"/>
                  <w:vertAlign w:val="superscript"/>
                </w:rPr>
                <w:t>90</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(Biaxin)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500 mg Q12H x 7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400 mg x 7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 xml:space="preserve">Clarithromycin AUC: decreased 39%; Cmax: decreased 26%;14-hydroxy clarithromycin AUC: increased </w:t>
            </w:r>
            <w:r w:rsidRPr="00EB380C">
              <w:rPr>
                <w:rFonts w:ascii="Verdana" w:eastAsia="Times New Roman" w:hAnsi="Verdana" w:cs="Times New Roman"/>
                <w:color w:val="333333"/>
                <w:sz w:val="18"/>
                <w:szCs w:val="18"/>
              </w:rPr>
              <w:lastRenderedPageBreak/>
              <w:t>34%; Cmax: increased 49%</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lastRenderedPageBreak/>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Induction of CYP450 3A4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Dose adjustment not established</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Darunavir</w:t>
            </w:r>
            <w:hyperlink r:id="rId31" w:anchor="409" w:history="1">
              <w:r w:rsidRPr="00EB380C">
                <w:rPr>
                  <w:rFonts w:ascii="Verdana" w:eastAsia="Times New Roman" w:hAnsi="Verdana" w:cs="Times New Roman"/>
                  <w:color w:val="003399"/>
                  <w:sz w:val="14"/>
                  <w:szCs w:val="14"/>
                  <w:u w:val="single"/>
                  <w:vertAlign w:val="superscript"/>
                </w:rPr>
                <w:t>409</w:t>
              </w:r>
            </w:hyperlink>
            <w:r w:rsidRPr="00EB380C">
              <w:rPr>
                <w:rFonts w:ascii="Verdana" w:eastAsia="Times New Roman" w:hAnsi="Verdana" w:cs="Times New Roman"/>
                <w:color w:val="333333"/>
                <w:sz w:val="14"/>
                <w:szCs w:val="14"/>
                <w:vertAlign w:val="superscript"/>
              </w:rPr>
              <w:t>, </w:t>
            </w:r>
            <w:hyperlink r:id="rId32" w:anchor="161" w:history="1">
              <w:r w:rsidRPr="00EB380C">
                <w:rPr>
                  <w:rFonts w:ascii="Verdana" w:eastAsia="Times New Roman" w:hAnsi="Verdana" w:cs="Times New Roman"/>
                  <w:color w:val="003399"/>
                  <w:sz w:val="14"/>
                  <w:szCs w:val="14"/>
                  <w:u w:val="single"/>
                  <w:vertAlign w:val="superscript"/>
                </w:rPr>
                <w:t>161</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(DRV)(Prezista)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300 mg BID with ritonavir 100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Darunavir Cmin: decreased 31%; Cmax: decreased 15%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Efavirenz AUC: increased 21%; Cmin: increased 17%</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Possibly increased efavirenz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dose adjustment necessary; use with caution and monitor for increased risk of efavirenz related side effects</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Dasabuvir, Ombitasvir/Paritaprevir/Ritonavir</w:t>
            </w:r>
            <w:hyperlink r:id="rId33" w:anchor="727" w:history="1">
              <w:r w:rsidRPr="00EB380C">
                <w:rPr>
                  <w:rFonts w:ascii="Verdana" w:eastAsia="Times New Roman" w:hAnsi="Verdana" w:cs="Times New Roman"/>
                  <w:color w:val="003399"/>
                  <w:sz w:val="14"/>
                  <w:szCs w:val="14"/>
                  <w:u w:val="single"/>
                  <w:vertAlign w:val="superscript"/>
                </w:rPr>
                <w:t>727</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(Viekira)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Significant GI and neurologic adverse events occurred, increase ALT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Do not coadminister</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Didanosine</w:t>
            </w:r>
            <w:hyperlink r:id="rId34" w:anchor="143" w:history="1">
              <w:r w:rsidRPr="00EB380C">
                <w:rPr>
                  <w:rFonts w:ascii="Verdana" w:eastAsia="Times New Roman" w:hAnsi="Verdana" w:cs="Times New Roman"/>
                  <w:color w:val="003399"/>
                  <w:sz w:val="14"/>
                  <w:szCs w:val="14"/>
                  <w:u w:val="single"/>
                  <w:vertAlign w:val="superscript"/>
                </w:rPr>
                <w:t>143</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(ddI)(Videx)</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Potential early virologic failure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Use caution when coadministering tenofovir, didanosine and either efavirenz or nevirapine in treatment-naive patients</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Diltiazem</w:t>
            </w:r>
            <w:hyperlink r:id="rId35" w:anchor="90" w:history="1">
              <w:r w:rsidRPr="00EB380C">
                <w:rPr>
                  <w:rFonts w:ascii="Verdana" w:eastAsia="Times New Roman" w:hAnsi="Verdana" w:cs="Times New Roman"/>
                  <w:color w:val="003399"/>
                  <w:sz w:val="14"/>
                  <w:szCs w:val="14"/>
                  <w:u w:val="single"/>
                  <w:vertAlign w:val="superscript"/>
                </w:rPr>
                <w:t>90</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(Dilacor, Tiazac, Cardizem)</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240 mg QD x 21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QD x 15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Diltiazem AUC: decreased 69%; Cmax: decreased 60%; Cmin: decreased 63%</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Decreased diltiazem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Induction of CYP450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May need to titrate diltiazem to clinical effect</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lastRenderedPageBreak/>
              <w:t>Dolutegravir</w:t>
            </w:r>
            <w:hyperlink r:id="rId36" w:anchor="641" w:history="1">
              <w:r w:rsidRPr="00EB380C">
                <w:rPr>
                  <w:rFonts w:ascii="Verdana" w:eastAsia="Times New Roman" w:hAnsi="Verdana" w:cs="Times New Roman"/>
                  <w:color w:val="003399"/>
                  <w:sz w:val="14"/>
                  <w:szCs w:val="14"/>
                  <w:u w:val="single"/>
                  <w:vertAlign w:val="superscript"/>
                </w:rPr>
                <w:t>641</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(Tivicay)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50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Dolutegravir AUC: decreased 57%; Cmin: decreased 75%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Potentially reduced dolutegravir effectiveness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If no INSTI resistance, increase dolutegravir dosage to 50 mg BID. If known or clinically suspected INSTI resistance, use alternative combination</w:t>
            </w:r>
          </w:p>
        </w:tc>
      </w:tr>
      <w:tr w:rsidR="00EB380C" w:rsidRPr="00EB380C" w:rsidTr="00EB380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Dose of Efavirenz</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Effect on Efavirenz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Management</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Elbasvir/grazoprevir</w:t>
            </w:r>
            <w:hyperlink r:id="rId37" w:anchor="733" w:history="1">
              <w:r w:rsidRPr="00EB380C">
                <w:rPr>
                  <w:rFonts w:ascii="Verdana" w:eastAsia="Times New Roman" w:hAnsi="Verdana" w:cs="Times New Roman"/>
                  <w:color w:val="003399"/>
                  <w:sz w:val="14"/>
                  <w:szCs w:val="14"/>
                  <w:u w:val="single"/>
                  <w:vertAlign w:val="superscript"/>
                </w:rPr>
                <w:t>733</w:t>
              </w:r>
            </w:hyperlink>
            <w:r w:rsidRPr="00EB380C">
              <w:rPr>
                <w:rFonts w:ascii="Verdana" w:eastAsia="Times New Roman" w:hAnsi="Verdana" w:cs="Times New Roman"/>
                <w:color w:val="333333"/>
                <w:sz w:val="14"/>
                <w:szCs w:val="14"/>
                <w:vertAlign w:val="superscript"/>
              </w:rPr>
              <w:t>, </w:t>
            </w:r>
            <w:hyperlink r:id="rId38" w:anchor="727" w:history="1">
              <w:r w:rsidRPr="00EB380C">
                <w:rPr>
                  <w:rFonts w:ascii="Verdana" w:eastAsia="Times New Roman" w:hAnsi="Verdana" w:cs="Times New Roman"/>
                  <w:color w:val="003399"/>
                  <w:sz w:val="14"/>
                  <w:szCs w:val="14"/>
                  <w:u w:val="single"/>
                  <w:vertAlign w:val="superscript"/>
                </w:rPr>
                <w:t>727</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(Zepatier)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Elbasvir 50mg QD with grazoprevir 100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daily</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 xml:space="preserve">Elbasvir AUC </w:t>
            </w:r>
            <w:r w:rsidRPr="00EB380C">
              <w:rPr>
                <w:rFonts w:ascii="Arial" w:eastAsia="Times New Roman" w:hAnsi="Arial" w:cs="Arial"/>
                <w:color w:val="333333"/>
                <w:sz w:val="18"/>
                <w:szCs w:val="18"/>
              </w:rPr>
              <w:t>↓</w:t>
            </w:r>
            <w:r w:rsidRPr="00EB380C">
              <w:rPr>
                <w:rFonts w:ascii="Verdana" w:eastAsia="Times New Roman" w:hAnsi="Verdana" w:cs="Times New Roman"/>
                <w:color w:val="333333"/>
                <w:sz w:val="18"/>
                <w:szCs w:val="18"/>
              </w:rPr>
              <w:t xml:space="preserve"> 54% Grazoprevir AUC </w:t>
            </w:r>
            <w:r w:rsidRPr="00EB380C">
              <w:rPr>
                <w:rFonts w:ascii="Arial" w:eastAsia="Times New Roman" w:hAnsi="Arial" w:cs="Arial"/>
                <w:color w:val="333333"/>
                <w:sz w:val="18"/>
                <w:szCs w:val="18"/>
              </w:rPr>
              <w:t>↓</w:t>
            </w:r>
            <w:r w:rsidRPr="00EB380C">
              <w:rPr>
                <w:rFonts w:ascii="Verdana" w:eastAsia="Times New Roman" w:hAnsi="Verdana" w:cs="Times New Roman"/>
                <w:color w:val="333333"/>
                <w:sz w:val="18"/>
                <w:szCs w:val="18"/>
              </w:rPr>
              <w:t>83%</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Strong CYP3A4 induction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Contraindicated: Do not coadminister</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Elvitegravir/cobicistat</w:t>
            </w:r>
            <w:hyperlink r:id="rId39" w:anchor="639" w:history="1">
              <w:r w:rsidRPr="00EB380C">
                <w:rPr>
                  <w:rFonts w:ascii="Verdana" w:eastAsia="Times New Roman" w:hAnsi="Verdana" w:cs="Times New Roman"/>
                  <w:color w:val="003399"/>
                  <w:sz w:val="14"/>
                  <w:szCs w:val="14"/>
                  <w:u w:val="single"/>
                  <w:vertAlign w:val="superscript"/>
                </w:rPr>
                <w:t>639</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(Stribild)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Potentially decreased or increased elvitegravir, cobicistat and/or efavirenz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Do not coadminster</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Ergotamine</w:t>
            </w:r>
            <w:hyperlink r:id="rId40" w:anchor="90" w:history="1">
              <w:r w:rsidRPr="00EB380C">
                <w:rPr>
                  <w:rFonts w:ascii="Verdana" w:eastAsia="Times New Roman" w:hAnsi="Verdana" w:cs="Times New Roman"/>
                  <w:color w:val="003399"/>
                  <w:sz w:val="14"/>
                  <w:szCs w:val="14"/>
                  <w:u w:val="single"/>
                  <w:vertAlign w:val="superscript"/>
                </w:rPr>
                <w:t>90</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(Cafergot, Ergot derivatives)(Cafergot, others)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Not studied; may increase ergotamine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Potentially increased ergotamine effects (eg, ergotism)</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Variable inhibition and/or induction of CYP450 3A4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Avoid coadministration if possible</w:t>
            </w:r>
          </w:p>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i/>
                <w:iCs/>
                <w:color w:val="333333"/>
                <w:sz w:val="18"/>
                <w:szCs w:val="18"/>
              </w:rPr>
              <w:lastRenderedPageBreak/>
              <w:t>Alternative Agents</w:t>
            </w:r>
            <w:r w:rsidRPr="00EB380C">
              <w:rPr>
                <w:rFonts w:ascii="Verdana" w:eastAsia="Times New Roman" w:hAnsi="Verdana" w:cs="Times New Roman"/>
                <w:color w:val="333333"/>
                <w:sz w:val="18"/>
                <w:szCs w:val="18"/>
              </w:rPr>
              <w:t>: </w:t>
            </w:r>
            <w:r w:rsidRPr="00EB380C">
              <w:rPr>
                <w:rFonts w:ascii="Verdana" w:eastAsia="Times New Roman" w:hAnsi="Verdana" w:cs="Times New Roman"/>
                <w:color w:val="333333"/>
                <w:sz w:val="18"/>
                <w:szCs w:val="18"/>
              </w:rPr>
              <w:br/>
            </w:r>
            <w:r w:rsidRPr="00EB380C">
              <w:rPr>
                <w:rFonts w:ascii="Verdana" w:eastAsia="Times New Roman" w:hAnsi="Verdana" w:cs="Times New Roman"/>
                <w:b/>
                <w:bCs/>
                <w:color w:val="333333"/>
                <w:sz w:val="18"/>
                <w:szCs w:val="18"/>
              </w:rPr>
              <w:t>Depending on indication, 5-HT agonists ("triptans"), prostaglandin F2, misoprostol or oxytocin may be an option. Clinical induction effects may lower clinical response to methylergonovine.</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lastRenderedPageBreak/>
              <w:t>Ethinyl estradiol/norethindrone acetate</w:t>
            </w:r>
            <w:hyperlink r:id="rId41" w:anchor="90" w:history="1">
              <w:r w:rsidRPr="00EB380C">
                <w:rPr>
                  <w:rFonts w:ascii="Verdana" w:eastAsia="Times New Roman" w:hAnsi="Verdana" w:cs="Times New Roman"/>
                  <w:color w:val="003399"/>
                  <w:sz w:val="14"/>
                  <w:szCs w:val="14"/>
                  <w:u w:val="single"/>
                  <w:vertAlign w:val="superscript"/>
                </w:rPr>
                <w:t>90</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(others)(Ortho-Novum)</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Ethinyl estradiol 50 mcg x 1 dose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400 mg x 10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dose adjustment necessary</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Ethinyl estradiol/norgestimate</w:t>
            </w:r>
            <w:hyperlink r:id="rId42" w:anchor="421" w:history="1">
              <w:r w:rsidRPr="00EB380C">
                <w:rPr>
                  <w:rFonts w:ascii="Verdana" w:eastAsia="Times New Roman" w:hAnsi="Verdana" w:cs="Times New Roman"/>
                  <w:color w:val="003399"/>
                  <w:sz w:val="14"/>
                  <w:szCs w:val="14"/>
                  <w:u w:val="single"/>
                  <w:vertAlign w:val="superscript"/>
                </w:rPr>
                <w:t>421</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(others)(Ortho Tri-Cyclen, Ortho Tri-Cyclen)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0.025 mg ethinyl estradiol/0.25 mg norgestimate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QHS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Ethinyl estradiol: no significant change; Norgestromin AUC: decreased 64%; Cmax: decreased 46%; Cmin: decrased 82%</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Decreased effects of ethinyl estradiol and norgestimate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Induction of CYP450 3A4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Do not coadminister; use other forms of birth control</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Etravirine</w:t>
            </w:r>
            <w:hyperlink r:id="rId43" w:anchor="407" w:history="1">
              <w:r w:rsidRPr="00EB380C">
                <w:rPr>
                  <w:rFonts w:ascii="Verdana" w:eastAsia="Times New Roman" w:hAnsi="Verdana" w:cs="Times New Roman"/>
                  <w:color w:val="003399"/>
                  <w:sz w:val="14"/>
                  <w:szCs w:val="14"/>
                  <w:u w:val="single"/>
                  <w:vertAlign w:val="superscript"/>
                </w:rPr>
                <w:t>407</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(ETR)(Intelence)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 xml:space="preserve">Etravirine AUC: </w:t>
            </w:r>
            <w:r w:rsidRPr="00EB380C">
              <w:rPr>
                <w:rFonts w:ascii="Verdana" w:eastAsia="Times New Roman" w:hAnsi="Verdana" w:cs="Times New Roman"/>
                <w:color w:val="333333"/>
                <w:sz w:val="18"/>
                <w:szCs w:val="18"/>
              </w:rPr>
              <w:lastRenderedPageBreak/>
              <w:t>decreased 41%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 xml:space="preserve">Decreased etravirine </w:t>
            </w:r>
            <w:r w:rsidRPr="00EB380C">
              <w:rPr>
                <w:rFonts w:ascii="Verdana" w:eastAsia="Times New Roman" w:hAnsi="Verdana" w:cs="Times New Roman"/>
                <w:color w:val="333333"/>
                <w:sz w:val="18"/>
                <w:szCs w:val="18"/>
              </w:rPr>
              <w:lastRenderedPageBreak/>
              <w:t>and efavirenz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lastRenderedPageBreak/>
              <w:t xml:space="preserve">Induction of CYP450 3A4 by </w:t>
            </w:r>
            <w:r w:rsidRPr="00EB380C">
              <w:rPr>
                <w:rFonts w:ascii="Verdana" w:eastAsia="Times New Roman" w:hAnsi="Verdana" w:cs="Times New Roman"/>
                <w:color w:val="333333"/>
                <w:sz w:val="18"/>
                <w:szCs w:val="18"/>
              </w:rPr>
              <w:lastRenderedPageBreak/>
              <w:t>etravirine and efavirenz</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lastRenderedPageBreak/>
              <w:t>Do not coadminister</w:t>
            </w:r>
          </w:p>
        </w:tc>
      </w:tr>
      <w:tr w:rsidR="00EB380C" w:rsidRPr="00EB380C" w:rsidTr="00EB380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Dose of Efavirenz</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Effect on Efavirenz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Management</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Famotidine</w:t>
            </w:r>
            <w:hyperlink r:id="rId44" w:anchor="90" w:history="1">
              <w:r w:rsidRPr="00EB380C">
                <w:rPr>
                  <w:rFonts w:ascii="Verdana" w:eastAsia="Times New Roman" w:hAnsi="Verdana" w:cs="Times New Roman"/>
                  <w:color w:val="003399"/>
                  <w:sz w:val="14"/>
                  <w:szCs w:val="14"/>
                  <w:u w:val="single"/>
                  <w:vertAlign w:val="superscript"/>
                </w:rPr>
                <w:t>90</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(Pepcid)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40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400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dose adjustment necessary</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Fluconazole</w:t>
            </w:r>
            <w:hyperlink r:id="rId45" w:anchor="90" w:history="1">
              <w:r w:rsidRPr="00EB380C">
                <w:rPr>
                  <w:rFonts w:ascii="Verdana" w:eastAsia="Times New Roman" w:hAnsi="Verdana" w:cs="Times New Roman"/>
                  <w:color w:val="003399"/>
                  <w:sz w:val="14"/>
                  <w:szCs w:val="14"/>
                  <w:u w:val="single"/>
                  <w:vertAlign w:val="superscript"/>
                </w:rPr>
                <w:t>90</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(Diflucan)(Diflucan)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200 mg x 7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400 mg x 7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AUC: increased 16%; Cmax: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Inhibition of CYP450 3A4 by fluconazole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dose adjustment necessary</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Fosamprenavir</w:t>
            </w:r>
            <w:hyperlink r:id="rId46" w:anchor="131" w:history="1">
              <w:r w:rsidRPr="00EB380C">
                <w:rPr>
                  <w:rFonts w:ascii="Verdana" w:eastAsia="Times New Roman" w:hAnsi="Verdana" w:cs="Times New Roman"/>
                  <w:color w:val="003399"/>
                  <w:sz w:val="14"/>
                  <w:szCs w:val="14"/>
                  <w:u w:val="single"/>
                  <w:vertAlign w:val="superscript"/>
                </w:rPr>
                <w:t>131</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(FPV)(Lexiva)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1400 mg QD with 300 mg ritonavir x 2 weeks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QD x 2 weeks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Inhibition of CYP450 3A4 by ritonavir compensating for CYP450 3A4 induction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dose adjustment necessary</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Fosamprenavir</w:t>
            </w:r>
            <w:hyperlink r:id="rId47" w:anchor="130" w:history="1">
              <w:r w:rsidRPr="00EB380C">
                <w:rPr>
                  <w:rFonts w:ascii="Verdana" w:eastAsia="Times New Roman" w:hAnsi="Verdana" w:cs="Times New Roman"/>
                  <w:color w:val="003399"/>
                  <w:sz w:val="14"/>
                  <w:szCs w:val="14"/>
                  <w:u w:val="single"/>
                  <w:vertAlign w:val="superscript"/>
                </w:rPr>
                <w:t>130</w:t>
              </w:r>
            </w:hyperlink>
            <w:r w:rsidRPr="00EB380C">
              <w:rPr>
                <w:rFonts w:ascii="Verdana" w:eastAsia="Times New Roman" w:hAnsi="Verdana" w:cs="Times New Roman"/>
                <w:color w:val="333333"/>
                <w:sz w:val="14"/>
                <w:szCs w:val="14"/>
                <w:vertAlign w:val="superscript"/>
              </w:rPr>
              <w:t>, </w:t>
            </w:r>
            <w:hyperlink r:id="rId48" w:anchor="131" w:history="1">
              <w:r w:rsidRPr="00EB380C">
                <w:rPr>
                  <w:rFonts w:ascii="Verdana" w:eastAsia="Times New Roman" w:hAnsi="Verdana" w:cs="Times New Roman"/>
                  <w:color w:val="003399"/>
                  <w:sz w:val="14"/>
                  <w:szCs w:val="14"/>
                  <w:u w:val="single"/>
                  <w:vertAlign w:val="superscript"/>
                </w:rPr>
                <w:t>131</w:t>
              </w:r>
            </w:hyperlink>
            <w:r w:rsidRPr="00EB380C">
              <w:rPr>
                <w:rFonts w:ascii="Verdana" w:eastAsia="Times New Roman" w:hAnsi="Verdana" w:cs="Times New Roman"/>
                <w:color w:val="333333"/>
                <w:sz w:val="14"/>
                <w:szCs w:val="14"/>
                <w:vertAlign w:val="superscript"/>
              </w:rPr>
              <w:t>, </w:t>
            </w:r>
            <w:hyperlink r:id="rId49" w:anchor="129" w:history="1">
              <w:r w:rsidRPr="00EB380C">
                <w:rPr>
                  <w:rFonts w:ascii="Verdana" w:eastAsia="Times New Roman" w:hAnsi="Verdana" w:cs="Times New Roman"/>
                  <w:color w:val="003399"/>
                  <w:sz w:val="14"/>
                  <w:szCs w:val="14"/>
                  <w:u w:val="single"/>
                  <w:vertAlign w:val="superscript"/>
                </w:rPr>
                <w:t>129</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(FPV)(Lexiva)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1400 mg QD with ritonavir 200 mg QD x 2 weeks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QD x 2 weeks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Amprenavir Cmin: decreased 36%; Ritonavir AUC: decreased 31%; Cmin: decreased 40%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Decreased amprenavir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Induction of CYP450 3A4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Increase ritonavir dose to 300 mg when administered with fosamprenavir and efavirenz once daily</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lastRenderedPageBreak/>
              <w:t>Fosamprenavir</w:t>
            </w:r>
            <w:hyperlink r:id="rId50" w:anchor="130" w:history="1">
              <w:r w:rsidRPr="00EB380C">
                <w:rPr>
                  <w:rFonts w:ascii="Verdana" w:eastAsia="Times New Roman" w:hAnsi="Verdana" w:cs="Times New Roman"/>
                  <w:color w:val="003399"/>
                  <w:sz w:val="14"/>
                  <w:szCs w:val="14"/>
                  <w:u w:val="single"/>
                  <w:vertAlign w:val="superscript"/>
                </w:rPr>
                <w:t>130</w:t>
              </w:r>
            </w:hyperlink>
            <w:r w:rsidRPr="00EB380C">
              <w:rPr>
                <w:rFonts w:ascii="Verdana" w:eastAsia="Times New Roman" w:hAnsi="Verdana" w:cs="Times New Roman"/>
                <w:color w:val="333333"/>
                <w:sz w:val="14"/>
                <w:szCs w:val="14"/>
                <w:vertAlign w:val="superscript"/>
              </w:rPr>
              <w:t>, </w:t>
            </w:r>
            <w:hyperlink r:id="rId51" w:anchor="131" w:history="1">
              <w:r w:rsidRPr="00EB380C">
                <w:rPr>
                  <w:rFonts w:ascii="Verdana" w:eastAsia="Times New Roman" w:hAnsi="Verdana" w:cs="Times New Roman"/>
                  <w:color w:val="003399"/>
                  <w:sz w:val="14"/>
                  <w:szCs w:val="14"/>
                  <w:u w:val="single"/>
                  <w:vertAlign w:val="superscript"/>
                </w:rPr>
                <w:t>131</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(FPV)(Lexiva)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700 mg BID with ritonavir 100 mg BID x 2 weeks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QD x 2 weeks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dose adjustment necessary</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Fosamprenavir</w:t>
            </w:r>
            <w:hyperlink r:id="rId52" w:anchor="128" w:history="1">
              <w:r w:rsidRPr="00EB380C">
                <w:rPr>
                  <w:rFonts w:ascii="Verdana" w:eastAsia="Times New Roman" w:hAnsi="Verdana" w:cs="Times New Roman"/>
                  <w:color w:val="003399"/>
                  <w:sz w:val="14"/>
                  <w:szCs w:val="14"/>
                  <w:u w:val="single"/>
                  <w:vertAlign w:val="superscript"/>
                </w:rPr>
                <w:t>128</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(FPV)(Lexiva)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700 mg BID with ritonavir 100 mg BID x 28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QD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dose adjustment necessary</w:t>
            </w:r>
          </w:p>
        </w:tc>
      </w:tr>
      <w:tr w:rsidR="00EB380C" w:rsidRPr="00EB380C" w:rsidTr="00EB380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Dose of Efavirenz</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Effect on Efavirenz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Management</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Fosamprenavir</w:t>
            </w:r>
            <w:hyperlink r:id="rId53" w:anchor="128" w:history="1">
              <w:r w:rsidRPr="00EB380C">
                <w:rPr>
                  <w:rFonts w:ascii="Verdana" w:eastAsia="Times New Roman" w:hAnsi="Verdana" w:cs="Times New Roman"/>
                  <w:color w:val="003399"/>
                  <w:sz w:val="14"/>
                  <w:szCs w:val="14"/>
                  <w:u w:val="single"/>
                  <w:vertAlign w:val="superscript"/>
                </w:rPr>
                <w:t>128</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(FPV)(Lexiva)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700 mg BID with ritonavir 200 mg BID x 28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QD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dose adjustment necessary</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Indinavir</w:t>
            </w:r>
            <w:hyperlink r:id="rId54" w:anchor="16" w:history="1">
              <w:r w:rsidRPr="00EB380C">
                <w:rPr>
                  <w:rFonts w:ascii="Verdana" w:eastAsia="Times New Roman" w:hAnsi="Verdana" w:cs="Times New Roman"/>
                  <w:color w:val="003399"/>
                  <w:sz w:val="14"/>
                  <w:szCs w:val="14"/>
                  <w:u w:val="single"/>
                  <w:vertAlign w:val="superscript"/>
                </w:rPr>
                <w:t>16</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(IDV)(Crixivan)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1000 mg TID x 10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QD x 10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Indinavir AUC: decreased 33-46%; Cmax: decreased 29%; Cmin: decreased 39-57%</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Decreased indinavir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Induction of CYP450 3A4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Do not coadminister. Increasing indinavir dose to 1000 mg Q8H may not be sufficient to compensate for interaction.</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Indinavir</w:t>
            </w:r>
            <w:hyperlink r:id="rId55" w:anchor="23" w:history="1">
              <w:r w:rsidRPr="00EB380C">
                <w:rPr>
                  <w:rFonts w:ascii="Verdana" w:eastAsia="Times New Roman" w:hAnsi="Verdana" w:cs="Times New Roman"/>
                  <w:color w:val="003399"/>
                  <w:sz w:val="14"/>
                  <w:szCs w:val="14"/>
                  <w:u w:val="single"/>
                  <w:vertAlign w:val="superscript"/>
                </w:rPr>
                <w:t>23</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(IDV)(Crixivan)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 xml:space="preserve">800 mg indinavir/100 </w:t>
            </w:r>
            <w:r w:rsidRPr="00EB380C">
              <w:rPr>
                <w:rFonts w:ascii="Verdana" w:eastAsia="Times New Roman" w:hAnsi="Verdana" w:cs="Times New Roman"/>
                <w:color w:val="333333"/>
                <w:sz w:val="18"/>
                <w:szCs w:val="18"/>
              </w:rPr>
              <w:lastRenderedPageBreak/>
              <w:t>mg ritonavir Q12H x 29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lastRenderedPageBreak/>
              <w:t>600 mg QD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 xml:space="preserve">Indinavir AUC: decreased </w:t>
            </w:r>
            <w:r w:rsidRPr="00EB380C">
              <w:rPr>
                <w:rFonts w:ascii="Verdana" w:eastAsia="Times New Roman" w:hAnsi="Verdana" w:cs="Times New Roman"/>
                <w:color w:val="333333"/>
                <w:sz w:val="18"/>
                <w:szCs w:val="18"/>
              </w:rPr>
              <w:lastRenderedPageBreak/>
              <w:t>19%; Cmin: decreased 48%; Cmax: decreased 13%</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lastRenderedPageBreak/>
              <w:t xml:space="preserve">No significant </w:t>
            </w:r>
            <w:r w:rsidRPr="00EB380C">
              <w:rPr>
                <w:rFonts w:ascii="Verdana" w:eastAsia="Times New Roman" w:hAnsi="Verdana" w:cs="Times New Roman"/>
                <w:color w:val="333333"/>
                <w:sz w:val="18"/>
                <w:szCs w:val="18"/>
              </w:rPr>
              <w:lastRenderedPageBreak/>
              <w:t>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lastRenderedPageBreak/>
              <w:t xml:space="preserve">Decreased </w:t>
            </w:r>
            <w:r w:rsidRPr="00EB380C">
              <w:rPr>
                <w:rFonts w:ascii="Verdana" w:eastAsia="Times New Roman" w:hAnsi="Verdana" w:cs="Times New Roman"/>
                <w:color w:val="333333"/>
                <w:sz w:val="18"/>
                <w:szCs w:val="18"/>
              </w:rPr>
              <w:lastRenderedPageBreak/>
              <w:t>indinavir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lastRenderedPageBreak/>
              <w:t xml:space="preserve">Induction of CYP450 </w:t>
            </w:r>
            <w:r w:rsidRPr="00EB380C">
              <w:rPr>
                <w:rFonts w:ascii="Verdana" w:eastAsia="Times New Roman" w:hAnsi="Verdana" w:cs="Times New Roman"/>
                <w:color w:val="333333"/>
                <w:sz w:val="18"/>
                <w:szCs w:val="18"/>
              </w:rPr>
              <w:lastRenderedPageBreak/>
              <w:t>3A4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lastRenderedPageBreak/>
              <w:t xml:space="preserve">Increase indinavir to 1000 mg </w:t>
            </w:r>
            <w:r w:rsidRPr="00EB380C">
              <w:rPr>
                <w:rFonts w:ascii="Verdana" w:eastAsia="Times New Roman" w:hAnsi="Verdana" w:cs="Times New Roman"/>
                <w:color w:val="333333"/>
                <w:sz w:val="18"/>
                <w:szCs w:val="18"/>
              </w:rPr>
              <w:lastRenderedPageBreak/>
              <w:t>Q12H if dosed with ritonavir 100 mg Q12H</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lastRenderedPageBreak/>
              <w:t>Indinavir</w:t>
            </w:r>
            <w:hyperlink r:id="rId56" w:anchor="254" w:history="1">
              <w:r w:rsidRPr="00EB380C">
                <w:rPr>
                  <w:rFonts w:ascii="Verdana" w:eastAsia="Times New Roman" w:hAnsi="Verdana" w:cs="Times New Roman"/>
                  <w:color w:val="003399"/>
                  <w:sz w:val="14"/>
                  <w:szCs w:val="14"/>
                  <w:u w:val="single"/>
                  <w:vertAlign w:val="superscript"/>
                </w:rPr>
                <w:t>254</w:t>
              </w:r>
            </w:hyperlink>
            <w:r w:rsidRPr="00EB380C">
              <w:rPr>
                <w:rFonts w:ascii="Verdana" w:eastAsia="Times New Roman" w:hAnsi="Verdana" w:cs="Times New Roman"/>
                <w:color w:val="333333"/>
                <w:sz w:val="14"/>
                <w:szCs w:val="14"/>
                <w:vertAlign w:val="superscript"/>
              </w:rPr>
              <w:t>, </w:t>
            </w:r>
            <w:hyperlink r:id="rId57" w:anchor="16" w:history="1">
              <w:r w:rsidRPr="00EB380C">
                <w:rPr>
                  <w:rFonts w:ascii="Verdana" w:eastAsia="Times New Roman" w:hAnsi="Verdana" w:cs="Times New Roman"/>
                  <w:color w:val="003399"/>
                  <w:sz w:val="14"/>
                  <w:szCs w:val="14"/>
                  <w:u w:val="single"/>
                  <w:vertAlign w:val="superscript"/>
                </w:rPr>
                <w:t>16</w:t>
              </w:r>
            </w:hyperlink>
            <w:r w:rsidRPr="00EB380C">
              <w:rPr>
                <w:rFonts w:ascii="Verdana" w:eastAsia="Times New Roman" w:hAnsi="Verdana" w:cs="Times New Roman"/>
                <w:color w:val="333333"/>
                <w:sz w:val="14"/>
                <w:szCs w:val="14"/>
                <w:vertAlign w:val="superscript"/>
              </w:rPr>
              <w:t>, </w:t>
            </w:r>
            <w:hyperlink r:id="rId58" w:anchor="21" w:history="1">
              <w:r w:rsidRPr="00EB380C">
                <w:rPr>
                  <w:rFonts w:ascii="Verdana" w:eastAsia="Times New Roman" w:hAnsi="Verdana" w:cs="Times New Roman"/>
                  <w:color w:val="003399"/>
                  <w:sz w:val="14"/>
                  <w:szCs w:val="14"/>
                  <w:u w:val="single"/>
                  <w:vertAlign w:val="superscript"/>
                </w:rPr>
                <w:t>21</w:t>
              </w:r>
            </w:hyperlink>
            <w:r w:rsidRPr="00EB380C">
              <w:rPr>
                <w:rFonts w:ascii="Verdana" w:eastAsia="Times New Roman" w:hAnsi="Verdana" w:cs="Times New Roman"/>
                <w:color w:val="333333"/>
                <w:sz w:val="14"/>
                <w:szCs w:val="14"/>
                <w:vertAlign w:val="superscript"/>
              </w:rPr>
              <w:t>, </w:t>
            </w:r>
            <w:hyperlink r:id="rId59" w:anchor="22" w:history="1">
              <w:r w:rsidRPr="00EB380C">
                <w:rPr>
                  <w:rFonts w:ascii="Verdana" w:eastAsia="Times New Roman" w:hAnsi="Verdana" w:cs="Times New Roman"/>
                  <w:color w:val="003399"/>
                  <w:sz w:val="14"/>
                  <w:szCs w:val="14"/>
                  <w:u w:val="single"/>
                  <w:vertAlign w:val="superscript"/>
                </w:rPr>
                <w:t>22</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(IDV)(Crixivan)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800 mg Q8H x 14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200 mg QD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Indinavir AUC: decreased 31-35%; Cmax: decreased 16%</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Decreased indinavir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Induction of CYP450 3A4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Do not coadminister. Increasing indinavir dose to 1000 mg Q8H may not be sufficient to compensate for interaction.</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Indinavir</w:t>
            </w:r>
            <w:hyperlink r:id="rId60" w:anchor="90" w:history="1">
              <w:r w:rsidRPr="00EB380C">
                <w:rPr>
                  <w:rFonts w:ascii="Verdana" w:eastAsia="Times New Roman" w:hAnsi="Verdana" w:cs="Times New Roman"/>
                  <w:color w:val="003399"/>
                  <w:sz w:val="14"/>
                  <w:szCs w:val="14"/>
                  <w:u w:val="single"/>
                  <w:vertAlign w:val="superscript"/>
                </w:rPr>
                <w:t>90</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(IDV)(Crixivan)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800 mg Q8H x 14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200 mg x 14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Indinavir AUC: decreased 31%; Cmax: decreased 16%</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Decreased indinavir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Induction of CYP450 3A4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Do not coadminister. Increasing indinavir dose to 1000 mg Q8H may not be sufficient to compensate for interaction.</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Itraconazole</w:t>
            </w:r>
            <w:hyperlink r:id="rId61" w:anchor="90" w:history="1">
              <w:r w:rsidRPr="00EB380C">
                <w:rPr>
                  <w:rFonts w:ascii="Verdana" w:eastAsia="Times New Roman" w:hAnsi="Verdana" w:cs="Times New Roman"/>
                  <w:color w:val="003399"/>
                  <w:sz w:val="14"/>
                  <w:szCs w:val="14"/>
                  <w:u w:val="single"/>
                  <w:vertAlign w:val="superscript"/>
                </w:rPr>
                <w:t>90</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(Sporanox)(Sporanox)</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200 mg Q12H x 28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x 14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 xml:space="preserve">Itraconazole AUC: decreased 39%; Cmax: decreased 37%; Cmin: decreased 44%; Hydroxyitraconazole AUC: decreased 37%; </w:t>
            </w:r>
            <w:r w:rsidRPr="00EB380C">
              <w:rPr>
                <w:rFonts w:ascii="Verdana" w:eastAsia="Times New Roman" w:hAnsi="Verdana" w:cs="Times New Roman"/>
                <w:color w:val="333333"/>
                <w:sz w:val="18"/>
                <w:szCs w:val="18"/>
              </w:rPr>
              <w:lastRenderedPageBreak/>
              <w:t>Cmax: decreased 35%; Cmin: decreased 43%</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Decreased itraconazole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Induction of CYP450 3A4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Do not coadminister</w:t>
            </w:r>
          </w:p>
        </w:tc>
      </w:tr>
      <w:tr w:rsidR="00EB380C" w:rsidRPr="00EB380C" w:rsidTr="00EB380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Dose of Efavirenz</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Effect on Efavirenz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Management</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Ketoconazole</w:t>
            </w:r>
            <w:hyperlink r:id="rId62" w:anchor="90" w:history="1">
              <w:r w:rsidRPr="00EB380C">
                <w:rPr>
                  <w:rFonts w:ascii="Verdana" w:eastAsia="Times New Roman" w:hAnsi="Verdana" w:cs="Times New Roman"/>
                  <w:color w:val="003399"/>
                  <w:sz w:val="14"/>
                  <w:szCs w:val="14"/>
                  <w:u w:val="single"/>
                  <w:vertAlign w:val="superscript"/>
                </w:rPr>
                <w:t>90</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(Nizoral)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Not studied; may decrease ketoconazole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Decreased ketoconazole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Induction of CYP450 3A4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Do not coadminister</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Lamivudine</w:t>
            </w:r>
            <w:hyperlink r:id="rId63" w:anchor="90" w:history="1">
              <w:r w:rsidRPr="00EB380C">
                <w:rPr>
                  <w:rFonts w:ascii="Verdana" w:eastAsia="Times New Roman" w:hAnsi="Verdana" w:cs="Times New Roman"/>
                  <w:color w:val="003399"/>
                  <w:sz w:val="14"/>
                  <w:szCs w:val="14"/>
                  <w:u w:val="single"/>
                  <w:vertAlign w:val="superscript"/>
                </w:rPr>
                <w:t>90</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(3TC)(Epivir)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150 mg Q12H x 14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x 14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dose adjustment necessary</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Ledipasvir/sofosbuvir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Ledipasvir 90 mg with sofosbuvir 400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 xml:space="preserve">Ledipasvir AUC, Cmin, Cmax – all </w:t>
            </w:r>
            <w:r w:rsidRPr="00EB380C">
              <w:rPr>
                <w:rFonts w:ascii="Arial" w:eastAsia="Times New Roman" w:hAnsi="Arial" w:cs="Arial"/>
                <w:color w:val="333333"/>
                <w:sz w:val="18"/>
                <w:szCs w:val="18"/>
              </w:rPr>
              <w:t>↓</w:t>
            </w:r>
            <w:r w:rsidRPr="00EB380C">
              <w:rPr>
                <w:rFonts w:ascii="Verdana" w:eastAsia="Times New Roman" w:hAnsi="Verdana" w:cs="Times New Roman"/>
                <w:color w:val="333333"/>
                <w:sz w:val="18"/>
                <w:szCs w:val="18"/>
              </w:rPr>
              <w:t xml:space="preserve"> 34% Sofosbuvir: no significant effect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Strong CYP3A4 induction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dosage adjustment necessary</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Levonorgestrel</w:t>
            </w:r>
            <w:hyperlink r:id="rId64" w:anchor="449" w:history="1">
              <w:r w:rsidRPr="00EB380C">
                <w:rPr>
                  <w:rFonts w:ascii="Verdana" w:eastAsia="Times New Roman" w:hAnsi="Verdana" w:cs="Times New Roman"/>
                  <w:color w:val="003399"/>
                  <w:sz w:val="14"/>
                  <w:szCs w:val="14"/>
                  <w:u w:val="single"/>
                  <w:vertAlign w:val="superscript"/>
                </w:rPr>
                <w:t>449</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(Plan B)</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0.75 mg x 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QHS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Levonorgestrel AUC: decreased 58%; Cmax: decreased 45%; Cmin: decreased 71%; half-life: decreased 47%</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Decreased levonorgestrel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Induction of levonorgestrel metabolism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Use backup form of birth control (e.g. barrier)</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Lopinavir/ritonavir</w:t>
            </w:r>
            <w:hyperlink r:id="rId65" w:anchor="80" w:history="1">
              <w:r w:rsidRPr="00EB380C">
                <w:rPr>
                  <w:rFonts w:ascii="Verdana" w:eastAsia="Times New Roman" w:hAnsi="Verdana" w:cs="Times New Roman"/>
                  <w:color w:val="003399"/>
                  <w:sz w:val="14"/>
                  <w:szCs w:val="14"/>
                  <w:u w:val="single"/>
                  <w:vertAlign w:val="superscript"/>
                </w:rPr>
                <w:t>80</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(LPV/r)(Kaletra)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400 mg/100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 xml:space="preserve">Lopinavir AUC: decreased </w:t>
            </w:r>
            <w:r w:rsidRPr="00EB380C">
              <w:rPr>
                <w:rFonts w:ascii="Verdana" w:eastAsia="Times New Roman" w:hAnsi="Verdana" w:cs="Times New Roman"/>
                <w:color w:val="333333"/>
                <w:sz w:val="18"/>
                <w:szCs w:val="18"/>
              </w:rPr>
              <w:lastRenderedPageBreak/>
              <w:t>20-25%; Cmin: decreased 40-45%</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lastRenderedPageBreak/>
              <w:t xml:space="preserve">No significant </w:t>
            </w:r>
            <w:r w:rsidRPr="00EB380C">
              <w:rPr>
                <w:rFonts w:ascii="Verdana" w:eastAsia="Times New Roman" w:hAnsi="Verdana" w:cs="Times New Roman"/>
                <w:color w:val="333333"/>
                <w:sz w:val="18"/>
                <w:szCs w:val="18"/>
              </w:rPr>
              <w:lastRenderedPageBreak/>
              <w:t>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Increase dose of lopinavir/rit</w:t>
            </w:r>
            <w:r w:rsidRPr="00EB380C">
              <w:rPr>
                <w:rFonts w:ascii="Verdana" w:eastAsia="Times New Roman" w:hAnsi="Verdana" w:cs="Times New Roman"/>
                <w:color w:val="333333"/>
                <w:sz w:val="18"/>
                <w:szCs w:val="18"/>
              </w:rPr>
              <w:lastRenderedPageBreak/>
              <w:t>onavir to 533 mg/133 mg (4 capsules) BID with food</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lastRenderedPageBreak/>
              <w:t>Lopinavir/ritonavir</w:t>
            </w:r>
            <w:hyperlink r:id="rId66" w:anchor="681" w:history="1">
              <w:r w:rsidRPr="00EB380C">
                <w:rPr>
                  <w:rFonts w:ascii="Verdana" w:eastAsia="Times New Roman" w:hAnsi="Verdana" w:cs="Times New Roman"/>
                  <w:color w:val="003399"/>
                  <w:sz w:val="14"/>
                  <w:szCs w:val="14"/>
                  <w:u w:val="single"/>
                  <w:vertAlign w:val="superscript"/>
                </w:rPr>
                <w:t>681</w:t>
              </w:r>
            </w:hyperlink>
            <w:r w:rsidRPr="00EB380C">
              <w:rPr>
                <w:rFonts w:ascii="Verdana" w:eastAsia="Times New Roman" w:hAnsi="Verdana" w:cs="Times New Roman"/>
                <w:color w:val="333333"/>
                <w:sz w:val="14"/>
                <w:szCs w:val="14"/>
                <w:vertAlign w:val="superscript"/>
              </w:rPr>
              <w:t>, </w:t>
            </w:r>
            <w:hyperlink r:id="rId67" w:anchor="78" w:history="1">
              <w:r w:rsidRPr="00EB380C">
                <w:rPr>
                  <w:rFonts w:ascii="Verdana" w:eastAsia="Times New Roman" w:hAnsi="Verdana" w:cs="Times New Roman"/>
                  <w:color w:val="003399"/>
                  <w:sz w:val="14"/>
                  <w:szCs w:val="14"/>
                  <w:u w:val="single"/>
                  <w:vertAlign w:val="superscript"/>
                </w:rPr>
                <w:t>78</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(LPV/r)(Kaletra)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400 mg/100 mg BID x 9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QHS x 9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Lopinavir AUC: decreased 19%; Cmax: no significant change; Cmin: decreased 39%;Ritonavir AUC: no significant change; Cmax: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Efavirenz AUC: decreased 16%; Cmax: no significant change; Cmin: decreased 16%</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Decreased lopinavir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Induction of CYP450 3A4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Increase dose of lopinavir/ritonavir to 533 mg/133 mg (4 capsules) BID with food</w:t>
            </w:r>
          </w:p>
        </w:tc>
      </w:tr>
      <w:tr w:rsidR="00EB380C" w:rsidRPr="00EB380C" w:rsidTr="00EB380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Dose of Efavirenz</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Effect on Efavirenz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Management</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Lopinavir/ritonavir</w:t>
            </w:r>
            <w:hyperlink r:id="rId68" w:anchor="158" w:history="1">
              <w:r w:rsidRPr="00EB380C">
                <w:rPr>
                  <w:rFonts w:ascii="Verdana" w:eastAsia="Times New Roman" w:hAnsi="Verdana" w:cs="Times New Roman"/>
                  <w:color w:val="003399"/>
                  <w:sz w:val="14"/>
                  <w:szCs w:val="14"/>
                  <w:u w:val="single"/>
                  <w:vertAlign w:val="superscript"/>
                </w:rPr>
                <w:t>158</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(LPV/r)(Kaletra)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400/100 mg BID (tablet formulation) on days 1-15, then 600/150 mg BID on days 15-25</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QHS on days 11-25</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 xml:space="preserve">Lopinavir AUC: increased 36%; Cmax: increased 36%; Cmin: increased 35% (compared to lopinavir 400/100 mg BID tablets without efavirenz)Ritonavir </w:t>
            </w:r>
            <w:r w:rsidRPr="00EB380C">
              <w:rPr>
                <w:rFonts w:ascii="Verdana" w:eastAsia="Times New Roman" w:hAnsi="Verdana" w:cs="Times New Roman"/>
                <w:color w:val="333333"/>
                <w:sz w:val="18"/>
                <w:szCs w:val="18"/>
              </w:rPr>
              <w:lastRenderedPageBreak/>
              <w:t>AUC: increased 78%; Cmax: increased 92%; Cmin: increased 60% (compared to ritonavir 150 mg BID without efavirenz)</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lastRenderedPageBreak/>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Increased levels due to formulation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dose adjustment necessary</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Lopinavir/ritonavir</w:t>
            </w:r>
            <w:hyperlink r:id="rId69" w:anchor="120" w:history="1">
              <w:r w:rsidRPr="00EB380C">
                <w:rPr>
                  <w:rFonts w:ascii="Verdana" w:eastAsia="Times New Roman" w:hAnsi="Verdana" w:cs="Times New Roman"/>
                  <w:color w:val="003399"/>
                  <w:sz w:val="14"/>
                  <w:szCs w:val="14"/>
                  <w:u w:val="single"/>
                  <w:vertAlign w:val="superscript"/>
                </w:rPr>
                <w:t>120</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(LPV/r)(Kaletra)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400/100 mg BID on days 1-14, then increased to 533/133 mg BID on 15-35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QD on days 1-35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Lopinavir AUC: increased 46%; Cmax: increased 33%; Cmin: increased 141%; Ritonavir AUC: increased 48%; Cmax: increased 46%; Cmin: increased 63% (compared to lopinavir/ritonavir 400/100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Increased lopinavir/ritonavir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Inhibition of CYP450 3A4 by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Increase lopinavir/ritonavir to 533/133 mg BID when used with efavirenz</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Lorazepam</w:t>
            </w:r>
            <w:hyperlink r:id="rId70" w:anchor="90" w:history="1">
              <w:r w:rsidRPr="00EB380C">
                <w:rPr>
                  <w:rFonts w:ascii="Verdana" w:eastAsia="Times New Roman" w:hAnsi="Verdana" w:cs="Times New Roman"/>
                  <w:color w:val="003399"/>
                  <w:sz w:val="14"/>
                  <w:szCs w:val="14"/>
                  <w:u w:val="single"/>
                  <w:vertAlign w:val="superscript"/>
                </w:rPr>
                <w:t>90</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(Ativan)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2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x 10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Lorazepam AUC: no significant change; Cmax: increased 16%</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dose adjustment necessary</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lastRenderedPageBreak/>
              <w:t>Maraviroc</w:t>
            </w:r>
            <w:hyperlink r:id="rId71" w:anchor="2" w:history="1">
              <w:r w:rsidRPr="00EB380C">
                <w:rPr>
                  <w:rFonts w:ascii="Verdana" w:eastAsia="Times New Roman" w:hAnsi="Verdana" w:cs="Times New Roman"/>
                  <w:color w:val="003399"/>
                  <w:sz w:val="14"/>
                  <w:szCs w:val="14"/>
                  <w:u w:val="single"/>
                  <w:vertAlign w:val="superscript"/>
                </w:rPr>
                <w:t>2</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(MVC)(Selzentry)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100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Maraviroc AUC: decreased 45%; Cmax: decreased 51%; Cmin: decreased 45%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Decreased maraviroc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Induction of CYP450 3A4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Increase maraviroc dose to 600 mg BID</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Medroxyprogesterone acetate</w:t>
            </w:r>
            <w:hyperlink r:id="rId72" w:anchor="393" w:history="1">
              <w:r w:rsidRPr="00EB380C">
                <w:rPr>
                  <w:rFonts w:ascii="Verdana" w:eastAsia="Times New Roman" w:hAnsi="Verdana" w:cs="Times New Roman"/>
                  <w:color w:val="003399"/>
                  <w:sz w:val="14"/>
                  <w:szCs w:val="14"/>
                  <w:u w:val="single"/>
                  <w:vertAlign w:val="superscript"/>
                </w:rPr>
                <w:t>393</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(Depo-Provera)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150 mg</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Progesterone levels: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Efavirenz AUC: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dose adjustment necessary</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Methadone</w:t>
            </w:r>
            <w:hyperlink r:id="rId73" w:anchor="205" w:history="1">
              <w:r w:rsidRPr="00EB380C">
                <w:rPr>
                  <w:rFonts w:ascii="Verdana" w:eastAsia="Times New Roman" w:hAnsi="Verdana" w:cs="Times New Roman"/>
                  <w:color w:val="003399"/>
                  <w:sz w:val="14"/>
                  <w:szCs w:val="14"/>
                  <w:u w:val="single"/>
                  <w:vertAlign w:val="superscript"/>
                </w:rPr>
                <w:t>205</w:t>
              </w:r>
            </w:hyperlink>
            <w:r w:rsidRPr="00EB380C">
              <w:rPr>
                <w:rFonts w:ascii="Verdana" w:eastAsia="Times New Roman" w:hAnsi="Verdana" w:cs="Times New Roman"/>
                <w:color w:val="333333"/>
                <w:sz w:val="14"/>
                <w:szCs w:val="14"/>
                <w:vertAlign w:val="superscript"/>
              </w:rPr>
              <w:t>, </w:t>
            </w:r>
            <w:hyperlink r:id="rId74" w:anchor="209" w:history="1">
              <w:r w:rsidRPr="00EB380C">
                <w:rPr>
                  <w:rFonts w:ascii="Verdana" w:eastAsia="Times New Roman" w:hAnsi="Verdana" w:cs="Times New Roman"/>
                  <w:color w:val="003399"/>
                  <w:sz w:val="14"/>
                  <w:szCs w:val="14"/>
                  <w:u w:val="single"/>
                  <w:vertAlign w:val="superscript"/>
                </w:rPr>
                <w:t>209</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(Dolophine)(Dolophine)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QD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Methadone AUC: decreased 57%; Cmax: decreased 48%</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Decreased methadone effects (eg, withdrawal)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Induction of CYP450 3A4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Monitor for signs and symptoms of methadone withdrawal; some patients may need an increase in the methadone dose</w:t>
            </w:r>
          </w:p>
        </w:tc>
      </w:tr>
      <w:tr w:rsidR="00EB380C" w:rsidRPr="00EB380C" w:rsidTr="00EB380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Dose of Efavirenz</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Effect on Efavirenz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Management</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Methadone</w:t>
            </w:r>
            <w:hyperlink r:id="rId75" w:anchor="90" w:history="1">
              <w:r w:rsidRPr="00EB380C">
                <w:rPr>
                  <w:rFonts w:ascii="Verdana" w:eastAsia="Times New Roman" w:hAnsi="Verdana" w:cs="Times New Roman"/>
                  <w:color w:val="003399"/>
                  <w:sz w:val="14"/>
                  <w:szCs w:val="14"/>
                  <w:u w:val="single"/>
                  <w:vertAlign w:val="superscript"/>
                </w:rPr>
                <w:t>90</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(Dolophine)(Dolophine)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35-100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x 14-21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Methadone AUC: decreased 52%; Cmax: decreased 45%</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Decreased methadone effects (eg, withdrawal)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Induction of CYP450 3A4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 xml:space="preserve">Monitor for signs and symptoms of methadone withdrawal; some patients may need an increase </w:t>
            </w:r>
            <w:r w:rsidRPr="00EB380C">
              <w:rPr>
                <w:rFonts w:ascii="Verdana" w:eastAsia="Times New Roman" w:hAnsi="Verdana" w:cs="Times New Roman"/>
                <w:color w:val="333333"/>
                <w:sz w:val="18"/>
                <w:szCs w:val="18"/>
              </w:rPr>
              <w:lastRenderedPageBreak/>
              <w:t>in the methadone dose</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lastRenderedPageBreak/>
              <w:t>Methadone</w:t>
            </w:r>
            <w:hyperlink r:id="rId76" w:anchor="184" w:history="1">
              <w:r w:rsidRPr="00EB380C">
                <w:rPr>
                  <w:rFonts w:ascii="Verdana" w:eastAsia="Times New Roman" w:hAnsi="Verdana" w:cs="Times New Roman"/>
                  <w:color w:val="003399"/>
                  <w:sz w:val="14"/>
                  <w:szCs w:val="14"/>
                  <w:u w:val="single"/>
                  <w:vertAlign w:val="superscript"/>
                </w:rPr>
                <w:t>184</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(Dolophine)(Dolophine)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stable dose over period of 60 weeks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QD over period of 60 weeks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Methadone AUC: decreased 39%; Cmax: decreased 33%; Cmin: decreased 44%EDDP (methadone metabolite) AUC: decreased 14.5%; Cmax: no significant change; Cmin: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Decreased methadone effects (eg, withdrawal)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Induction of methadone metabolism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Study patients required mean dose increase of 30% over period of 60 weeks</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Midazolam</w:t>
            </w:r>
            <w:hyperlink r:id="rId77" w:anchor="90" w:history="1">
              <w:r w:rsidRPr="00EB380C">
                <w:rPr>
                  <w:rFonts w:ascii="Verdana" w:eastAsia="Times New Roman" w:hAnsi="Verdana" w:cs="Times New Roman"/>
                  <w:color w:val="003399"/>
                  <w:sz w:val="14"/>
                  <w:szCs w:val="14"/>
                  <w:u w:val="single"/>
                  <w:vertAlign w:val="superscript"/>
                </w:rPr>
                <w:t>90</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(Versed)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Not studied; may increase midazolam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Increased midazolam effects (eg, increased sedation, confusion, respiratory depression)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Inhibition of CYP450 3A4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Parenteral midazolam can be used with caution when given as a single dose in a monitored situation for procedural sedation; chronic midazolam administration (oral or intravenous) should be avoided</w:t>
            </w:r>
          </w:p>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i/>
                <w:iCs/>
                <w:color w:val="333333"/>
                <w:sz w:val="18"/>
                <w:szCs w:val="18"/>
              </w:rPr>
              <w:t>Alternative Agents</w:t>
            </w:r>
            <w:r w:rsidRPr="00EB380C">
              <w:rPr>
                <w:rFonts w:ascii="Verdana" w:eastAsia="Times New Roman" w:hAnsi="Verdana" w:cs="Times New Roman"/>
                <w:color w:val="333333"/>
                <w:sz w:val="18"/>
                <w:szCs w:val="18"/>
              </w:rPr>
              <w:t>: </w:t>
            </w:r>
            <w:r w:rsidRPr="00EB380C">
              <w:rPr>
                <w:rFonts w:ascii="Verdana" w:eastAsia="Times New Roman" w:hAnsi="Verdana" w:cs="Times New Roman"/>
                <w:color w:val="333333"/>
                <w:sz w:val="18"/>
                <w:szCs w:val="18"/>
              </w:rPr>
              <w:br/>
            </w:r>
            <w:r w:rsidRPr="00EB380C">
              <w:rPr>
                <w:rFonts w:ascii="Verdana" w:eastAsia="Times New Roman" w:hAnsi="Verdana" w:cs="Times New Roman"/>
                <w:b/>
                <w:bCs/>
                <w:color w:val="333333"/>
                <w:sz w:val="18"/>
                <w:szCs w:val="18"/>
              </w:rPr>
              <w:lastRenderedPageBreak/>
              <w:t>Lorazepam</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lastRenderedPageBreak/>
              <w:t>Nelfinavir</w:t>
            </w:r>
            <w:hyperlink r:id="rId78" w:anchor="24" w:history="1">
              <w:r w:rsidRPr="00EB380C">
                <w:rPr>
                  <w:rFonts w:ascii="Verdana" w:eastAsia="Times New Roman" w:hAnsi="Verdana" w:cs="Times New Roman"/>
                  <w:color w:val="003399"/>
                  <w:sz w:val="14"/>
                  <w:szCs w:val="14"/>
                  <w:u w:val="single"/>
                  <w:vertAlign w:val="superscript"/>
                </w:rPr>
                <w:t>24</w:t>
              </w:r>
            </w:hyperlink>
            <w:r w:rsidRPr="00EB380C">
              <w:rPr>
                <w:rFonts w:ascii="Verdana" w:eastAsia="Times New Roman" w:hAnsi="Verdana" w:cs="Times New Roman"/>
                <w:color w:val="333333"/>
                <w:sz w:val="14"/>
                <w:szCs w:val="14"/>
                <w:vertAlign w:val="superscript"/>
              </w:rPr>
              <w:t>, </w:t>
            </w:r>
            <w:hyperlink r:id="rId79" w:anchor="21" w:history="1">
              <w:r w:rsidRPr="00EB380C">
                <w:rPr>
                  <w:rFonts w:ascii="Verdana" w:eastAsia="Times New Roman" w:hAnsi="Verdana" w:cs="Times New Roman"/>
                  <w:color w:val="003399"/>
                  <w:sz w:val="14"/>
                  <w:szCs w:val="14"/>
                  <w:u w:val="single"/>
                  <w:vertAlign w:val="superscript"/>
                </w:rPr>
                <w:t>21</w:t>
              </w:r>
            </w:hyperlink>
            <w:r w:rsidRPr="00EB380C">
              <w:rPr>
                <w:rFonts w:ascii="Verdana" w:eastAsia="Times New Roman" w:hAnsi="Verdana" w:cs="Times New Roman"/>
                <w:color w:val="333333"/>
                <w:sz w:val="14"/>
                <w:szCs w:val="14"/>
                <w:vertAlign w:val="superscript"/>
              </w:rPr>
              <w:t>, </w:t>
            </w:r>
            <w:hyperlink r:id="rId80" w:anchor="70" w:history="1">
              <w:r w:rsidRPr="00EB380C">
                <w:rPr>
                  <w:rFonts w:ascii="Verdana" w:eastAsia="Times New Roman" w:hAnsi="Verdana" w:cs="Times New Roman"/>
                  <w:color w:val="003399"/>
                  <w:sz w:val="14"/>
                  <w:szCs w:val="14"/>
                  <w:u w:val="single"/>
                  <w:vertAlign w:val="superscript"/>
                </w:rPr>
                <w:t>70</w:t>
              </w:r>
            </w:hyperlink>
            <w:r w:rsidRPr="00EB380C">
              <w:rPr>
                <w:rFonts w:ascii="Verdana" w:eastAsia="Times New Roman" w:hAnsi="Verdana" w:cs="Times New Roman"/>
                <w:color w:val="333333"/>
                <w:sz w:val="14"/>
                <w:szCs w:val="14"/>
                <w:vertAlign w:val="superscript"/>
              </w:rPr>
              <w:t>, </w:t>
            </w:r>
            <w:hyperlink r:id="rId81" w:anchor="71" w:history="1">
              <w:r w:rsidRPr="00EB380C">
                <w:rPr>
                  <w:rFonts w:ascii="Verdana" w:eastAsia="Times New Roman" w:hAnsi="Verdana" w:cs="Times New Roman"/>
                  <w:color w:val="003399"/>
                  <w:sz w:val="14"/>
                  <w:szCs w:val="14"/>
                  <w:u w:val="single"/>
                  <w:vertAlign w:val="superscript"/>
                </w:rPr>
                <w:t>71</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(NFV)(Viracept)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750 mg Q8H x 7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QD x 7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Nelfinavir AUC: increased 20%; Cmax: increased 21%.M8 AUC: decreased 37%; Cmax: decreased 40%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dose adjustment necessary</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Nelfinavir</w:t>
            </w:r>
            <w:hyperlink r:id="rId82" w:anchor="156" w:history="1">
              <w:r w:rsidRPr="00EB380C">
                <w:rPr>
                  <w:rFonts w:ascii="Verdana" w:eastAsia="Times New Roman" w:hAnsi="Verdana" w:cs="Times New Roman"/>
                  <w:color w:val="003399"/>
                  <w:sz w:val="14"/>
                  <w:szCs w:val="14"/>
                  <w:u w:val="single"/>
                  <w:vertAlign w:val="superscript"/>
                </w:rPr>
                <w:t>156</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(NFV)(Viracept)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750 mg TID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QHS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Nelfinavir clearance: no significant changeM8 clearance: increased 43%</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dose adjustment necessary</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Nevirapine</w:t>
            </w:r>
            <w:hyperlink r:id="rId83" w:anchor="93" w:history="1">
              <w:r w:rsidRPr="00EB380C">
                <w:rPr>
                  <w:rFonts w:ascii="Verdana" w:eastAsia="Times New Roman" w:hAnsi="Verdana" w:cs="Times New Roman"/>
                  <w:color w:val="003399"/>
                  <w:sz w:val="14"/>
                  <w:szCs w:val="14"/>
                  <w:u w:val="single"/>
                  <w:vertAlign w:val="superscript"/>
                </w:rPr>
                <w:t>93</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(NVP)(Viramune)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200 mg QD x 2 weeks, then 400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Efavirenz AUC: decreased 22%; Cmin: decreased 36%</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Decreased efavirenz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Induction of CYP450 3A4 by nevirapine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Monitor and adjust therapy as indicated; may consider increasing efavirenz to 800 mg QD</w:t>
            </w:r>
          </w:p>
        </w:tc>
      </w:tr>
      <w:tr w:rsidR="00EB380C" w:rsidRPr="00EB380C" w:rsidTr="00EB380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Dose of Efavirenz</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Effect on Efavirenz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Management</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Phenobarbital</w:t>
            </w:r>
            <w:hyperlink r:id="rId84" w:anchor="90" w:history="1">
              <w:r w:rsidRPr="00EB380C">
                <w:rPr>
                  <w:rFonts w:ascii="Verdana" w:eastAsia="Times New Roman" w:hAnsi="Verdana" w:cs="Times New Roman"/>
                  <w:color w:val="003399"/>
                  <w:sz w:val="14"/>
                  <w:szCs w:val="14"/>
                  <w:u w:val="single"/>
                  <w:vertAlign w:val="superscript"/>
                </w:rPr>
                <w:t>90</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(Luminal, others)(Luminal)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Not studied; may decre</w:t>
            </w:r>
            <w:r w:rsidRPr="00EB380C">
              <w:rPr>
                <w:rFonts w:ascii="Verdana" w:eastAsia="Times New Roman" w:hAnsi="Verdana" w:cs="Times New Roman"/>
                <w:color w:val="333333"/>
                <w:sz w:val="18"/>
                <w:szCs w:val="18"/>
              </w:rPr>
              <w:lastRenderedPageBreak/>
              <w:t>ase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lastRenderedPageBreak/>
              <w:t>Decreased efavirenz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Induction of CYP450 3A4 by phenobarbital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 xml:space="preserve">Avoid combination if possible; consider alternative </w:t>
            </w:r>
            <w:r w:rsidRPr="00EB380C">
              <w:rPr>
                <w:rFonts w:ascii="Verdana" w:eastAsia="Times New Roman" w:hAnsi="Verdana" w:cs="Times New Roman"/>
                <w:color w:val="333333"/>
                <w:sz w:val="18"/>
                <w:szCs w:val="18"/>
              </w:rPr>
              <w:lastRenderedPageBreak/>
              <w:t>agents; monitor phenobarbital levels and adjust as indicated</w:t>
            </w:r>
          </w:p>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i/>
                <w:iCs/>
                <w:color w:val="333333"/>
                <w:sz w:val="18"/>
                <w:szCs w:val="18"/>
              </w:rPr>
              <w:t>Alternative Agents</w:t>
            </w:r>
            <w:r w:rsidRPr="00EB380C">
              <w:rPr>
                <w:rFonts w:ascii="Verdana" w:eastAsia="Times New Roman" w:hAnsi="Verdana" w:cs="Times New Roman"/>
                <w:color w:val="333333"/>
                <w:sz w:val="18"/>
                <w:szCs w:val="18"/>
              </w:rPr>
              <w:t>: </w:t>
            </w:r>
            <w:r w:rsidRPr="00EB380C">
              <w:rPr>
                <w:rFonts w:ascii="Verdana" w:eastAsia="Times New Roman" w:hAnsi="Verdana" w:cs="Times New Roman"/>
                <w:color w:val="333333"/>
                <w:sz w:val="18"/>
                <w:szCs w:val="18"/>
              </w:rPr>
              <w:br/>
            </w:r>
            <w:r w:rsidRPr="00EB380C">
              <w:rPr>
                <w:rFonts w:ascii="Verdana" w:eastAsia="Times New Roman" w:hAnsi="Verdana" w:cs="Times New Roman"/>
                <w:b/>
                <w:bCs/>
                <w:color w:val="333333"/>
                <w:sz w:val="18"/>
                <w:szCs w:val="18"/>
              </w:rPr>
              <w:t>Gabapentin Lamotrigine Tiagabine Topiramate</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lastRenderedPageBreak/>
              <w:t>Phenytoin</w:t>
            </w:r>
            <w:hyperlink r:id="rId85" w:anchor="90" w:history="1">
              <w:r w:rsidRPr="00EB380C">
                <w:rPr>
                  <w:rFonts w:ascii="Verdana" w:eastAsia="Times New Roman" w:hAnsi="Verdana" w:cs="Times New Roman"/>
                  <w:color w:val="003399"/>
                  <w:sz w:val="14"/>
                  <w:szCs w:val="14"/>
                  <w:u w:val="single"/>
                  <w:vertAlign w:val="superscript"/>
                </w:rPr>
                <w:t>90</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(Dilantin)(Dilantin)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Not studied; may decrease phenytoin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Not studied; may decrease efavirenz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Decreased efavirenz and phenytoin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Induction of CYP450 3A4 by both drugs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Avoid combination if possible; consider alternative agents; monitor phenytoin levels and adjust as indicated</w:t>
            </w:r>
          </w:p>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i/>
                <w:iCs/>
                <w:color w:val="333333"/>
                <w:sz w:val="18"/>
                <w:szCs w:val="18"/>
              </w:rPr>
              <w:t>Alternative Agents</w:t>
            </w:r>
            <w:r w:rsidRPr="00EB380C">
              <w:rPr>
                <w:rFonts w:ascii="Verdana" w:eastAsia="Times New Roman" w:hAnsi="Verdana" w:cs="Times New Roman"/>
                <w:color w:val="333333"/>
                <w:sz w:val="18"/>
                <w:szCs w:val="18"/>
              </w:rPr>
              <w:t>: </w:t>
            </w:r>
            <w:r w:rsidRPr="00EB380C">
              <w:rPr>
                <w:rFonts w:ascii="Verdana" w:eastAsia="Times New Roman" w:hAnsi="Verdana" w:cs="Times New Roman"/>
                <w:color w:val="333333"/>
                <w:sz w:val="18"/>
                <w:szCs w:val="18"/>
              </w:rPr>
              <w:br/>
            </w:r>
            <w:r w:rsidRPr="00EB380C">
              <w:rPr>
                <w:rFonts w:ascii="Verdana" w:eastAsia="Times New Roman" w:hAnsi="Verdana" w:cs="Times New Roman"/>
                <w:b/>
                <w:bCs/>
                <w:color w:val="333333"/>
                <w:sz w:val="18"/>
                <w:szCs w:val="18"/>
              </w:rPr>
              <w:t>Gabapentin Lamotrigine Tiagabine Topiramate</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Posaconazole</w:t>
            </w:r>
            <w:hyperlink r:id="rId86" w:anchor="499" w:history="1">
              <w:r w:rsidRPr="00EB380C">
                <w:rPr>
                  <w:rFonts w:ascii="Verdana" w:eastAsia="Times New Roman" w:hAnsi="Verdana" w:cs="Times New Roman"/>
                  <w:color w:val="003399"/>
                  <w:sz w:val="14"/>
                  <w:szCs w:val="14"/>
                  <w:u w:val="single"/>
                  <w:vertAlign w:val="superscript"/>
                </w:rPr>
                <w:t>499</w:t>
              </w:r>
            </w:hyperlink>
            <w:r w:rsidRPr="00EB380C">
              <w:rPr>
                <w:rFonts w:ascii="Verdana" w:eastAsia="Times New Roman" w:hAnsi="Verdana" w:cs="Times New Roman"/>
                <w:color w:val="333333"/>
                <w:sz w:val="14"/>
                <w:szCs w:val="14"/>
                <w:vertAlign w:val="superscript"/>
              </w:rPr>
              <w:t>, </w:t>
            </w:r>
            <w:hyperlink r:id="rId87" w:anchor="424" w:history="1">
              <w:r w:rsidRPr="00EB380C">
                <w:rPr>
                  <w:rFonts w:ascii="Verdana" w:eastAsia="Times New Roman" w:hAnsi="Verdana" w:cs="Times New Roman"/>
                  <w:color w:val="003399"/>
                  <w:sz w:val="14"/>
                  <w:szCs w:val="14"/>
                  <w:u w:val="single"/>
                  <w:vertAlign w:val="superscript"/>
                </w:rPr>
                <w:t>424</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(Noxafil)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400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400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Posaconazole AUC: decreased 50%; Cmax: decreased 45%</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Decreased posaconazole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Induction of UGT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Dose adjustment not established</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lastRenderedPageBreak/>
              <w:t>Pravastatin</w:t>
            </w:r>
            <w:hyperlink r:id="rId88" w:anchor="213" w:history="1">
              <w:r w:rsidRPr="00EB380C">
                <w:rPr>
                  <w:rFonts w:ascii="Verdana" w:eastAsia="Times New Roman" w:hAnsi="Verdana" w:cs="Times New Roman"/>
                  <w:color w:val="003399"/>
                  <w:sz w:val="14"/>
                  <w:szCs w:val="14"/>
                  <w:u w:val="single"/>
                  <w:vertAlign w:val="superscript"/>
                </w:rPr>
                <w:t>213</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(Pravachol)(Pravachol)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40 mg QD on days 0-3 and 15-18</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QD on days 4-18</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Pravastatin AUC: decreased 40%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Decreased lipid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Induction of CYP450 3A4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May need to increase pravastatin dose</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Pravastatin</w:t>
            </w:r>
            <w:hyperlink r:id="rId89" w:anchor="90" w:history="1">
              <w:r w:rsidRPr="00EB380C">
                <w:rPr>
                  <w:rFonts w:ascii="Verdana" w:eastAsia="Times New Roman" w:hAnsi="Verdana" w:cs="Times New Roman"/>
                  <w:color w:val="003399"/>
                  <w:sz w:val="14"/>
                  <w:szCs w:val="14"/>
                  <w:u w:val="single"/>
                  <w:vertAlign w:val="superscript"/>
                </w:rPr>
                <w:t>90</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(Pravachol)(Pravachol)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40 mg QD x 4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QD x 15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Pravastatin AUC: decreased 44%; Cmax: decreased 32%; Cmin: decreased 19%</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Decreased pravastatin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Induction of CYP450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May need to increase pravastatin dose</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Prednisolone</w:t>
            </w:r>
            <w:hyperlink r:id="rId90" w:anchor="426" w:history="1">
              <w:r w:rsidRPr="00EB380C">
                <w:rPr>
                  <w:rFonts w:ascii="Verdana" w:eastAsia="Times New Roman" w:hAnsi="Verdana" w:cs="Times New Roman"/>
                  <w:color w:val="003399"/>
                  <w:sz w:val="14"/>
                  <w:szCs w:val="14"/>
                  <w:u w:val="single"/>
                  <w:vertAlign w:val="superscript"/>
                </w:rPr>
                <w:t>426</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(others)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20 mg x 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not stated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Prednisolone AUC: decreased 21%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Possibly increased prednisolone effects (adrenal insufficiency, Cushing’s syndrome).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dose adjustment necessary</w:t>
            </w:r>
          </w:p>
        </w:tc>
      </w:tr>
      <w:tr w:rsidR="00EB380C" w:rsidRPr="00EB380C" w:rsidTr="00EB380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Dose of Efavirenz</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Effect on Efavirenz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Management</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Proguanil</w:t>
            </w:r>
            <w:hyperlink r:id="rId91" w:anchor="487" w:history="1">
              <w:r w:rsidRPr="00EB380C">
                <w:rPr>
                  <w:rFonts w:ascii="Verdana" w:eastAsia="Times New Roman" w:hAnsi="Verdana" w:cs="Times New Roman"/>
                  <w:color w:val="003399"/>
                  <w:sz w:val="14"/>
                  <w:szCs w:val="14"/>
                  <w:u w:val="single"/>
                  <w:vertAlign w:val="superscript"/>
                </w:rPr>
                <w:t>487</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(Malarone)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100 mg with 250 mg atovaquone x 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QHS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Proguanil AUC: decreased 43%; Cmax: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Increased atovaquone glucuronidation; induction of CYP450 3A4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Dose adjustment not established</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Proguanil</w:t>
            </w:r>
            <w:hyperlink r:id="rId92" w:anchor="545" w:history="1">
              <w:r w:rsidRPr="00EB380C">
                <w:rPr>
                  <w:rFonts w:ascii="Verdana" w:eastAsia="Times New Roman" w:hAnsi="Verdana" w:cs="Times New Roman"/>
                  <w:color w:val="003399"/>
                  <w:sz w:val="14"/>
                  <w:szCs w:val="14"/>
                  <w:u w:val="single"/>
                  <w:vertAlign w:val="superscript"/>
                </w:rPr>
                <w:t>545</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(Malarone)(Malarone)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300 mg x 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400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 xml:space="preserve">Proguanil AUC: increased 113%; Cmax: </w:t>
            </w:r>
            <w:r w:rsidRPr="00EB380C">
              <w:rPr>
                <w:rFonts w:ascii="Verdana" w:eastAsia="Times New Roman" w:hAnsi="Verdana" w:cs="Times New Roman"/>
                <w:color w:val="333333"/>
                <w:sz w:val="18"/>
                <w:szCs w:val="18"/>
              </w:rPr>
              <w:lastRenderedPageBreak/>
              <w:t>increased 47%; Cycloguanil AUC: decreased 38%; Cmax: decreased 31%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Possibly decreased antimalarial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 xml:space="preserve">Possible inhibition of CYP450 2C19 by efavirenz; </w:t>
            </w:r>
            <w:r w:rsidRPr="00EB380C">
              <w:rPr>
                <w:rFonts w:ascii="Verdana" w:eastAsia="Times New Roman" w:hAnsi="Verdana" w:cs="Times New Roman"/>
                <w:color w:val="333333"/>
                <w:sz w:val="18"/>
                <w:szCs w:val="18"/>
              </w:rPr>
              <w:lastRenderedPageBreak/>
              <w:t>possible induction of P-gp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lastRenderedPageBreak/>
              <w:t>Dose adjustment not established</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Raltegravir</w:t>
            </w:r>
            <w:hyperlink r:id="rId93" w:anchor="3" w:history="1">
              <w:r w:rsidRPr="00EB380C">
                <w:rPr>
                  <w:rFonts w:ascii="Verdana" w:eastAsia="Times New Roman" w:hAnsi="Verdana" w:cs="Times New Roman"/>
                  <w:color w:val="003399"/>
                  <w:sz w:val="14"/>
                  <w:szCs w:val="14"/>
                  <w:u w:val="single"/>
                  <w:vertAlign w:val="superscript"/>
                </w:rPr>
                <w:t>3</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(RAL)(Isentress)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400 mg x 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Raltegravir AUC: decreased 36%; Cmax: 36%; Cmin: decreased 21%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Possibly decreased raltegravir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dose adjustment necessary</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Raltegravir</w:t>
            </w:r>
            <w:hyperlink r:id="rId94" w:anchor="436" w:history="1">
              <w:r w:rsidRPr="00EB380C">
                <w:rPr>
                  <w:rFonts w:ascii="Verdana" w:eastAsia="Times New Roman" w:hAnsi="Verdana" w:cs="Times New Roman"/>
                  <w:color w:val="003399"/>
                  <w:sz w:val="14"/>
                  <w:szCs w:val="14"/>
                  <w:u w:val="single"/>
                  <w:vertAlign w:val="superscript"/>
                </w:rPr>
                <w:t>436</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(RAL)(Isentress)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400 mg x 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x 14 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Raltegravir AUC: decreased 36%; Cmin: decreased 21%; Cmax: decreased 36%</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Induction of UGT1A1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dose adjustment necessary</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Rifabutin</w:t>
            </w:r>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(Mycobutin)(Mycobutin)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300 mg or 450 mg twice weekly</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 xml:space="preserve">On 300 mg rifabutin twice weekly, rifabutin level 2 hours after dose: no significant change; rifabutin level 6 hours post dose: decreased 27%; on 450 mg twice weekly, rifabutin </w:t>
            </w:r>
            <w:r w:rsidRPr="00EB380C">
              <w:rPr>
                <w:rFonts w:ascii="Verdana" w:eastAsia="Times New Roman" w:hAnsi="Verdana" w:cs="Times New Roman"/>
                <w:color w:val="333333"/>
                <w:sz w:val="18"/>
                <w:szCs w:val="18"/>
              </w:rPr>
              <w:lastRenderedPageBreak/>
              <w:t>level 2 hours post dose: no significant change; rifabutin level 6 hours post dose: decreased 58%(all values compared to rifabutin alone)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lastRenderedPageBreak/>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Possibly decreased rifabutin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Induction of CYP450 3A4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Increase rifabutin to 450-600 mg QD</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Rifabutin</w:t>
            </w:r>
            <w:hyperlink r:id="rId95" w:anchor="90" w:history="1">
              <w:r w:rsidRPr="00EB380C">
                <w:rPr>
                  <w:rFonts w:ascii="Verdana" w:eastAsia="Times New Roman" w:hAnsi="Verdana" w:cs="Times New Roman"/>
                  <w:color w:val="003399"/>
                  <w:sz w:val="14"/>
                  <w:szCs w:val="14"/>
                  <w:u w:val="single"/>
                  <w:vertAlign w:val="superscript"/>
                </w:rPr>
                <w:t>90</w:t>
              </w:r>
            </w:hyperlink>
            <w:r w:rsidRPr="00EB380C">
              <w:rPr>
                <w:rFonts w:ascii="Verdana" w:eastAsia="Times New Roman" w:hAnsi="Verdana" w:cs="Times New Roman"/>
                <w:color w:val="333333"/>
                <w:sz w:val="14"/>
                <w:szCs w:val="14"/>
                <w:vertAlign w:val="superscript"/>
              </w:rPr>
              <w:t>, </w:t>
            </w:r>
            <w:hyperlink r:id="rId96" w:anchor="345" w:history="1">
              <w:r w:rsidRPr="00EB380C">
                <w:rPr>
                  <w:rFonts w:ascii="Verdana" w:eastAsia="Times New Roman" w:hAnsi="Verdana" w:cs="Times New Roman"/>
                  <w:color w:val="003399"/>
                  <w:sz w:val="14"/>
                  <w:szCs w:val="14"/>
                  <w:u w:val="single"/>
                  <w:vertAlign w:val="superscript"/>
                </w:rPr>
                <w:t>345</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(Mycobutin)(Mycobutin)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300 mg QD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x 14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Rifabutin AUC: decreased 38%; Cmax: decreased 32%</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Decreased rifabutin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Induction of CYP450 3A4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Increase rifabutin to 450-600 mg QD</w:t>
            </w:r>
          </w:p>
        </w:tc>
      </w:tr>
      <w:tr w:rsidR="00EB380C" w:rsidRPr="00EB380C" w:rsidTr="00EB380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Dose of Efavirenz</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Effect on Efavirenz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Management</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Rifabutin</w:t>
            </w:r>
            <w:hyperlink r:id="rId97" w:anchor="338" w:history="1">
              <w:r w:rsidRPr="00EB380C">
                <w:rPr>
                  <w:rFonts w:ascii="Verdana" w:eastAsia="Times New Roman" w:hAnsi="Verdana" w:cs="Times New Roman"/>
                  <w:color w:val="003399"/>
                  <w:sz w:val="14"/>
                  <w:szCs w:val="14"/>
                  <w:u w:val="single"/>
                  <w:vertAlign w:val="superscript"/>
                </w:rPr>
                <w:t>338</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(Mycobutin)(Mycobutin)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twice weekly</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Rifabutin AUC: no significant change; Cmax: no significant change (when compared to rifabutin 300 mg twice weekly without efavirenz)</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dose adjustment necessary</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Rifampin</w:t>
            </w:r>
            <w:hyperlink r:id="rId98" w:anchor="357" w:history="1">
              <w:r w:rsidRPr="00EB380C">
                <w:rPr>
                  <w:rFonts w:ascii="Verdana" w:eastAsia="Times New Roman" w:hAnsi="Verdana" w:cs="Times New Roman"/>
                  <w:color w:val="003399"/>
                  <w:sz w:val="14"/>
                  <w:szCs w:val="14"/>
                  <w:u w:val="single"/>
                  <w:vertAlign w:val="superscript"/>
                </w:rPr>
                <w:t>357</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(Rifampicin)(Rifadin)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QD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QD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Efavirenz AUC: decre</w:t>
            </w:r>
            <w:r w:rsidRPr="00EB380C">
              <w:rPr>
                <w:rFonts w:ascii="Verdana" w:eastAsia="Times New Roman" w:hAnsi="Verdana" w:cs="Times New Roman"/>
                <w:color w:val="333333"/>
                <w:sz w:val="18"/>
                <w:szCs w:val="18"/>
              </w:rPr>
              <w:lastRenderedPageBreak/>
              <w:t>ased 22%; Cmax: decreased 24%; Cmin: decreased 25%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lastRenderedPageBreak/>
              <w:t>Decreased efavirenz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Induction of CYP450 3A4 by rifampin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Dose adjustment not established</w:t>
            </w:r>
            <w:r w:rsidRPr="00EB380C">
              <w:rPr>
                <w:rFonts w:ascii="Verdana" w:eastAsia="Times New Roman" w:hAnsi="Verdana" w:cs="Times New Roman"/>
                <w:color w:val="333333"/>
                <w:sz w:val="18"/>
                <w:szCs w:val="18"/>
              </w:rPr>
              <w:lastRenderedPageBreak/>
              <w:t>; may consider increasing efavirenz to 800 mg QD when used with rifampin</w:t>
            </w:r>
          </w:p>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i/>
                <w:iCs/>
                <w:color w:val="333333"/>
                <w:sz w:val="18"/>
                <w:szCs w:val="18"/>
              </w:rPr>
              <w:t>Alternative Agents</w:t>
            </w:r>
            <w:r w:rsidRPr="00EB380C">
              <w:rPr>
                <w:rFonts w:ascii="Verdana" w:eastAsia="Times New Roman" w:hAnsi="Verdana" w:cs="Times New Roman"/>
                <w:color w:val="333333"/>
                <w:sz w:val="18"/>
                <w:szCs w:val="18"/>
              </w:rPr>
              <w:t>: </w:t>
            </w:r>
            <w:r w:rsidRPr="00EB380C">
              <w:rPr>
                <w:rFonts w:ascii="Verdana" w:eastAsia="Times New Roman" w:hAnsi="Verdana" w:cs="Times New Roman"/>
                <w:color w:val="333333"/>
                <w:sz w:val="18"/>
                <w:szCs w:val="18"/>
              </w:rPr>
              <w:br/>
            </w:r>
            <w:r w:rsidRPr="00EB380C">
              <w:rPr>
                <w:rFonts w:ascii="Verdana" w:eastAsia="Times New Roman" w:hAnsi="Verdana" w:cs="Times New Roman"/>
                <w:b/>
                <w:bCs/>
                <w:color w:val="333333"/>
                <w:sz w:val="18"/>
                <w:szCs w:val="18"/>
              </w:rPr>
              <w:t>Rifabutin</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lastRenderedPageBreak/>
              <w:t>Rifampin</w:t>
            </w:r>
            <w:hyperlink r:id="rId99" w:anchor="90" w:history="1">
              <w:r w:rsidRPr="00EB380C">
                <w:rPr>
                  <w:rFonts w:ascii="Verdana" w:eastAsia="Times New Roman" w:hAnsi="Verdana" w:cs="Times New Roman"/>
                  <w:color w:val="003399"/>
                  <w:sz w:val="14"/>
                  <w:szCs w:val="14"/>
                  <w:u w:val="single"/>
                  <w:vertAlign w:val="superscript"/>
                </w:rPr>
                <w:t>90</w:t>
              </w:r>
            </w:hyperlink>
            <w:r w:rsidRPr="00EB380C">
              <w:rPr>
                <w:rFonts w:ascii="Verdana" w:eastAsia="Times New Roman" w:hAnsi="Verdana" w:cs="Times New Roman"/>
                <w:color w:val="333333"/>
                <w:sz w:val="14"/>
                <w:szCs w:val="14"/>
                <w:vertAlign w:val="superscript"/>
              </w:rPr>
              <w:t>, </w:t>
            </w:r>
            <w:hyperlink r:id="rId100" w:anchor="345" w:history="1">
              <w:r w:rsidRPr="00EB380C">
                <w:rPr>
                  <w:rFonts w:ascii="Verdana" w:eastAsia="Times New Roman" w:hAnsi="Verdana" w:cs="Times New Roman"/>
                  <w:color w:val="003399"/>
                  <w:sz w:val="14"/>
                  <w:szCs w:val="14"/>
                  <w:u w:val="single"/>
                  <w:vertAlign w:val="superscript"/>
                </w:rPr>
                <w:t>345</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(Rifampicin)(Rifadin)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x 7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x 7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Efavirenz AUC: decreased 26%; Cmax: decreased 20%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Decreased efavirenz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Induction of CYP450 3A4 by rifampin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Dose adjustment not established; may consider increasing efavirenz to 800 mg QD when used with rifampin</w:t>
            </w:r>
          </w:p>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i/>
                <w:iCs/>
                <w:color w:val="333333"/>
                <w:sz w:val="18"/>
                <w:szCs w:val="18"/>
              </w:rPr>
              <w:t>Alternative Agents</w:t>
            </w:r>
            <w:r w:rsidRPr="00EB380C">
              <w:rPr>
                <w:rFonts w:ascii="Verdana" w:eastAsia="Times New Roman" w:hAnsi="Verdana" w:cs="Times New Roman"/>
                <w:color w:val="333333"/>
                <w:sz w:val="18"/>
                <w:szCs w:val="18"/>
              </w:rPr>
              <w:t>: </w:t>
            </w:r>
            <w:r w:rsidRPr="00EB380C">
              <w:rPr>
                <w:rFonts w:ascii="Verdana" w:eastAsia="Times New Roman" w:hAnsi="Verdana" w:cs="Times New Roman"/>
                <w:color w:val="333333"/>
                <w:sz w:val="18"/>
                <w:szCs w:val="18"/>
              </w:rPr>
              <w:br/>
            </w:r>
            <w:r w:rsidRPr="00EB380C">
              <w:rPr>
                <w:rFonts w:ascii="Verdana" w:eastAsia="Times New Roman" w:hAnsi="Verdana" w:cs="Times New Roman"/>
                <w:b/>
                <w:bCs/>
                <w:color w:val="333333"/>
                <w:sz w:val="18"/>
                <w:szCs w:val="18"/>
              </w:rPr>
              <w:t>Rifabutin</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Rifapentine</w:t>
            </w:r>
            <w:hyperlink r:id="rId101" w:anchor="681" w:history="1">
              <w:r w:rsidRPr="00EB380C">
                <w:rPr>
                  <w:rFonts w:ascii="Verdana" w:eastAsia="Times New Roman" w:hAnsi="Verdana" w:cs="Times New Roman"/>
                  <w:color w:val="003399"/>
                  <w:sz w:val="14"/>
                  <w:szCs w:val="14"/>
                  <w:u w:val="single"/>
                  <w:vertAlign w:val="superscript"/>
                </w:rPr>
                <w:t>681</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(Priftin)(Priftin)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900 mg Q week</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Efavirenz AUC: decreased 14%; Cmin: decreased 15%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dose adjustment necessary</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Ritonavir</w:t>
            </w:r>
            <w:hyperlink r:id="rId102" w:anchor="90" w:history="1">
              <w:r w:rsidRPr="00EB380C">
                <w:rPr>
                  <w:rFonts w:ascii="Verdana" w:eastAsia="Times New Roman" w:hAnsi="Verdana" w:cs="Times New Roman"/>
                  <w:color w:val="003399"/>
                  <w:sz w:val="14"/>
                  <w:szCs w:val="14"/>
                  <w:u w:val="single"/>
                  <w:vertAlign w:val="superscript"/>
                </w:rPr>
                <w:t>90</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(RTV)(Norvir)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500 mg Q12H x 8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x 10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 xml:space="preserve">Ritonavir AUC: increased 18% after AM dose; Cmax: increased 24% after </w:t>
            </w:r>
            <w:r w:rsidRPr="00EB380C">
              <w:rPr>
                <w:rFonts w:ascii="Verdana" w:eastAsia="Times New Roman" w:hAnsi="Verdana" w:cs="Times New Roman"/>
                <w:color w:val="333333"/>
                <w:sz w:val="18"/>
                <w:szCs w:val="18"/>
              </w:rPr>
              <w:lastRenderedPageBreak/>
              <w:t>AM dose; AUC: no significant change after PM dose; Cmax: no significant change after PM dose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lastRenderedPageBreak/>
              <w:t xml:space="preserve">Efavirenz AUC: increased 21%; Cmax: no </w:t>
            </w:r>
            <w:r w:rsidRPr="00EB380C">
              <w:rPr>
                <w:rFonts w:ascii="Verdana" w:eastAsia="Times New Roman" w:hAnsi="Verdana" w:cs="Times New Roman"/>
                <w:color w:val="333333"/>
                <w:sz w:val="18"/>
                <w:szCs w:val="18"/>
              </w:rPr>
              <w:lastRenderedPageBreak/>
              <w:t>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lastRenderedPageBreak/>
              <w:t>Increased efavirenz and ritonavir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Inhibition of CYP450 3A4 by both drugs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dose adjustment necessary</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Ritonavir</w:t>
            </w:r>
            <w:hyperlink r:id="rId103" w:anchor="56" w:history="1">
              <w:r w:rsidRPr="00EB380C">
                <w:rPr>
                  <w:rFonts w:ascii="Verdana" w:eastAsia="Times New Roman" w:hAnsi="Verdana" w:cs="Times New Roman"/>
                  <w:color w:val="003399"/>
                  <w:sz w:val="14"/>
                  <w:szCs w:val="14"/>
                  <w:u w:val="single"/>
                  <w:vertAlign w:val="superscript"/>
                </w:rPr>
                <w:t>56</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(RTV)(Norvir)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Day 1: 300 mg Q12H; Day 2: 400mg Q12H; Days 3-10: 500 mg Q12H</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Ritonavir AUC: increased 18%</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Efavirenz AUC: increased 21%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Possible increased effects of both drugs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Inhibition of CYP450 3A4 by both drugs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May dose ritonavir at 500 mg BID when given with efavirenz; no dose adjustment required for efavirenz</w:t>
            </w:r>
          </w:p>
        </w:tc>
      </w:tr>
      <w:tr w:rsidR="00EB380C" w:rsidRPr="00EB380C" w:rsidTr="00EB380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Dose of Efavirenz</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Effect on Efavirenz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Management</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Saquinavir</w:t>
            </w:r>
            <w:hyperlink r:id="rId104" w:anchor="75" w:history="1">
              <w:r w:rsidRPr="00EB380C">
                <w:rPr>
                  <w:rFonts w:ascii="Verdana" w:eastAsia="Times New Roman" w:hAnsi="Verdana" w:cs="Times New Roman"/>
                  <w:color w:val="003399"/>
                  <w:sz w:val="14"/>
                  <w:szCs w:val="14"/>
                  <w:u w:val="single"/>
                  <w:vertAlign w:val="superscript"/>
                </w:rPr>
                <w:t>75</w:t>
              </w:r>
            </w:hyperlink>
            <w:r w:rsidRPr="00EB380C">
              <w:rPr>
                <w:rFonts w:ascii="Verdana" w:eastAsia="Times New Roman" w:hAnsi="Verdana" w:cs="Times New Roman"/>
                <w:color w:val="333333"/>
                <w:sz w:val="14"/>
                <w:szCs w:val="14"/>
                <w:vertAlign w:val="superscript"/>
              </w:rPr>
              <w:t>, </w:t>
            </w:r>
            <w:hyperlink r:id="rId105" w:anchor="90" w:history="1">
              <w:r w:rsidRPr="00EB380C">
                <w:rPr>
                  <w:rFonts w:ascii="Verdana" w:eastAsia="Times New Roman" w:hAnsi="Verdana" w:cs="Times New Roman"/>
                  <w:color w:val="003399"/>
                  <w:sz w:val="14"/>
                  <w:szCs w:val="14"/>
                  <w:u w:val="single"/>
                  <w:vertAlign w:val="superscript"/>
                </w:rPr>
                <w:t>90</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(SQV)(Fortovase, Invirase)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1200 mg (soft gel caps) Q8H x 10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x 10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Saquinavir AUC: decreased 62%; Cmax: decreased 50%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Efavirenz AUC: decreased 12%; Cmax: decreased 13%</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Decreased saquinavir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Induction of CYP450 3A4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Consider adding ritonavir to saquinavir containing regimen</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Saquinavir</w:t>
            </w:r>
            <w:hyperlink r:id="rId106" w:anchor="50" w:history="1">
              <w:r w:rsidRPr="00EB380C">
                <w:rPr>
                  <w:rFonts w:ascii="Verdana" w:eastAsia="Times New Roman" w:hAnsi="Verdana" w:cs="Times New Roman"/>
                  <w:color w:val="003399"/>
                  <w:sz w:val="14"/>
                  <w:szCs w:val="14"/>
                  <w:u w:val="single"/>
                  <w:vertAlign w:val="superscript"/>
                </w:rPr>
                <w:t>50</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(SQV)(Fortovase, Invirase)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 xml:space="preserve">400 mg (soft gel caps) BID with ritonavir 400 mg BID </w:t>
            </w:r>
            <w:r w:rsidRPr="00EB380C">
              <w:rPr>
                <w:rFonts w:ascii="Verdana" w:eastAsia="Times New Roman" w:hAnsi="Verdana" w:cs="Times New Roman"/>
                <w:color w:val="333333"/>
                <w:sz w:val="18"/>
                <w:szCs w:val="18"/>
              </w:rPr>
              <w:lastRenderedPageBreak/>
              <w:t>on day 1-10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lastRenderedPageBreak/>
              <w:t>600 mg QHS on day 10-24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Saquinavir Cmin: decreased 10%; ritonavir Cmin: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Not clinically significant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Induction of CYP450 3A4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dose adjustment necessary</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Simeprevir</w:t>
            </w:r>
            <w:hyperlink r:id="rId107" w:anchor="671" w:history="1">
              <w:r w:rsidRPr="00EB380C">
                <w:rPr>
                  <w:rFonts w:ascii="Verdana" w:eastAsia="Times New Roman" w:hAnsi="Verdana" w:cs="Times New Roman"/>
                  <w:color w:val="003399"/>
                  <w:sz w:val="14"/>
                  <w:szCs w:val="14"/>
                  <w:u w:val="single"/>
                  <w:vertAlign w:val="superscript"/>
                </w:rPr>
                <w:t>671</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(Olysio)</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150 mg QD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QD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Simeprevir AUC: decreased 71%; Cmax: decreased 51%; Cmin: decreased 91%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Efavirenz Cmin: decreased 13%</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Decreased effects of simeprevir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Induction of CYP450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Do not coadminister</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Simvastatin</w:t>
            </w:r>
            <w:hyperlink r:id="rId108" w:anchor="213" w:history="1">
              <w:r w:rsidRPr="00EB380C">
                <w:rPr>
                  <w:rFonts w:ascii="Verdana" w:eastAsia="Times New Roman" w:hAnsi="Verdana" w:cs="Times New Roman"/>
                  <w:color w:val="003399"/>
                  <w:sz w:val="14"/>
                  <w:szCs w:val="14"/>
                  <w:u w:val="single"/>
                  <w:vertAlign w:val="superscript"/>
                </w:rPr>
                <w:t>213</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(Zocor)(Zocor)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40 mg QD on days 0-3 and 15-18</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QD on days 4-18</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Simvastatin AUC: decreased 58%</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Decreased lipid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Induction of CYP450 3A4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May need to increase simvastatin dose</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Simvastatin</w:t>
            </w:r>
            <w:hyperlink r:id="rId109" w:anchor="90" w:history="1">
              <w:r w:rsidRPr="00EB380C">
                <w:rPr>
                  <w:rFonts w:ascii="Verdana" w:eastAsia="Times New Roman" w:hAnsi="Verdana" w:cs="Times New Roman"/>
                  <w:color w:val="003399"/>
                  <w:sz w:val="14"/>
                  <w:szCs w:val="14"/>
                  <w:u w:val="single"/>
                  <w:vertAlign w:val="superscript"/>
                </w:rPr>
                <w:t>90</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(Zocor)(Zocor)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40 mg QD x 4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x 15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Simvastatin AUC: decreased 68%; Cmax: decreased 72%; Cmin: decreased 45%</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Decreased simvastatin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Induction of CYP450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May need to increase simvastatin; Given interaction potential between simvastatin and protease inhibitors, consider avoiding efavirenz and simvastatin in case patient's antiretroviral regimen is changed and simvastatin is not changed to another statin</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Sofosbuvir</w:t>
            </w:r>
            <w:hyperlink r:id="rId110" w:anchor="659" w:history="1">
              <w:r w:rsidRPr="00EB380C">
                <w:rPr>
                  <w:rFonts w:ascii="Verdana" w:eastAsia="Times New Roman" w:hAnsi="Verdana" w:cs="Times New Roman"/>
                  <w:color w:val="003399"/>
                  <w:sz w:val="14"/>
                  <w:szCs w:val="14"/>
                  <w:u w:val="single"/>
                  <w:vertAlign w:val="superscript"/>
                </w:rPr>
                <w:t>659</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(Sovaldi)</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400 mg x 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 xml:space="preserve">600 mg with emtricitaine </w:t>
            </w:r>
            <w:r w:rsidRPr="00EB380C">
              <w:rPr>
                <w:rFonts w:ascii="Verdana" w:eastAsia="Times New Roman" w:hAnsi="Verdana" w:cs="Times New Roman"/>
                <w:color w:val="333333"/>
                <w:sz w:val="18"/>
                <w:szCs w:val="18"/>
              </w:rPr>
              <w:lastRenderedPageBreak/>
              <w:t>200 mg and tenofovir disoproxil fumarate 300 mg x 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lastRenderedPageBreak/>
              <w:t xml:space="preserve">Sofosbuvir Cmax </w:t>
            </w:r>
            <w:r w:rsidRPr="00EB380C">
              <w:rPr>
                <w:rFonts w:ascii="Verdana" w:eastAsia="Times New Roman" w:hAnsi="Verdana" w:cs="Times New Roman"/>
                <w:color w:val="333333"/>
                <w:sz w:val="18"/>
                <w:szCs w:val="18"/>
              </w:rPr>
              <w:lastRenderedPageBreak/>
              <w:t>decreased 19%</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dose adjustment necessary</w:t>
            </w:r>
          </w:p>
        </w:tc>
      </w:tr>
      <w:tr w:rsidR="00EB380C" w:rsidRPr="00EB380C" w:rsidTr="00EB380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Dose of Efavirenz</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Effect on Efavirenz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Management</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Sofosbuvir/velpatasvir</w:t>
            </w:r>
            <w:hyperlink r:id="rId111" w:anchor="751" w:history="1">
              <w:r w:rsidRPr="00EB380C">
                <w:rPr>
                  <w:rFonts w:ascii="Verdana" w:eastAsia="Times New Roman" w:hAnsi="Verdana" w:cs="Times New Roman"/>
                  <w:color w:val="003399"/>
                  <w:sz w:val="14"/>
                  <w:szCs w:val="14"/>
                  <w:u w:val="single"/>
                  <w:vertAlign w:val="superscript"/>
                </w:rPr>
                <w:t>751</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(Epclusa)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400 mg /100 mg</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(with emtricitabine 200 mg and tenofovir DF 300 mg)</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Sofosbuvir Cmax increased 38%. Velpatasvir Cmax decreased 47%; AUC decreased 53%; Cmin decreased 57%</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Efavirenz Cmin decreased 19%; AUC decreased 15%; Cmax deceased 10%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Do not coadminister</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St. John's Wort</w:t>
            </w:r>
            <w:hyperlink r:id="rId112" w:anchor="90" w:history="1">
              <w:r w:rsidRPr="00EB380C">
                <w:rPr>
                  <w:rFonts w:ascii="Verdana" w:eastAsia="Times New Roman" w:hAnsi="Verdana" w:cs="Times New Roman"/>
                  <w:color w:val="003399"/>
                  <w:sz w:val="14"/>
                  <w:szCs w:val="14"/>
                  <w:u w:val="single"/>
                  <w:vertAlign w:val="superscript"/>
                </w:rPr>
                <w:t>90</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(Hypericum perforatum, hypericin, hyperforin)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Not studied, may decrease efavirenz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Decreased efavirenz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Induction of CYP450 3A4 by St. John's Wort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Do not coadminister</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Telaprevir</w:t>
            </w:r>
            <w:hyperlink r:id="rId113" w:anchor="571" w:history="1">
              <w:r w:rsidRPr="00EB380C">
                <w:rPr>
                  <w:rFonts w:ascii="Verdana" w:eastAsia="Times New Roman" w:hAnsi="Verdana" w:cs="Times New Roman"/>
                  <w:color w:val="003399"/>
                  <w:sz w:val="14"/>
                  <w:szCs w:val="14"/>
                  <w:u w:val="single"/>
                  <w:vertAlign w:val="superscript"/>
                </w:rPr>
                <w:t>571</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(Incivek)</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1125mg Q8H x 7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QD x 7 days administered with tenofovr 300 mg QD x 7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Telaprevir AUC: decreased 18%; Cmin: decreased 25%</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Efavirenz AUC: decreased 18%; Cmax: decreased 24%</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dose adjustment necessary</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lastRenderedPageBreak/>
              <w:t>Telaprevir</w:t>
            </w:r>
            <w:hyperlink r:id="rId114" w:anchor="571" w:history="1">
              <w:r w:rsidRPr="00EB380C">
                <w:rPr>
                  <w:rFonts w:ascii="Verdana" w:eastAsia="Times New Roman" w:hAnsi="Verdana" w:cs="Times New Roman"/>
                  <w:color w:val="003399"/>
                  <w:sz w:val="14"/>
                  <w:szCs w:val="14"/>
                  <w:u w:val="single"/>
                  <w:vertAlign w:val="superscript"/>
                </w:rPr>
                <w:t>571</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(Incivek)</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750 mg Q8H x 10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QD x 20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Telaprevir AUC: decreased 26%; Cmin: decreased 47%</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Efavirenz Cmax: decreased 16%</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Decreased telaprevir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Induction of CYP450 3A4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Increase telaprevir dosage to 1125 mg Q8H</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Tenofovir disoproxil fumarate</w:t>
            </w:r>
            <w:hyperlink r:id="rId115" w:anchor="143" w:history="1">
              <w:r w:rsidRPr="00EB380C">
                <w:rPr>
                  <w:rFonts w:ascii="Verdana" w:eastAsia="Times New Roman" w:hAnsi="Verdana" w:cs="Times New Roman"/>
                  <w:color w:val="003399"/>
                  <w:sz w:val="14"/>
                  <w:szCs w:val="14"/>
                  <w:u w:val="single"/>
                  <w:vertAlign w:val="superscript"/>
                </w:rPr>
                <w:t>143</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(TDF)(Viread)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Potential early virologic failure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Use caution when coadministering tenofovir, didanosine and either efavirenz or nevirapine in treatment-naive patients</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Tenofovir disoproxil fumarate</w:t>
            </w:r>
            <w:hyperlink r:id="rId116" w:anchor="96" w:history="1">
              <w:r w:rsidRPr="00EB380C">
                <w:rPr>
                  <w:rFonts w:ascii="Verdana" w:eastAsia="Times New Roman" w:hAnsi="Verdana" w:cs="Times New Roman"/>
                  <w:color w:val="003399"/>
                  <w:sz w:val="14"/>
                  <w:szCs w:val="14"/>
                  <w:u w:val="single"/>
                  <w:vertAlign w:val="superscript"/>
                </w:rPr>
                <w:t>96</w:t>
              </w:r>
            </w:hyperlink>
            <w:r w:rsidRPr="00EB380C">
              <w:rPr>
                <w:rFonts w:ascii="Verdana" w:eastAsia="Times New Roman" w:hAnsi="Verdana" w:cs="Times New Roman"/>
                <w:color w:val="333333"/>
                <w:sz w:val="14"/>
                <w:szCs w:val="14"/>
                <w:vertAlign w:val="superscript"/>
              </w:rPr>
              <w:t>, </w:t>
            </w:r>
            <w:hyperlink r:id="rId117" w:anchor="98" w:history="1">
              <w:r w:rsidRPr="00EB380C">
                <w:rPr>
                  <w:rFonts w:ascii="Verdana" w:eastAsia="Times New Roman" w:hAnsi="Verdana" w:cs="Times New Roman"/>
                  <w:color w:val="003399"/>
                  <w:sz w:val="14"/>
                  <w:szCs w:val="14"/>
                  <w:u w:val="single"/>
                  <w:vertAlign w:val="superscript"/>
                </w:rPr>
                <w:t>98</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(TDF)(Viread)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300 mg QD x 7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QD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dose adjustment necessary</w:t>
            </w:r>
          </w:p>
        </w:tc>
      </w:tr>
      <w:tr w:rsidR="00EB380C" w:rsidRPr="00EB380C" w:rsidTr="00EB380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Dose of Efavirenz</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Effect on Efavirenz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EB380C" w:rsidRPr="00EB380C" w:rsidRDefault="00EB380C" w:rsidP="00EB380C">
            <w:pPr>
              <w:spacing w:after="0" w:line="240" w:lineRule="auto"/>
              <w:jc w:val="center"/>
              <w:rPr>
                <w:rFonts w:ascii="Verdana" w:eastAsia="Times New Roman" w:hAnsi="Verdana" w:cs="Times New Roman"/>
                <w:b/>
                <w:bCs/>
                <w:color w:val="333333"/>
                <w:sz w:val="18"/>
                <w:szCs w:val="18"/>
              </w:rPr>
            </w:pPr>
            <w:r w:rsidRPr="00EB380C">
              <w:rPr>
                <w:rFonts w:ascii="Verdana" w:eastAsia="Times New Roman" w:hAnsi="Verdana" w:cs="Times New Roman"/>
                <w:b/>
                <w:bCs/>
                <w:color w:val="333333"/>
                <w:sz w:val="18"/>
                <w:szCs w:val="18"/>
              </w:rPr>
              <w:t>Management</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Tipranavir</w:t>
            </w:r>
            <w:hyperlink r:id="rId118" w:anchor="154" w:history="1">
              <w:r w:rsidRPr="00EB380C">
                <w:rPr>
                  <w:rFonts w:ascii="Verdana" w:eastAsia="Times New Roman" w:hAnsi="Verdana" w:cs="Times New Roman"/>
                  <w:color w:val="003399"/>
                  <w:sz w:val="14"/>
                  <w:szCs w:val="14"/>
                  <w:u w:val="single"/>
                  <w:vertAlign w:val="superscript"/>
                </w:rPr>
                <w:t>154</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(TPV)(Aptivus)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500 mg BID with 100 mg ritonavir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Tipranavir AUC: decreased 31%; Cmax: decreased 21%; Cmin: decreased 42%</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Decreased tipranavir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Induction of CYP450 3A4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Tipranavir</w:t>
            </w:r>
            <w:hyperlink r:id="rId119" w:anchor="154" w:history="1">
              <w:r w:rsidRPr="00EB380C">
                <w:rPr>
                  <w:rFonts w:ascii="Verdana" w:eastAsia="Times New Roman" w:hAnsi="Verdana" w:cs="Times New Roman"/>
                  <w:color w:val="003399"/>
                  <w:sz w:val="14"/>
                  <w:szCs w:val="14"/>
                  <w:u w:val="single"/>
                  <w:vertAlign w:val="superscript"/>
                </w:rPr>
                <w:t>154</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(TPV)(Aptivus)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 xml:space="preserve">750 mg BID with 200 mg </w:t>
            </w:r>
            <w:r w:rsidRPr="00EB380C">
              <w:rPr>
                <w:rFonts w:ascii="Verdana" w:eastAsia="Times New Roman" w:hAnsi="Verdana" w:cs="Times New Roman"/>
                <w:color w:val="333333"/>
                <w:sz w:val="18"/>
                <w:szCs w:val="18"/>
              </w:rPr>
              <w:lastRenderedPageBreak/>
              <w:t>ritonavir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lastRenderedPageBreak/>
              <w:t>600 mg QD x 8 doses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dose adjustment necessary</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Triazolam</w:t>
            </w:r>
            <w:hyperlink r:id="rId120" w:anchor="90" w:history="1">
              <w:r w:rsidRPr="00EB380C">
                <w:rPr>
                  <w:rFonts w:ascii="Verdana" w:eastAsia="Times New Roman" w:hAnsi="Verdana" w:cs="Times New Roman"/>
                  <w:color w:val="003399"/>
                  <w:sz w:val="14"/>
                  <w:szCs w:val="14"/>
                  <w:u w:val="single"/>
                  <w:vertAlign w:val="superscript"/>
                </w:rPr>
                <w:t>90</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(Halcion)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Not studied; may increase triazolam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Increased triazolam effects (eg, increased sedation, confusion, respiratory depression)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Inhibition of CYP450 3A4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Do not coadminister; consider alternative agents</w:t>
            </w:r>
          </w:p>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i/>
                <w:iCs/>
                <w:color w:val="333333"/>
                <w:sz w:val="18"/>
                <w:szCs w:val="18"/>
              </w:rPr>
              <w:t>Alternative Agents</w:t>
            </w:r>
            <w:r w:rsidRPr="00EB380C">
              <w:rPr>
                <w:rFonts w:ascii="Verdana" w:eastAsia="Times New Roman" w:hAnsi="Verdana" w:cs="Times New Roman"/>
                <w:color w:val="333333"/>
                <w:sz w:val="18"/>
                <w:szCs w:val="18"/>
              </w:rPr>
              <w:t>: </w:t>
            </w:r>
            <w:r w:rsidRPr="00EB380C">
              <w:rPr>
                <w:rFonts w:ascii="Verdana" w:eastAsia="Times New Roman" w:hAnsi="Verdana" w:cs="Times New Roman"/>
                <w:color w:val="333333"/>
                <w:sz w:val="18"/>
                <w:szCs w:val="18"/>
              </w:rPr>
              <w:br/>
            </w:r>
            <w:r w:rsidRPr="00EB380C">
              <w:rPr>
                <w:rFonts w:ascii="Verdana" w:eastAsia="Times New Roman" w:hAnsi="Verdana" w:cs="Times New Roman"/>
                <w:b/>
                <w:bCs/>
                <w:color w:val="333333"/>
                <w:sz w:val="18"/>
                <w:szCs w:val="18"/>
              </w:rPr>
              <w:t>Lorazepam Oxazepam Temazepam Trazodone</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Valproic acid</w:t>
            </w:r>
            <w:hyperlink r:id="rId121" w:anchor="220" w:history="1">
              <w:r w:rsidRPr="00EB380C">
                <w:rPr>
                  <w:rFonts w:ascii="Verdana" w:eastAsia="Times New Roman" w:hAnsi="Verdana" w:cs="Times New Roman"/>
                  <w:color w:val="003399"/>
                  <w:sz w:val="14"/>
                  <w:szCs w:val="14"/>
                  <w:u w:val="single"/>
                  <w:vertAlign w:val="superscript"/>
                </w:rPr>
                <w:t>220</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(Depakote, Depakene, Depacon)(Depakene, Depakote)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250 mg BID x 7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Efavirenz Cmin: no significant change; Cmax: no significant change; AUC: no significant change; half-life: decreased 22%</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dose adjustment necessary</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Voriconazole</w:t>
            </w:r>
            <w:hyperlink r:id="rId122" w:anchor="376" w:history="1">
              <w:r w:rsidRPr="00EB380C">
                <w:rPr>
                  <w:rFonts w:ascii="Verdana" w:eastAsia="Times New Roman" w:hAnsi="Verdana" w:cs="Times New Roman"/>
                  <w:color w:val="003399"/>
                  <w:sz w:val="14"/>
                  <w:szCs w:val="14"/>
                  <w:u w:val="single"/>
                  <w:vertAlign w:val="superscript"/>
                </w:rPr>
                <w:t>376</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(VFend)(VFend)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300 mg Q12H on days 2-7</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300 mg QHS x 7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 xml:space="preserve">Voriconazole AUC: decreased 55%; Cmax: decreased </w:t>
            </w:r>
            <w:r w:rsidRPr="00EB380C">
              <w:rPr>
                <w:rFonts w:ascii="Verdana" w:eastAsia="Times New Roman" w:hAnsi="Verdana" w:cs="Times New Roman"/>
                <w:color w:val="333333"/>
                <w:sz w:val="18"/>
                <w:szCs w:val="18"/>
              </w:rPr>
              <w:lastRenderedPageBreak/>
              <w:t>36% (compared to voriconazole 200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lastRenderedPageBreak/>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Decreased voriconazole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Induction of CYP450 3A4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 xml:space="preserve">Do not coadminister at standard doses; increase </w:t>
            </w:r>
            <w:r w:rsidRPr="00EB380C">
              <w:rPr>
                <w:rFonts w:ascii="Verdana" w:eastAsia="Times New Roman" w:hAnsi="Verdana" w:cs="Times New Roman"/>
                <w:color w:val="333333"/>
                <w:sz w:val="18"/>
                <w:szCs w:val="18"/>
              </w:rPr>
              <w:lastRenderedPageBreak/>
              <w:t>voriconazole to 400 mg Q12H and decrease efavirenz to 300 mg QHS</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lastRenderedPageBreak/>
              <w:t>Voriconazole</w:t>
            </w:r>
            <w:hyperlink r:id="rId123" w:anchor="376" w:history="1">
              <w:r w:rsidRPr="00EB380C">
                <w:rPr>
                  <w:rFonts w:ascii="Verdana" w:eastAsia="Times New Roman" w:hAnsi="Verdana" w:cs="Times New Roman"/>
                  <w:color w:val="003399"/>
                  <w:sz w:val="14"/>
                  <w:szCs w:val="14"/>
                  <w:u w:val="single"/>
                  <w:vertAlign w:val="superscript"/>
                </w:rPr>
                <w:t>376</w:t>
              </w:r>
            </w:hyperlink>
            <w:r w:rsidRPr="00EB380C">
              <w:rPr>
                <w:rFonts w:ascii="Verdana" w:eastAsia="Times New Roman" w:hAnsi="Verdana" w:cs="Times New Roman"/>
                <w:color w:val="333333"/>
                <w:sz w:val="14"/>
                <w:szCs w:val="14"/>
                <w:vertAlign w:val="superscript"/>
              </w:rPr>
              <w:t>, </w:t>
            </w:r>
            <w:hyperlink r:id="rId124" w:anchor="90" w:history="1">
              <w:r w:rsidRPr="00EB380C">
                <w:rPr>
                  <w:rFonts w:ascii="Verdana" w:eastAsia="Times New Roman" w:hAnsi="Verdana" w:cs="Times New Roman"/>
                  <w:color w:val="003399"/>
                  <w:sz w:val="14"/>
                  <w:szCs w:val="14"/>
                  <w:u w:val="single"/>
                  <w:vertAlign w:val="superscript"/>
                </w:rPr>
                <w:t>90</w:t>
              </w:r>
            </w:hyperlink>
            <w:r w:rsidRPr="00EB380C">
              <w:rPr>
                <w:rFonts w:ascii="Verdana" w:eastAsia="Times New Roman" w:hAnsi="Verdana" w:cs="Times New Roman"/>
                <w:color w:val="333333"/>
                <w:sz w:val="14"/>
                <w:szCs w:val="14"/>
                <w:vertAlign w:val="superscript"/>
              </w:rPr>
              <w:t>, </w:t>
            </w:r>
            <w:hyperlink r:id="rId125" w:anchor="379" w:history="1">
              <w:r w:rsidRPr="00EB380C">
                <w:rPr>
                  <w:rFonts w:ascii="Verdana" w:eastAsia="Times New Roman" w:hAnsi="Verdana" w:cs="Times New Roman"/>
                  <w:color w:val="003399"/>
                  <w:sz w:val="14"/>
                  <w:szCs w:val="14"/>
                  <w:u w:val="single"/>
                  <w:vertAlign w:val="superscript"/>
                </w:rPr>
                <w:t>379</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(VFend)(VFend)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400 mg PO Q12H on day 1, then 200 mg Q12H on days 2-8</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400 mg QD x 9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Voriconazole AUC: decreased 77%; Cmax: decreased 61%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Efavrenz AUC: increased 44%; Cmax: increased 38%</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Increased efavirenz effects and decreased voriconazole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Inhibition of CYP450 3A4 by voriconazole and induction of CYP450 3A4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Do not coadminister at standard doses; increase voriconazole to 400 mg Q12H and decrease efavirenz to 300 mg QHS</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Voriconazole</w:t>
            </w:r>
            <w:hyperlink r:id="rId126" w:anchor="376" w:history="1">
              <w:r w:rsidRPr="00EB380C">
                <w:rPr>
                  <w:rFonts w:ascii="Verdana" w:eastAsia="Times New Roman" w:hAnsi="Verdana" w:cs="Times New Roman"/>
                  <w:color w:val="003399"/>
                  <w:sz w:val="14"/>
                  <w:szCs w:val="14"/>
                  <w:u w:val="single"/>
                  <w:vertAlign w:val="superscript"/>
                </w:rPr>
                <w:t>376</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(VFend)(VFend)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400 mg Q12H on days 2-7</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300 mg QHS x 7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Voriconazole Cmax: increased 23%</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Efavirenz AUC: increased 17%; Cmax: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dose adjustment necessary</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Warfarin</w:t>
            </w:r>
            <w:hyperlink r:id="rId127" w:anchor="90" w:history="1">
              <w:r w:rsidRPr="00EB380C">
                <w:rPr>
                  <w:rFonts w:ascii="Verdana" w:eastAsia="Times New Roman" w:hAnsi="Verdana" w:cs="Times New Roman"/>
                  <w:color w:val="003399"/>
                  <w:sz w:val="14"/>
                  <w:szCs w:val="14"/>
                  <w:u w:val="single"/>
                  <w:vertAlign w:val="superscript"/>
                </w:rPr>
                <w:t>90</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(Coumadin)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Not studied; may increase or decrease warfarin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Increased or decreased warfarin effects (altered INR, increased risk of bleeding or clotting)</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Possible inhibition or induction of CYP450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Monitor INR and adjust warfarin as indicated</w:t>
            </w:r>
          </w:p>
        </w:tc>
      </w:tr>
      <w:tr w:rsidR="00EB380C" w:rsidRPr="00EB380C" w:rsidTr="00EB380C">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lastRenderedPageBreak/>
              <w:t>Zidovudine</w:t>
            </w:r>
            <w:hyperlink r:id="rId128" w:anchor="90" w:history="1">
              <w:r w:rsidRPr="00EB380C">
                <w:rPr>
                  <w:rFonts w:ascii="Verdana" w:eastAsia="Times New Roman" w:hAnsi="Verdana" w:cs="Times New Roman"/>
                  <w:color w:val="003399"/>
                  <w:sz w:val="14"/>
                  <w:szCs w:val="14"/>
                  <w:u w:val="single"/>
                  <w:vertAlign w:val="superscript"/>
                </w:rPr>
                <w:t>90</w:t>
              </w:r>
            </w:hyperlink>
          </w:p>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(AZT, ZDV)(Retrovir)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300 mg Q12h x 14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600 mg QD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after="0"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EB380C" w:rsidRPr="00EB380C" w:rsidRDefault="00EB380C" w:rsidP="00EB380C">
            <w:pPr>
              <w:spacing w:before="100" w:beforeAutospacing="1" w:after="100" w:afterAutospacing="1" w:line="240" w:lineRule="auto"/>
              <w:rPr>
                <w:rFonts w:ascii="Verdana" w:eastAsia="Times New Roman" w:hAnsi="Verdana" w:cs="Times New Roman"/>
                <w:color w:val="333333"/>
                <w:sz w:val="18"/>
                <w:szCs w:val="18"/>
              </w:rPr>
            </w:pPr>
            <w:r w:rsidRPr="00EB380C">
              <w:rPr>
                <w:rFonts w:ascii="Verdana" w:eastAsia="Times New Roman" w:hAnsi="Verdana" w:cs="Times New Roman"/>
                <w:color w:val="333333"/>
                <w:sz w:val="18"/>
                <w:szCs w:val="18"/>
              </w:rPr>
              <w:t>No dose adjustment necessary</w:t>
            </w:r>
          </w:p>
        </w:tc>
      </w:tr>
      <w:tr w:rsidR="00EB380C" w:rsidRPr="00EB380C" w:rsidTr="00EB380C">
        <w:tc>
          <w:tcPr>
            <w:tcW w:w="0" w:type="auto"/>
            <w:gridSpan w:val="8"/>
            <w:tcBorders>
              <w:top w:val="single" w:sz="6" w:space="0" w:color="848280"/>
              <w:left w:val="single" w:sz="6" w:space="0" w:color="848280"/>
              <w:bottom w:val="single" w:sz="6" w:space="0" w:color="848280"/>
              <w:right w:val="single" w:sz="6" w:space="0" w:color="848280"/>
            </w:tcBorders>
            <w:shd w:val="clear" w:color="auto" w:fill="BBBBBB"/>
            <w:tcMar>
              <w:top w:w="75" w:type="dxa"/>
              <w:left w:w="75" w:type="dxa"/>
              <w:bottom w:w="75" w:type="dxa"/>
              <w:right w:w="75" w:type="dxa"/>
            </w:tcMa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 indicates that there are no data available</w:t>
            </w:r>
          </w:p>
        </w:tc>
      </w:tr>
    </w:tbl>
    <w:p w:rsidR="00EB380C" w:rsidRPr="00EB380C" w:rsidRDefault="00EB380C" w:rsidP="00EB380C">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446"/>
        <w:gridCol w:w="8914"/>
      </w:tblGrid>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1" w:name="2"/>
            <w:r w:rsidRPr="00EB380C">
              <w:rPr>
                <w:rFonts w:ascii="Arial" w:eastAsia="Times New Roman" w:hAnsi="Arial" w:cs="Arial"/>
                <w:color w:val="003399"/>
                <w:sz w:val="18"/>
                <w:szCs w:val="18"/>
              </w:rPr>
              <w:t> </w:t>
            </w:r>
            <w:bookmarkEnd w:id="1"/>
            <w:r w:rsidRPr="00EB380C">
              <w:rPr>
                <w:rFonts w:ascii="Arial" w:eastAsia="Times New Roman" w:hAnsi="Arial" w:cs="Arial"/>
                <w:color w:val="003399"/>
                <w:sz w:val="18"/>
                <w:szCs w:val="18"/>
              </w:rPr>
              <w:t>2:</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Selzentry [package insert]. New York, NY: Pfizer, Inc.; August 2012.</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2" w:name="3"/>
            <w:r w:rsidRPr="00EB380C">
              <w:rPr>
                <w:rFonts w:ascii="Arial" w:eastAsia="Times New Roman" w:hAnsi="Arial" w:cs="Arial"/>
                <w:color w:val="003399"/>
                <w:sz w:val="18"/>
                <w:szCs w:val="18"/>
              </w:rPr>
              <w:t> </w:t>
            </w:r>
            <w:bookmarkEnd w:id="2"/>
            <w:r w:rsidRPr="00EB380C">
              <w:rPr>
                <w:rFonts w:ascii="Arial" w:eastAsia="Times New Roman" w:hAnsi="Arial" w:cs="Arial"/>
                <w:color w:val="003399"/>
                <w:sz w:val="18"/>
                <w:szCs w:val="18"/>
              </w:rPr>
              <w:t>3:</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Isentress [package insert]. Whitehouse Station, NJ: Merck &amp; Co., Inc.; October 2007.</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3" w:name="4"/>
            <w:r w:rsidRPr="00EB380C">
              <w:rPr>
                <w:rFonts w:ascii="Arial" w:eastAsia="Times New Roman" w:hAnsi="Arial" w:cs="Arial"/>
                <w:color w:val="003399"/>
                <w:sz w:val="18"/>
                <w:szCs w:val="18"/>
              </w:rPr>
              <w:t> </w:t>
            </w:r>
            <w:bookmarkEnd w:id="3"/>
            <w:r w:rsidRPr="00EB380C">
              <w:rPr>
                <w:rFonts w:ascii="Arial" w:eastAsia="Times New Roman" w:hAnsi="Arial" w:cs="Arial"/>
                <w:color w:val="003399"/>
                <w:sz w:val="18"/>
                <w:szCs w:val="18"/>
              </w:rPr>
              <w:t>4:</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Tackett D, Child M, Agarwala S, et al. Atazanavir: a summary of two pharmacokinetic drug interaction studies in healthy subjects [abstract #543]. 10th Conference on Retroviruses and Opportunistic Infections; 2003 February 10-14; Boston, Massachusetts.</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4" w:name="16"/>
            <w:r w:rsidRPr="00EB380C">
              <w:rPr>
                <w:rFonts w:ascii="Arial" w:eastAsia="Times New Roman" w:hAnsi="Arial" w:cs="Arial"/>
                <w:color w:val="003399"/>
                <w:sz w:val="18"/>
                <w:szCs w:val="18"/>
              </w:rPr>
              <w:t> </w:t>
            </w:r>
            <w:bookmarkEnd w:id="4"/>
            <w:r w:rsidRPr="00EB380C">
              <w:rPr>
                <w:rFonts w:ascii="Arial" w:eastAsia="Times New Roman" w:hAnsi="Arial" w:cs="Arial"/>
                <w:color w:val="003399"/>
                <w:sz w:val="18"/>
                <w:szCs w:val="18"/>
              </w:rPr>
              <w:t>16:</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Crixivan [package insert]. Whitehouse Station, NJ: Merck &amp; Co., Inc.; Oct 2005.</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5" w:name="21"/>
            <w:r w:rsidRPr="00EB380C">
              <w:rPr>
                <w:rFonts w:ascii="Arial" w:eastAsia="Times New Roman" w:hAnsi="Arial" w:cs="Arial"/>
                <w:color w:val="003399"/>
                <w:sz w:val="18"/>
                <w:szCs w:val="18"/>
              </w:rPr>
              <w:t> </w:t>
            </w:r>
            <w:bookmarkEnd w:id="5"/>
            <w:r w:rsidRPr="00EB380C">
              <w:rPr>
                <w:rFonts w:ascii="Arial" w:eastAsia="Times New Roman" w:hAnsi="Arial" w:cs="Arial"/>
                <w:color w:val="003399"/>
                <w:sz w:val="18"/>
                <w:szCs w:val="18"/>
              </w:rPr>
              <w:t>21:</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Sustiva [package insert]. Wilmington, DE: DuPont Pharmaceuticals Co.; 2003.</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6" w:name="22"/>
            <w:r w:rsidRPr="00EB380C">
              <w:rPr>
                <w:rFonts w:ascii="Arial" w:eastAsia="Times New Roman" w:hAnsi="Arial" w:cs="Arial"/>
                <w:color w:val="003399"/>
                <w:sz w:val="18"/>
                <w:szCs w:val="18"/>
              </w:rPr>
              <w:t> </w:t>
            </w:r>
            <w:bookmarkEnd w:id="6"/>
            <w:r w:rsidRPr="00EB380C">
              <w:rPr>
                <w:rFonts w:ascii="Arial" w:eastAsia="Times New Roman" w:hAnsi="Arial" w:cs="Arial"/>
                <w:color w:val="003399"/>
                <w:sz w:val="18"/>
                <w:szCs w:val="18"/>
              </w:rPr>
              <w:t>22:</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Fiske WD, Mayers D, Wagner K, et al. Pharmacokinetics of DMP266 and indinavir multiple oral doses in HIV-1 infected individuals [abstract #535]. 4th Conference on Retroviruses and Opportunistic Infections; 1997 Jan 28-Feb 1; Washington, D.C.</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7" w:name="23"/>
            <w:r w:rsidRPr="00EB380C">
              <w:rPr>
                <w:rFonts w:ascii="Arial" w:eastAsia="Times New Roman" w:hAnsi="Arial" w:cs="Arial"/>
                <w:color w:val="003399"/>
                <w:sz w:val="18"/>
                <w:szCs w:val="18"/>
              </w:rPr>
              <w:t> </w:t>
            </w:r>
            <w:bookmarkEnd w:id="7"/>
            <w:r w:rsidRPr="00EB380C">
              <w:rPr>
                <w:rFonts w:ascii="Arial" w:eastAsia="Times New Roman" w:hAnsi="Arial" w:cs="Arial"/>
                <w:color w:val="003399"/>
                <w:sz w:val="18"/>
                <w:szCs w:val="18"/>
              </w:rPr>
              <w:t>23:</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Aarnoutse RE, Burger DM, Hugen PWH, et al. A pharmacokinetic (PK) study to investigate the influence of efavirenz (EFV) on a BID indinavir (IDV)/ritonavir (RTV) regimen (800/100 mg) in healthy volunteers [abstract #423]. 40th Interscience Conference on Antimicrobial Agents and Chemotherapy; 2000 Sept 17-20; Toronto, Canada.</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8" w:name="24"/>
            <w:r w:rsidRPr="00EB380C">
              <w:rPr>
                <w:rFonts w:ascii="Arial" w:eastAsia="Times New Roman" w:hAnsi="Arial" w:cs="Arial"/>
                <w:color w:val="003399"/>
                <w:sz w:val="18"/>
                <w:szCs w:val="18"/>
              </w:rPr>
              <w:t> </w:t>
            </w:r>
            <w:bookmarkEnd w:id="8"/>
            <w:r w:rsidRPr="00EB380C">
              <w:rPr>
                <w:rFonts w:ascii="Arial" w:eastAsia="Times New Roman" w:hAnsi="Arial" w:cs="Arial"/>
                <w:color w:val="003399"/>
                <w:sz w:val="18"/>
                <w:szCs w:val="18"/>
              </w:rPr>
              <w:t>24:</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Viracept [package insert]. La Jolla, CA: Agouron Pharmaceuticals, Inc.; Sept 2004.</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9" w:name="50"/>
            <w:r w:rsidRPr="00EB380C">
              <w:rPr>
                <w:rFonts w:ascii="Arial" w:eastAsia="Times New Roman" w:hAnsi="Arial" w:cs="Arial"/>
                <w:color w:val="003399"/>
                <w:sz w:val="18"/>
                <w:szCs w:val="18"/>
              </w:rPr>
              <w:t> </w:t>
            </w:r>
            <w:bookmarkEnd w:id="9"/>
            <w:r w:rsidRPr="00EB380C">
              <w:rPr>
                <w:rFonts w:ascii="Arial" w:eastAsia="Times New Roman" w:hAnsi="Arial" w:cs="Arial"/>
                <w:color w:val="003399"/>
                <w:sz w:val="18"/>
                <w:szCs w:val="18"/>
              </w:rPr>
              <w:t>50:</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Piliero PJ, Preston SL, Japour A, et al. Pharmacokinetics (PK) of the combination of ritonavir (RTV) plus saquinavir (SQV) with and without efavirenz (EFV), in healthy volunteers [abstract #A-495]. 41st Interscience Conference on Antimicrobial Agents and Chemotherapy; 2001 December 16-19; Chicago, Illinois.</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10" w:name="56"/>
            <w:r w:rsidRPr="00EB380C">
              <w:rPr>
                <w:rFonts w:ascii="Arial" w:eastAsia="Times New Roman" w:hAnsi="Arial" w:cs="Arial"/>
                <w:color w:val="003399"/>
                <w:sz w:val="18"/>
                <w:szCs w:val="18"/>
              </w:rPr>
              <w:t> </w:t>
            </w:r>
            <w:bookmarkEnd w:id="10"/>
            <w:r w:rsidRPr="00EB380C">
              <w:rPr>
                <w:rFonts w:ascii="Arial" w:eastAsia="Times New Roman" w:hAnsi="Arial" w:cs="Arial"/>
                <w:color w:val="003399"/>
                <w:sz w:val="18"/>
                <w:szCs w:val="18"/>
              </w:rPr>
              <w:t>56:</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Fiske W, Benedek IH, et al. Pharmacokinetics of efavirenz (EFV) and ritonavir (RIT) after multiple oral doses in healthy volunteers [abstract #42269]. 12th International Conference on AIDS; 1998 June 28-July 3; Geneva, Switzerland.</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11" w:name="62"/>
            <w:r w:rsidRPr="00EB380C">
              <w:rPr>
                <w:rFonts w:ascii="Arial" w:eastAsia="Times New Roman" w:hAnsi="Arial" w:cs="Arial"/>
                <w:color w:val="003399"/>
                <w:sz w:val="18"/>
                <w:szCs w:val="18"/>
              </w:rPr>
              <w:t> </w:t>
            </w:r>
            <w:bookmarkEnd w:id="11"/>
            <w:r w:rsidRPr="00EB380C">
              <w:rPr>
                <w:rFonts w:ascii="Arial" w:eastAsia="Times New Roman" w:hAnsi="Arial" w:cs="Arial"/>
                <w:color w:val="003399"/>
                <w:sz w:val="18"/>
                <w:szCs w:val="18"/>
              </w:rPr>
              <w:t>62:</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Department of Health and Human Services. Guidelines for the use of antiretroviral agents in HIV-infected adults and adolescents. August 13, 2001.</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12" w:name="70"/>
            <w:r w:rsidRPr="00EB380C">
              <w:rPr>
                <w:rFonts w:ascii="Arial" w:eastAsia="Times New Roman" w:hAnsi="Arial" w:cs="Arial"/>
                <w:color w:val="003399"/>
                <w:sz w:val="18"/>
                <w:szCs w:val="18"/>
              </w:rPr>
              <w:t> </w:t>
            </w:r>
            <w:bookmarkEnd w:id="12"/>
            <w:r w:rsidRPr="00EB380C">
              <w:rPr>
                <w:rFonts w:ascii="Arial" w:eastAsia="Times New Roman" w:hAnsi="Arial" w:cs="Arial"/>
                <w:color w:val="003399"/>
                <w:sz w:val="18"/>
                <w:szCs w:val="18"/>
              </w:rPr>
              <w:t>70:</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Villani, et al. Pharmacokinetics of efavirenz alone and in combination therapy with nelfinavir in HIV-1 infected patients. Br J Clin Pharmacol 1999;48:712-15.</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13" w:name="71"/>
            <w:r w:rsidRPr="00EB380C">
              <w:rPr>
                <w:rFonts w:ascii="Arial" w:eastAsia="Times New Roman" w:hAnsi="Arial" w:cs="Arial"/>
                <w:color w:val="003399"/>
                <w:sz w:val="18"/>
                <w:szCs w:val="18"/>
              </w:rPr>
              <w:t> </w:t>
            </w:r>
            <w:bookmarkEnd w:id="13"/>
            <w:r w:rsidRPr="00EB380C">
              <w:rPr>
                <w:rFonts w:ascii="Arial" w:eastAsia="Times New Roman" w:hAnsi="Arial" w:cs="Arial"/>
                <w:color w:val="003399"/>
                <w:sz w:val="18"/>
                <w:szCs w:val="18"/>
              </w:rPr>
              <w:t>71:</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Fiske WD, Benedek SJ, White SJ, et al. Pharmacokinetic interaction between efavirenz and nelfinavir mesylate in healthy volunteers [abstract #349]. 5th Conference on Retroviruses and Opportunistic Infections; 1998 Feb 1-5; Chicago, Illinois.</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14" w:name="75"/>
            <w:r w:rsidRPr="00EB380C">
              <w:rPr>
                <w:rFonts w:ascii="Arial" w:eastAsia="Times New Roman" w:hAnsi="Arial" w:cs="Arial"/>
                <w:color w:val="003399"/>
                <w:sz w:val="18"/>
                <w:szCs w:val="18"/>
              </w:rPr>
              <w:t> </w:t>
            </w:r>
            <w:bookmarkEnd w:id="14"/>
            <w:r w:rsidRPr="00EB380C">
              <w:rPr>
                <w:rFonts w:ascii="Arial" w:eastAsia="Times New Roman" w:hAnsi="Arial" w:cs="Arial"/>
                <w:color w:val="003399"/>
                <w:sz w:val="18"/>
                <w:szCs w:val="18"/>
              </w:rPr>
              <w:t>75:</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Invirase [package insert]. Roche Laboratories Inc, Nutley, NJ, 2007.</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15" w:name="78"/>
            <w:r w:rsidRPr="00EB380C">
              <w:rPr>
                <w:rFonts w:ascii="Arial" w:eastAsia="Times New Roman" w:hAnsi="Arial" w:cs="Arial"/>
                <w:color w:val="003399"/>
                <w:sz w:val="18"/>
                <w:szCs w:val="18"/>
              </w:rPr>
              <w:t> </w:t>
            </w:r>
            <w:bookmarkEnd w:id="15"/>
            <w:r w:rsidRPr="00EB380C">
              <w:rPr>
                <w:rFonts w:ascii="Arial" w:eastAsia="Times New Roman" w:hAnsi="Arial" w:cs="Arial"/>
                <w:color w:val="003399"/>
                <w:sz w:val="18"/>
                <w:szCs w:val="18"/>
              </w:rPr>
              <w:t>78:</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Kaletra [package insert]. North Chicago, IL: Abbott Laboratories; Oct 2005.</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16" w:name="80"/>
            <w:r w:rsidRPr="00EB380C">
              <w:rPr>
                <w:rFonts w:ascii="Arial" w:eastAsia="Times New Roman" w:hAnsi="Arial" w:cs="Arial"/>
                <w:color w:val="003399"/>
                <w:sz w:val="18"/>
                <w:szCs w:val="18"/>
              </w:rPr>
              <w:t> </w:t>
            </w:r>
            <w:bookmarkEnd w:id="16"/>
            <w:r w:rsidRPr="00EB380C">
              <w:rPr>
                <w:rFonts w:ascii="Arial" w:eastAsia="Times New Roman" w:hAnsi="Arial" w:cs="Arial"/>
                <w:color w:val="003399"/>
                <w:sz w:val="18"/>
                <w:szCs w:val="18"/>
              </w:rPr>
              <w:t>80:</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Bertz R, Lam W, Hsu A, et al. Assessment of the pharmacokinetic interaction between ABT-378/ritonavir (ABT-378/r) and efavirenz (EFV) in healthy volunteers and in HIV+ subjects [abstract #424]. 40th Interscience Conference on Antimicrobial Agents and Chemotherapy; 2000 September 17-20; Toronto, Canada.</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17" w:name="90"/>
            <w:r w:rsidRPr="00EB380C">
              <w:rPr>
                <w:rFonts w:ascii="Arial" w:eastAsia="Times New Roman" w:hAnsi="Arial" w:cs="Arial"/>
                <w:color w:val="003399"/>
                <w:sz w:val="18"/>
                <w:szCs w:val="18"/>
              </w:rPr>
              <w:t> </w:t>
            </w:r>
            <w:bookmarkEnd w:id="17"/>
            <w:r w:rsidRPr="00EB380C">
              <w:rPr>
                <w:rFonts w:ascii="Arial" w:eastAsia="Times New Roman" w:hAnsi="Arial" w:cs="Arial"/>
                <w:color w:val="003399"/>
                <w:sz w:val="18"/>
                <w:szCs w:val="18"/>
              </w:rPr>
              <w:t>90:</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Sustiva [package insert]. Princeton, NJ: Bristol-Myers Squibb Company; Dec 2011.</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18" w:name="91"/>
            <w:r w:rsidRPr="00EB380C">
              <w:rPr>
                <w:rFonts w:ascii="Arial" w:eastAsia="Times New Roman" w:hAnsi="Arial" w:cs="Arial"/>
                <w:color w:val="003399"/>
                <w:sz w:val="18"/>
                <w:szCs w:val="18"/>
              </w:rPr>
              <w:t> </w:t>
            </w:r>
            <w:bookmarkEnd w:id="18"/>
            <w:r w:rsidRPr="00EB380C">
              <w:rPr>
                <w:rFonts w:ascii="Arial" w:eastAsia="Times New Roman" w:hAnsi="Arial" w:cs="Arial"/>
                <w:color w:val="003399"/>
                <w:sz w:val="18"/>
                <w:szCs w:val="18"/>
              </w:rPr>
              <w:t>91:</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Duval X, Moing VL, Longuet P, et al. Efavirenz-induced decrease in plasma amprenavir levels in human immunodeficiency virus-infected patients and correction by ritonavir. Antimicrob Agents Chemother 2000;44:2593.</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19" w:name="93"/>
            <w:r w:rsidRPr="00EB380C">
              <w:rPr>
                <w:rFonts w:ascii="Arial" w:eastAsia="Times New Roman" w:hAnsi="Arial" w:cs="Arial"/>
                <w:color w:val="003399"/>
                <w:sz w:val="18"/>
                <w:szCs w:val="18"/>
              </w:rPr>
              <w:t> </w:t>
            </w:r>
            <w:bookmarkEnd w:id="19"/>
            <w:r w:rsidRPr="00EB380C">
              <w:rPr>
                <w:rFonts w:ascii="Arial" w:eastAsia="Times New Roman" w:hAnsi="Arial" w:cs="Arial"/>
                <w:color w:val="003399"/>
                <w:sz w:val="18"/>
                <w:szCs w:val="18"/>
              </w:rPr>
              <w:t>93:</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Veldkamp AI, Hoetelmans RMW, Beijnen JH, et al. DONUT: The pharmacokinetics (PK) of once daily nevirapine (NVP) and efavirenz (EFV) when used in combination [abstract #80]. 7th Conference on Retroviruses and Opportunistic Infections; 2000 January 30th-February 2; San Francisco, California.</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20" w:name="94"/>
            <w:r w:rsidRPr="00EB380C">
              <w:rPr>
                <w:rFonts w:ascii="Arial" w:eastAsia="Times New Roman" w:hAnsi="Arial" w:cs="Arial"/>
                <w:color w:val="003399"/>
                <w:sz w:val="18"/>
                <w:szCs w:val="18"/>
              </w:rPr>
              <w:t> </w:t>
            </w:r>
            <w:bookmarkEnd w:id="20"/>
            <w:r w:rsidRPr="00EB380C">
              <w:rPr>
                <w:rFonts w:ascii="Arial" w:eastAsia="Times New Roman" w:hAnsi="Arial" w:cs="Arial"/>
                <w:color w:val="003399"/>
                <w:sz w:val="18"/>
                <w:szCs w:val="18"/>
              </w:rPr>
              <w:t>94:</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Falloon J, Piscitelli S, Vogel S, et al. Combination therapy with amprenavir, abacavir and efavirenz in human immunodeficiency virus (HIV)-infected patients failing a protease-inhibitor regimen: pharmacokinetic drug interactions and antiviral activity. Clin Infect Dis 2000;30:313-18.</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21" w:name="96"/>
            <w:r w:rsidRPr="00EB380C">
              <w:rPr>
                <w:rFonts w:ascii="Arial" w:eastAsia="Times New Roman" w:hAnsi="Arial" w:cs="Arial"/>
                <w:color w:val="003399"/>
                <w:sz w:val="18"/>
                <w:szCs w:val="18"/>
              </w:rPr>
              <w:lastRenderedPageBreak/>
              <w:t> </w:t>
            </w:r>
            <w:bookmarkEnd w:id="21"/>
            <w:r w:rsidRPr="00EB380C">
              <w:rPr>
                <w:rFonts w:ascii="Arial" w:eastAsia="Times New Roman" w:hAnsi="Arial" w:cs="Arial"/>
                <w:color w:val="003399"/>
                <w:sz w:val="18"/>
                <w:szCs w:val="18"/>
              </w:rPr>
              <w:t>96:</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Viread [package insert]. Foster City, CA: Gilead Sciences, Inc.; March 2006.</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22" w:name="98"/>
            <w:r w:rsidRPr="00EB380C">
              <w:rPr>
                <w:rFonts w:ascii="Arial" w:eastAsia="Times New Roman" w:hAnsi="Arial" w:cs="Arial"/>
                <w:color w:val="003399"/>
                <w:sz w:val="18"/>
                <w:szCs w:val="18"/>
              </w:rPr>
              <w:t> </w:t>
            </w:r>
            <w:bookmarkEnd w:id="22"/>
            <w:r w:rsidRPr="00EB380C">
              <w:rPr>
                <w:rFonts w:ascii="Arial" w:eastAsia="Times New Roman" w:hAnsi="Arial" w:cs="Arial"/>
                <w:color w:val="003399"/>
                <w:sz w:val="18"/>
                <w:szCs w:val="18"/>
              </w:rPr>
              <w:t>98:</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Flaherty J, Kearney B, Wolf J, et al. A multiple-dose, randomized, crossover, drug interaction study between tenofovir DF and efavirenz, indinavir or lopinavir/ritonavir [abstract #336]. 1st International AIDS Society Conference on HIV Treatment and Pathogenesis; 2001 July 8-11th; Buenos Aires, Argentina.</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23" w:name="100"/>
            <w:r w:rsidRPr="00EB380C">
              <w:rPr>
                <w:rFonts w:ascii="Arial" w:eastAsia="Times New Roman" w:hAnsi="Arial" w:cs="Arial"/>
                <w:color w:val="003399"/>
                <w:sz w:val="18"/>
                <w:szCs w:val="18"/>
              </w:rPr>
              <w:t> </w:t>
            </w:r>
            <w:bookmarkEnd w:id="23"/>
            <w:r w:rsidRPr="00EB380C">
              <w:rPr>
                <w:rFonts w:ascii="Arial" w:eastAsia="Times New Roman" w:hAnsi="Arial" w:cs="Arial"/>
                <w:color w:val="003399"/>
                <w:sz w:val="18"/>
                <w:szCs w:val="18"/>
              </w:rPr>
              <w:t>100:</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Preston S, Piliero P, O'Mara E, et al. Evaluation of the steady state interaction between atazanavir (ATV) and efavirenz (EFV) [abstract #443]. 9th Conference on Retroviruses and Opportunistic Infections; 2002 Feb 24-28; Seattle, Washington.</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24" w:name="101"/>
            <w:r w:rsidRPr="00EB380C">
              <w:rPr>
                <w:rFonts w:ascii="Arial" w:eastAsia="Times New Roman" w:hAnsi="Arial" w:cs="Arial"/>
                <w:color w:val="003399"/>
                <w:sz w:val="18"/>
                <w:szCs w:val="18"/>
              </w:rPr>
              <w:t> </w:t>
            </w:r>
            <w:bookmarkEnd w:id="24"/>
            <w:r w:rsidRPr="00EB380C">
              <w:rPr>
                <w:rFonts w:ascii="Arial" w:eastAsia="Times New Roman" w:hAnsi="Arial" w:cs="Arial"/>
                <w:color w:val="003399"/>
                <w:sz w:val="18"/>
                <w:szCs w:val="18"/>
              </w:rPr>
              <w:t>101:</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O'Mara E, Agarwala S, Randall D, et al. Steady state pharmacokinetic interaction study between atazanavir (ATV) with efavirenz (EFV) and ritonavir (RTV) in healthy subjects [abstract #444]. 9th Conference on Retroviruses and Opportunistic Infections; 2002 Feb 24-28; Seattle, Washington.</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25" w:name="112"/>
            <w:r w:rsidRPr="00EB380C">
              <w:rPr>
                <w:rFonts w:ascii="Arial" w:eastAsia="Times New Roman" w:hAnsi="Arial" w:cs="Arial"/>
                <w:color w:val="003399"/>
                <w:sz w:val="18"/>
                <w:szCs w:val="18"/>
              </w:rPr>
              <w:t> </w:t>
            </w:r>
            <w:bookmarkEnd w:id="25"/>
            <w:r w:rsidRPr="00EB380C">
              <w:rPr>
                <w:rFonts w:ascii="Arial" w:eastAsia="Times New Roman" w:hAnsi="Arial" w:cs="Arial"/>
                <w:color w:val="003399"/>
                <w:sz w:val="18"/>
                <w:szCs w:val="18"/>
              </w:rPr>
              <w:t>112:</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Piscitelli S, Bechtel C, Sadler B, et al. The addition of a second protease inhibitor eliminates amprenavir-efavirenz drug interactions and increases plasma amprenavir concentrations [abstract #78]. 7th Conference on Retroviruses and Opportunitic Infections; 2000 January 30-February 4; San Francisco, California.</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26" w:name="114"/>
            <w:r w:rsidRPr="00EB380C">
              <w:rPr>
                <w:rFonts w:ascii="Arial" w:eastAsia="Times New Roman" w:hAnsi="Arial" w:cs="Arial"/>
                <w:color w:val="003399"/>
                <w:sz w:val="18"/>
                <w:szCs w:val="18"/>
              </w:rPr>
              <w:t> </w:t>
            </w:r>
            <w:bookmarkEnd w:id="26"/>
            <w:r w:rsidRPr="00EB380C">
              <w:rPr>
                <w:rFonts w:ascii="Arial" w:eastAsia="Times New Roman" w:hAnsi="Arial" w:cs="Arial"/>
                <w:color w:val="003399"/>
                <w:sz w:val="18"/>
                <w:szCs w:val="18"/>
              </w:rPr>
              <w:t>114:</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Wood R, Wire MB, Lancaster CT, et al. An assessment of plasma amprenavir pharmacokinetics following administration of Agenerase and low dose ritonavir QD in combination with efavirenz in HIV-infected adult subjects (COL30500) [abstract #2.6]. 3rd International Workshop on Clinical Pharmacology of HIV Therapy; 2002 April 11-13; Washington, D.C.</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27" w:name="120"/>
            <w:r w:rsidRPr="00EB380C">
              <w:rPr>
                <w:rFonts w:ascii="Arial" w:eastAsia="Times New Roman" w:hAnsi="Arial" w:cs="Arial"/>
                <w:color w:val="003399"/>
                <w:sz w:val="18"/>
                <w:szCs w:val="18"/>
              </w:rPr>
              <w:t> </w:t>
            </w:r>
            <w:bookmarkEnd w:id="27"/>
            <w:r w:rsidRPr="00EB380C">
              <w:rPr>
                <w:rFonts w:ascii="Arial" w:eastAsia="Times New Roman" w:hAnsi="Arial" w:cs="Arial"/>
                <w:color w:val="003399"/>
                <w:sz w:val="18"/>
                <w:szCs w:val="18"/>
              </w:rPr>
              <w:t>120:</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Hsu A, Isaacson J, Brun S, et al. Pharmacokinetic-pharmacodynamic analysis of lopinavir-ritonavir in combination with efavirenz and two nucleoside reverse transcriptase inhibitors in extensively pretreated human immunodeficiency virus infected patients. Antimicrob Agents Chemother 2003;47:350-59.</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28" w:name="121"/>
            <w:r w:rsidRPr="00EB380C">
              <w:rPr>
                <w:rFonts w:ascii="Arial" w:eastAsia="Times New Roman" w:hAnsi="Arial" w:cs="Arial"/>
                <w:color w:val="003399"/>
                <w:sz w:val="18"/>
                <w:szCs w:val="18"/>
              </w:rPr>
              <w:t> </w:t>
            </w:r>
            <w:bookmarkEnd w:id="28"/>
            <w:r w:rsidRPr="00EB380C">
              <w:rPr>
                <w:rFonts w:ascii="Arial" w:eastAsia="Times New Roman" w:hAnsi="Arial" w:cs="Arial"/>
                <w:color w:val="003399"/>
                <w:sz w:val="18"/>
                <w:szCs w:val="18"/>
              </w:rPr>
              <w:t>121:</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Goujard C, Vincent I, Meynard JL, et al. Steady-state pharmacokinetics of amprenavir coadministered with ritonavir in human immunodeficiency virus type 1-infected patients. Antimicrob Agents Chemother 2003;47:118-23.</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29" w:name="128"/>
            <w:r w:rsidRPr="00EB380C">
              <w:rPr>
                <w:rFonts w:ascii="Arial" w:eastAsia="Times New Roman" w:hAnsi="Arial" w:cs="Arial"/>
                <w:color w:val="003399"/>
                <w:sz w:val="18"/>
                <w:szCs w:val="18"/>
              </w:rPr>
              <w:t> </w:t>
            </w:r>
            <w:bookmarkEnd w:id="29"/>
            <w:r w:rsidRPr="00EB380C">
              <w:rPr>
                <w:rFonts w:ascii="Arial" w:eastAsia="Times New Roman" w:hAnsi="Arial" w:cs="Arial"/>
                <w:color w:val="003399"/>
                <w:sz w:val="18"/>
                <w:szCs w:val="18"/>
              </w:rPr>
              <w:t>128:</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Wire MB, Ballow C, Preston SL, et al. An assessment of plasma amprenavir (APV) pharmacokinetics (PK) following administration of two GW433908 (908) and ritonavir (RTV) regimens in combination with efavirenz (EFV) in healthy adult subjects (APV10010) [abstract #431]. 9th Conference on Retroviruses and Opportunistic Infections; 2002 Feb 24-28; Seattle, Washington.</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30" w:name="129"/>
            <w:r w:rsidRPr="00EB380C">
              <w:rPr>
                <w:rFonts w:ascii="Arial" w:eastAsia="Times New Roman" w:hAnsi="Arial" w:cs="Arial"/>
                <w:color w:val="003399"/>
                <w:sz w:val="18"/>
                <w:szCs w:val="18"/>
              </w:rPr>
              <w:t> </w:t>
            </w:r>
            <w:bookmarkEnd w:id="30"/>
            <w:r w:rsidRPr="00EB380C">
              <w:rPr>
                <w:rFonts w:ascii="Arial" w:eastAsia="Times New Roman" w:hAnsi="Arial" w:cs="Arial"/>
                <w:color w:val="003399"/>
                <w:sz w:val="18"/>
                <w:szCs w:val="18"/>
              </w:rPr>
              <w:t>129:</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Wire MB, Preston SL, Ballow C, et al. An assessment of plasma amprenavir pharmacokinetics following administration of two GW433908 and ritonavir QD regimens in combination with efavirenz in healthy adult subjects (APV10009) [abstract #1737]. 41st Interscience Conference on Antimicrobial Agents and Chemotherapy; 2001 September 22-25; Chicago, Illinois.</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31" w:name="130"/>
            <w:r w:rsidRPr="00EB380C">
              <w:rPr>
                <w:rFonts w:ascii="Arial" w:eastAsia="Times New Roman" w:hAnsi="Arial" w:cs="Arial"/>
                <w:color w:val="003399"/>
                <w:sz w:val="18"/>
                <w:szCs w:val="18"/>
              </w:rPr>
              <w:t> </w:t>
            </w:r>
            <w:bookmarkEnd w:id="31"/>
            <w:r w:rsidRPr="00EB380C">
              <w:rPr>
                <w:rFonts w:ascii="Arial" w:eastAsia="Times New Roman" w:hAnsi="Arial" w:cs="Arial"/>
                <w:color w:val="003399"/>
                <w:sz w:val="18"/>
                <w:szCs w:val="18"/>
              </w:rPr>
              <w:t>130:</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Lexiva [package insert]. Research Triangle Park, NC: Glaxo Wellcome Inc; Nov 2005.</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32" w:name="131"/>
            <w:r w:rsidRPr="00EB380C">
              <w:rPr>
                <w:rFonts w:ascii="Arial" w:eastAsia="Times New Roman" w:hAnsi="Arial" w:cs="Arial"/>
                <w:color w:val="003399"/>
                <w:sz w:val="18"/>
                <w:szCs w:val="18"/>
              </w:rPr>
              <w:t> </w:t>
            </w:r>
            <w:bookmarkEnd w:id="32"/>
            <w:r w:rsidRPr="00EB380C">
              <w:rPr>
                <w:rFonts w:ascii="Arial" w:eastAsia="Times New Roman" w:hAnsi="Arial" w:cs="Arial"/>
                <w:color w:val="003399"/>
                <w:sz w:val="18"/>
                <w:szCs w:val="18"/>
              </w:rPr>
              <w:t>131:</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Wire MB, Ballow C, Preston SL, et al. Pharmacokinetics and safety of GW433908 and ritonavir, with and without efavirenz, in healthy volunteers. AIDS 2004; 18:897-907.</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33" w:name="143"/>
            <w:r w:rsidRPr="00EB380C">
              <w:rPr>
                <w:rFonts w:ascii="Arial" w:eastAsia="Times New Roman" w:hAnsi="Arial" w:cs="Arial"/>
                <w:color w:val="003399"/>
                <w:sz w:val="18"/>
                <w:szCs w:val="18"/>
              </w:rPr>
              <w:t> </w:t>
            </w:r>
            <w:bookmarkEnd w:id="33"/>
            <w:r w:rsidRPr="00EB380C">
              <w:rPr>
                <w:rFonts w:ascii="Arial" w:eastAsia="Times New Roman" w:hAnsi="Arial" w:cs="Arial"/>
                <w:color w:val="003399"/>
                <w:sz w:val="18"/>
                <w:szCs w:val="18"/>
              </w:rPr>
              <w:t>143:</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Bristol-Myers Squibb Company. Potential early virologic failure associated with the combination antiretroviral regimen of tenofovir disoproxil fumarate, didanosine and either efavirenz or nevirapine in HIV treatment-naive patients with high baseline viral loads. Dear Health Care Provider letter. November 2004.</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34" w:name="154"/>
            <w:r w:rsidRPr="00EB380C">
              <w:rPr>
                <w:rFonts w:ascii="Arial" w:eastAsia="Times New Roman" w:hAnsi="Arial" w:cs="Arial"/>
                <w:color w:val="003399"/>
                <w:sz w:val="18"/>
                <w:szCs w:val="18"/>
              </w:rPr>
              <w:t> </w:t>
            </w:r>
            <w:bookmarkEnd w:id="34"/>
            <w:r w:rsidRPr="00EB380C">
              <w:rPr>
                <w:rFonts w:ascii="Arial" w:eastAsia="Times New Roman" w:hAnsi="Arial" w:cs="Arial"/>
                <w:color w:val="003399"/>
                <w:sz w:val="18"/>
                <w:szCs w:val="18"/>
              </w:rPr>
              <w:t>154:</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Aptivus [package insert]. Ridgefield, CT: Boehringer Ingelheim Pharmaceuticals, Inc.; Nov 2005.</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35" w:name="156"/>
            <w:r w:rsidRPr="00EB380C">
              <w:rPr>
                <w:rFonts w:ascii="Arial" w:eastAsia="Times New Roman" w:hAnsi="Arial" w:cs="Arial"/>
                <w:color w:val="003399"/>
                <w:sz w:val="18"/>
                <w:szCs w:val="18"/>
              </w:rPr>
              <w:t> </w:t>
            </w:r>
            <w:bookmarkEnd w:id="35"/>
            <w:r w:rsidRPr="00EB380C">
              <w:rPr>
                <w:rFonts w:ascii="Arial" w:eastAsia="Times New Roman" w:hAnsi="Arial" w:cs="Arial"/>
                <w:color w:val="003399"/>
                <w:sz w:val="18"/>
                <w:szCs w:val="18"/>
              </w:rPr>
              <w:t>156:</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Labbe L, Sheiner LB, Smith PF, et al. Effect of co-administration of efavirenz on the pharmacokinetics of nelfinavir and its active metabolite, M8 in ACTG 384 [abst. 22]. 6th International Workshop on Clinical Pharmacology of HIV Therapy; 2005 April 28-30; Quebec City, Canada.</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36" w:name="158"/>
            <w:r w:rsidRPr="00EB380C">
              <w:rPr>
                <w:rFonts w:ascii="Arial" w:eastAsia="Times New Roman" w:hAnsi="Arial" w:cs="Arial"/>
                <w:color w:val="003399"/>
                <w:sz w:val="18"/>
                <w:szCs w:val="18"/>
              </w:rPr>
              <w:t> </w:t>
            </w:r>
            <w:bookmarkEnd w:id="36"/>
            <w:r w:rsidRPr="00EB380C">
              <w:rPr>
                <w:rFonts w:ascii="Arial" w:eastAsia="Times New Roman" w:hAnsi="Arial" w:cs="Arial"/>
                <w:color w:val="003399"/>
                <w:sz w:val="18"/>
                <w:szCs w:val="18"/>
              </w:rPr>
              <w:t>158:</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Klein C, Zhu T, Chiu YL, et al. Effect of efavirenz on lopinavir/ritonavir pharmacokinetics from a new tablet formulation [poster PE4.3/2]. 10th European AIDS Conference; 2005 November 17-20; Dublin, Ireland.</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37" w:name="161"/>
            <w:r w:rsidRPr="00EB380C">
              <w:rPr>
                <w:rFonts w:ascii="Arial" w:eastAsia="Times New Roman" w:hAnsi="Arial" w:cs="Arial"/>
                <w:color w:val="003399"/>
                <w:sz w:val="18"/>
                <w:szCs w:val="18"/>
              </w:rPr>
              <w:t> </w:t>
            </w:r>
            <w:bookmarkEnd w:id="37"/>
            <w:r w:rsidRPr="00EB380C">
              <w:rPr>
                <w:rFonts w:ascii="Arial" w:eastAsia="Times New Roman" w:hAnsi="Arial" w:cs="Arial"/>
                <w:color w:val="003399"/>
                <w:sz w:val="18"/>
                <w:szCs w:val="18"/>
              </w:rPr>
              <w:t>161:</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Prezista [package insert]. Raritan, NJ: Tibotec Therapeutics Inc.; April 2010.</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38" w:name="165"/>
            <w:r w:rsidRPr="00EB380C">
              <w:rPr>
                <w:rFonts w:ascii="Arial" w:eastAsia="Times New Roman" w:hAnsi="Arial" w:cs="Arial"/>
                <w:color w:val="003399"/>
                <w:sz w:val="18"/>
                <w:szCs w:val="18"/>
              </w:rPr>
              <w:t> </w:t>
            </w:r>
            <w:bookmarkEnd w:id="38"/>
            <w:r w:rsidRPr="00EB380C">
              <w:rPr>
                <w:rFonts w:ascii="Arial" w:eastAsia="Times New Roman" w:hAnsi="Arial" w:cs="Arial"/>
                <w:color w:val="003399"/>
                <w:sz w:val="18"/>
                <w:szCs w:val="18"/>
              </w:rPr>
              <w:t>165:</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Robertson S, Maldarelli F, Natarajan V, et al. Efavirenz induces CYP450 2B6 activity as measured by bupropion hydroxylation in healthy subjects [poster #761]. 13th Conference on Retroviruses and Opportunistic Infections; 2008 February 3-6; Boston, Massachusetts.</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39" w:name="184"/>
            <w:r w:rsidRPr="00EB380C">
              <w:rPr>
                <w:rFonts w:ascii="Arial" w:eastAsia="Times New Roman" w:hAnsi="Arial" w:cs="Arial"/>
                <w:color w:val="003399"/>
                <w:sz w:val="18"/>
                <w:szCs w:val="18"/>
              </w:rPr>
              <w:t> </w:t>
            </w:r>
            <w:bookmarkEnd w:id="39"/>
            <w:r w:rsidRPr="00EB380C">
              <w:rPr>
                <w:rFonts w:ascii="Arial" w:eastAsia="Times New Roman" w:hAnsi="Arial" w:cs="Arial"/>
                <w:color w:val="003399"/>
                <w:sz w:val="18"/>
                <w:szCs w:val="18"/>
              </w:rPr>
              <w:t>184:</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Kurowski M, Pulik P, Kruse G, et al. Pharmacokinetic interaction between efavirenz/abacavir and methadone in patients under directly observed treatment and dosage adjustment over 60 weeks [abstract TuPeB4621]. XV International AIDS Conference; 2004 July 11-16; Bangkok, Thailand.</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40" w:name="205"/>
            <w:r w:rsidRPr="00EB380C">
              <w:rPr>
                <w:rFonts w:ascii="Arial" w:eastAsia="Times New Roman" w:hAnsi="Arial" w:cs="Arial"/>
                <w:color w:val="003399"/>
                <w:sz w:val="18"/>
                <w:szCs w:val="18"/>
              </w:rPr>
              <w:t> </w:t>
            </w:r>
            <w:bookmarkEnd w:id="40"/>
            <w:r w:rsidRPr="00EB380C">
              <w:rPr>
                <w:rFonts w:ascii="Arial" w:eastAsia="Times New Roman" w:hAnsi="Arial" w:cs="Arial"/>
                <w:color w:val="003399"/>
                <w:sz w:val="18"/>
                <w:szCs w:val="18"/>
              </w:rPr>
              <w:t>205:</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Clarke SM, Mulcahy FM, Tjia J, et al. The pharmacokinetics of methadone in HIV-positive patients receiving the non-nucleoside reverse transcriptase inhibitor efavirenz. Br J Clin Pharmacol 2001;51:213-17.</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41" w:name="209"/>
            <w:r w:rsidRPr="00EB380C">
              <w:rPr>
                <w:rFonts w:ascii="Arial" w:eastAsia="Times New Roman" w:hAnsi="Arial" w:cs="Arial"/>
                <w:color w:val="003399"/>
                <w:sz w:val="18"/>
                <w:szCs w:val="18"/>
              </w:rPr>
              <w:t> </w:t>
            </w:r>
            <w:bookmarkEnd w:id="41"/>
            <w:r w:rsidRPr="00EB380C">
              <w:rPr>
                <w:rFonts w:ascii="Arial" w:eastAsia="Times New Roman" w:hAnsi="Arial" w:cs="Arial"/>
                <w:color w:val="003399"/>
                <w:sz w:val="18"/>
                <w:szCs w:val="18"/>
              </w:rPr>
              <w:t>209:</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Clarke S, Mulcahy F, Back D, et al. Managing methadone and non-nucleoside reverse transcriptase inhibitors: Guidelines for clinical practice [abstract #88]. 7th Conference on Retroviruses and Opportunistic Infections; 2000 Jan 30-Feb 2; San Francisco, California.</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42" w:name="213"/>
            <w:r w:rsidRPr="00EB380C">
              <w:rPr>
                <w:rFonts w:ascii="Arial" w:eastAsia="Times New Roman" w:hAnsi="Arial" w:cs="Arial"/>
                <w:color w:val="003399"/>
                <w:sz w:val="18"/>
                <w:szCs w:val="18"/>
              </w:rPr>
              <w:t> </w:t>
            </w:r>
            <w:bookmarkEnd w:id="42"/>
            <w:r w:rsidRPr="00EB380C">
              <w:rPr>
                <w:rFonts w:ascii="Arial" w:eastAsia="Times New Roman" w:hAnsi="Arial" w:cs="Arial"/>
                <w:color w:val="003399"/>
                <w:sz w:val="18"/>
                <w:szCs w:val="18"/>
              </w:rPr>
              <w:t>213:</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Gerber JG, Rosenkranz SL, Fichtenbaum CJ, et al. Effect of efavirenz on the pharmacokinetics of simvastatin, atorvastatin and pravastatin: results of ACTG 5108 study. J Acquir Immune Defic Syndr 2005; 39: 307-12.</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43" w:name="220"/>
            <w:r w:rsidRPr="00EB380C">
              <w:rPr>
                <w:rFonts w:ascii="Arial" w:eastAsia="Times New Roman" w:hAnsi="Arial" w:cs="Arial"/>
                <w:color w:val="003399"/>
                <w:sz w:val="18"/>
                <w:szCs w:val="18"/>
              </w:rPr>
              <w:lastRenderedPageBreak/>
              <w:t> </w:t>
            </w:r>
            <w:bookmarkEnd w:id="43"/>
            <w:r w:rsidRPr="00EB380C">
              <w:rPr>
                <w:rFonts w:ascii="Arial" w:eastAsia="Times New Roman" w:hAnsi="Arial" w:cs="Arial"/>
                <w:color w:val="003399"/>
                <w:sz w:val="18"/>
                <w:szCs w:val="18"/>
              </w:rPr>
              <w:t>220:</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DiCenzo R, Peterson D, Cruttenden K, et al. Effects of valproic acid coadministration on plasma efavirenz and lopinavir concentrations in human immunodeficiency virus-infected adults. Antimicrob Agents Chemother 2004; 48: 4328-31.</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44" w:name="254"/>
            <w:r w:rsidRPr="00EB380C">
              <w:rPr>
                <w:rFonts w:ascii="Arial" w:eastAsia="Times New Roman" w:hAnsi="Arial" w:cs="Arial"/>
                <w:color w:val="003399"/>
                <w:sz w:val="18"/>
                <w:szCs w:val="18"/>
              </w:rPr>
              <w:t> </w:t>
            </w:r>
            <w:bookmarkEnd w:id="44"/>
            <w:r w:rsidRPr="00EB380C">
              <w:rPr>
                <w:rFonts w:ascii="Arial" w:eastAsia="Times New Roman" w:hAnsi="Arial" w:cs="Arial"/>
                <w:color w:val="003399"/>
                <w:sz w:val="18"/>
                <w:szCs w:val="18"/>
              </w:rPr>
              <w:t>254:</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CDC. Guidelines for the use of antiretroviral agents in HIV-infected adults and adolescents. Jan 28, 2000. [AIDS Treatment Information Service: Current Treatment] Available at: http://www.hivatis.org/trtgdlns.html.</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45" w:name="289"/>
            <w:r w:rsidRPr="00EB380C">
              <w:rPr>
                <w:rFonts w:ascii="Arial" w:eastAsia="Times New Roman" w:hAnsi="Arial" w:cs="Arial"/>
                <w:color w:val="003399"/>
                <w:sz w:val="18"/>
                <w:szCs w:val="18"/>
              </w:rPr>
              <w:t> </w:t>
            </w:r>
            <w:bookmarkEnd w:id="45"/>
            <w:r w:rsidRPr="00EB380C">
              <w:rPr>
                <w:rFonts w:ascii="Arial" w:eastAsia="Times New Roman" w:hAnsi="Arial" w:cs="Arial"/>
                <w:color w:val="003399"/>
                <w:sz w:val="18"/>
                <w:szCs w:val="18"/>
              </w:rPr>
              <w:t>289:</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McCance-Katz E, Pade P, Friedland G, et al. Efavirenz decreases buprenorphine exposure, but is not associated with opiate withdrawal in opiod dependent individuals [abst. #653]. 12th Conference on Retroviruses and Opportunistic Infections; 2005 February 22-25; Boston, Massachusetts.</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46" w:name="290"/>
            <w:r w:rsidRPr="00EB380C">
              <w:rPr>
                <w:rFonts w:ascii="Arial" w:eastAsia="Times New Roman" w:hAnsi="Arial" w:cs="Arial"/>
                <w:color w:val="003399"/>
                <w:sz w:val="18"/>
                <w:szCs w:val="18"/>
              </w:rPr>
              <w:t> </w:t>
            </w:r>
            <w:bookmarkEnd w:id="46"/>
            <w:r w:rsidRPr="00EB380C">
              <w:rPr>
                <w:rFonts w:ascii="Arial" w:eastAsia="Times New Roman" w:hAnsi="Arial" w:cs="Arial"/>
                <w:color w:val="003399"/>
                <w:sz w:val="18"/>
                <w:szCs w:val="18"/>
              </w:rPr>
              <w:t>290:</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Kaul S, Ji P, Xie J, et al. A 2-way pharmacokinetic interaction between efavirenz and carbamazepine [abstract 575a]. 13th Conference on Retrovirus and Opportunistic Infections; 2006 Feb 5-8; Denver, Colorado.</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47" w:name="338"/>
            <w:r w:rsidRPr="00EB380C">
              <w:rPr>
                <w:rFonts w:ascii="Arial" w:eastAsia="Times New Roman" w:hAnsi="Arial" w:cs="Arial"/>
                <w:color w:val="003399"/>
                <w:sz w:val="18"/>
                <w:szCs w:val="18"/>
              </w:rPr>
              <w:t> </w:t>
            </w:r>
            <w:bookmarkEnd w:id="47"/>
            <w:r w:rsidRPr="00EB380C">
              <w:rPr>
                <w:rFonts w:ascii="Arial" w:eastAsia="Times New Roman" w:hAnsi="Arial" w:cs="Arial"/>
                <w:color w:val="003399"/>
                <w:sz w:val="18"/>
                <w:szCs w:val="18"/>
              </w:rPr>
              <w:t>338:</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Weiner M, Peloquin C, Khan A, et al. Intermittant rifabutin and isoniazid with daily efavirenz in combination with 2 nucleosides for treatment of HIV infection and tuberculosis diseases [abstract #761]. 11th Conference on Retroviruses and Opportunistic Infections; 2004 Feb 8-11; San Francisco, California.</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48" w:name="345"/>
            <w:r w:rsidRPr="00EB380C">
              <w:rPr>
                <w:rFonts w:ascii="Arial" w:eastAsia="Times New Roman" w:hAnsi="Arial" w:cs="Arial"/>
                <w:color w:val="003399"/>
                <w:sz w:val="18"/>
                <w:szCs w:val="18"/>
              </w:rPr>
              <w:t> </w:t>
            </w:r>
            <w:bookmarkEnd w:id="48"/>
            <w:r w:rsidRPr="00EB380C">
              <w:rPr>
                <w:rFonts w:ascii="Arial" w:eastAsia="Times New Roman" w:hAnsi="Arial" w:cs="Arial"/>
                <w:color w:val="003399"/>
                <w:sz w:val="18"/>
                <w:szCs w:val="18"/>
              </w:rPr>
              <w:t>345:</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CDC. Notice to readers: Updated guidelines for the use of rifabutin or rifampin for the treatment and prevention of tuberculosis among HIV-infected individuals taking protease inhibitors or nonnucleoside reverse transcriptase inhibitors. MMWR 2000;49:185-9.</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49" w:name="357"/>
            <w:r w:rsidRPr="00EB380C">
              <w:rPr>
                <w:rFonts w:ascii="Arial" w:eastAsia="Times New Roman" w:hAnsi="Arial" w:cs="Arial"/>
                <w:color w:val="003399"/>
                <w:sz w:val="18"/>
                <w:szCs w:val="18"/>
              </w:rPr>
              <w:t> </w:t>
            </w:r>
            <w:bookmarkEnd w:id="49"/>
            <w:r w:rsidRPr="00EB380C">
              <w:rPr>
                <w:rFonts w:ascii="Arial" w:eastAsia="Times New Roman" w:hAnsi="Arial" w:cs="Arial"/>
                <w:color w:val="003399"/>
                <w:sz w:val="18"/>
                <w:szCs w:val="18"/>
              </w:rPr>
              <w:t>357:</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Lopez-Cortes LF, Ruiz-Valderas R, Viciana P, et al. Pharmacokinetic interactions between efavirenz and rifampicin in HIV-infected patients with tuberculosis. Clin Pharmacokinet 2002;41:681-90.</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50" w:name="376"/>
            <w:r w:rsidRPr="00EB380C">
              <w:rPr>
                <w:rFonts w:ascii="Arial" w:eastAsia="Times New Roman" w:hAnsi="Arial" w:cs="Arial"/>
                <w:color w:val="003399"/>
                <w:sz w:val="18"/>
                <w:szCs w:val="18"/>
              </w:rPr>
              <w:t> </w:t>
            </w:r>
            <w:bookmarkEnd w:id="50"/>
            <w:r w:rsidRPr="00EB380C">
              <w:rPr>
                <w:rFonts w:ascii="Arial" w:eastAsia="Times New Roman" w:hAnsi="Arial" w:cs="Arial"/>
                <w:color w:val="003399"/>
                <w:sz w:val="18"/>
                <w:szCs w:val="18"/>
              </w:rPr>
              <w:t>376:</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Vfend [package insert]. New York: NY, Pfizer, June 2010.</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51" w:name="379"/>
            <w:r w:rsidRPr="00EB380C">
              <w:rPr>
                <w:rFonts w:ascii="Arial" w:eastAsia="Times New Roman" w:hAnsi="Arial" w:cs="Arial"/>
                <w:color w:val="003399"/>
                <w:sz w:val="18"/>
                <w:szCs w:val="18"/>
              </w:rPr>
              <w:t> </w:t>
            </w:r>
            <w:bookmarkEnd w:id="51"/>
            <w:r w:rsidRPr="00EB380C">
              <w:rPr>
                <w:rFonts w:ascii="Arial" w:eastAsia="Times New Roman" w:hAnsi="Arial" w:cs="Arial"/>
                <w:color w:val="003399"/>
                <w:sz w:val="18"/>
                <w:szCs w:val="18"/>
              </w:rPr>
              <w:t>379:</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Liu P, Goster G, Labadie R, et al. Pharmacokinetic interaction between voriconazole and efavirenz at steady state in healthy subjects [PI-124}. Am Soc Clin Pharmacol Ther 2005.</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52" w:name="393"/>
            <w:r w:rsidRPr="00EB380C">
              <w:rPr>
                <w:rFonts w:ascii="Arial" w:eastAsia="Times New Roman" w:hAnsi="Arial" w:cs="Arial"/>
                <w:color w:val="003399"/>
                <w:sz w:val="18"/>
                <w:szCs w:val="18"/>
              </w:rPr>
              <w:t> </w:t>
            </w:r>
            <w:bookmarkEnd w:id="52"/>
            <w:r w:rsidRPr="00EB380C">
              <w:rPr>
                <w:rFonts w:ascii="Arial" w:eastAsia="Times New Roman" w:hAnsi="Arial" w:cs="Arial"/>
                <w:color w:val="003399"/>
                <w:sz w:val="18"/>
                <w:szCs w:val="18"/>
              </w:rPr>
              <w:t>393:</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Cohn SE, Watts D, Lertora J, et al. An open-label, non-randomized study of the effect of depo-medroxyprogesterone acetate on the pharmacokinetics of selected protease inhibitors and non-nucleoside reverse transcriptase inhibitors therapies among HIV-infected women [abst. #82} 12th Conference on Retroviruses and Opportunistic Infections; 2005 February 22-25; Boston, Massachusetts.</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53" w:name="407"/>
            <w:r w:rsidRPr="00EB380C">
              <w:rPr>
                <w:rFonts w:ascii="Arial" w:eastAsia="Times New Roman" w:hAnsi="Arial" w:cs="Arial"/>
                <w:color w:val="003399"/>
                <w:sz w:val="18"/>
                <w:szCs w:val="18"/>
              </w:rPr>
              <w:t> </w:t>
            </w:r>
            <w:bookmarkEnd w:id="53"/>
            <w:r w:rsidRPr="00EB380C">
              <w:rPr>
                <w:rFonts w:ascii="Arial" w:eastAsia="Times New Roman" w:hAnsi="Arial" w:cs="Arial"/>
                <w:color w:val="003399"/>
                <w:sz w:val="18"/>
                <w:szCs w:val="18"/>
              </w:rPr>
              <w:t>407:</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Baede P, Piscitelli S, Graham N, et al. Drug Interactions with TMC125, a Potent Next Generation NNRTI. In: Program and abstracts of the Interscience Conference on Antimicrobial Agents and Chemotherapy; September 27-30, 2002; San Diego. Abstract A-1827.</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54" w:name="409"/>
            <w:r w:rsidRPr="00EB380C">
              <w:rPr>
                <w:rFonts w:ascii="Arial" w:eastAsia="Times New Roman" w:hAnsi="Arial" w:cs="Arial"/>
                <w:color w:val="003399"/>
                <w:sz w:val="18"/>
                <w:szCs w:val="18"/>
              </w:rPr>
              <w:t> </w:t>
            </w:r>
            <w:bookmarkEnd w:id="54"/>
            <w:r w:rsidRPr="00EB380C">
              <w:rPr>
                <w:rFonts w:ascii="Arial" w:eastAsia="Times New Roman" w:hAnsi="Arial" w:cs="Arial"/>
                <w:color w:val="003399"/>
                <w:sz w:val="18"/>
                <w:szCs w:val="18"/>
              </w:rPr>
              <w:t>409:</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Sekar VJ, DePauw M, Marien K, et al. Pharmacokinetic interaction between TMC114/r and efavirenz in healthy volunteers. Antiv Ther 2007; 12: 509-14.</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55" w:name="421"/>
            <w:r w:rsidRPr="00EB380C">
              <w:rPr>
                <w:rFonts w:ascii="Arial" w:eastAsia="Times New Roman" w:hAnsi="Arial" w:cs="Arial"/>
                <w:color w:val="003399"/>
                <w:sz w:val="18"/>
                <w:szCs w:val="18"/>
              </w:rPr>
              <w:t> </w:t>
            </w:r>
            <w:bookmarkEnd w:id="55"/>
            <w:r w:rsidRPr="00EB380C">
              <w:rPr>
                <w:rFonts w:ascii="Arial" w:eastAsia="Times New Roman" w:hAnsi="Arial" w:cs="Arial"/>
                <w:color w:val="003399"/>
                <w:sz w:val="18"/>
                <w:szCs w:val="18"/>
              </w:rPr>
              <w:t>421:</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Sevinsky H, Eley T, He B, et al. Effect of efavirenz on the pharmacokinetics of ethinyl estradiol and norgestimate in healthy female subjects [abstract A-958]. 48th ICAAC/IDSA Annual Meeting 2008; Oct 25-28; Washington, D.C.</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56" w:name="424"/>
            <w:r w:rsidRPr="00EB380C">
              <w:rPr>
                <w:rFonts w:ascii="Arial" w:eastAsia="Times New Roman" w:hAnsi="Arial" w:cs="Arial"/>
                <w:color w:val="003399"/>
                <w:sz w:val="18"/>
                <w:szCs w:val="18"/>
              </w:rPr>
              <w:t> </w:t>
            </w:r>
            <w:bookmarkEnd w:id="56"/>
            <w:r w:rsidRPr="00EB380C">
              <w:rPr>
                <w:rFonts w:ascii="Arial" w:eastAsia="Times New Roman" w:hAnsi="Arial" w:cs="Arial"/>
                <w:color w:val="003399"/>
                <w:sz w:val="18"/>
                <w:szCs w:val="18"/>
              </w:rPr>
              <w:t>424:</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Noxafil [package insert]. Kenilworth, NJ: Schering-Plough; February 2009.</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57" w:name="426"/>
            <w:r w:rsidRPr="00EB380C">
              <w:rPr>
                <w:rFonts w:ascii="Arial" w:eastAsia="Times New Roman" w:hAnsi="Arial" w:cs="Arial"/>
                <w:color w:val="003399"/>
                <w:sz w:val="18"/>
                <w:szCs w:val="18"/>
              </w:rPr>
              <w:t> </w:t>
            </w:r>
            <w:bookmarkEnd w:id="57"/>
            <w:r w:rsidRPr="00EB380C">
              <w:rPr>
                <w:rFonts w:ascii="Arial" w:eastAsia="Times New Roman" w:hAnsi="Arial" w:cs="Arial"/>
                <w:color w:val="003399"/>
                <w:sz w:val="18"/>
                <w:szCs w:val="18"/>
              </w:rPr>
              <w:t>426:</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Busse KH, Formentini E, Alfaro RA, Kovacs JA and Penzak SR. Influence of antiretroviral drugs on the pharmacokinetics of prednisolone in HIV-infected individuals. J Acquir Immune Defic Syndr 2008; 48: 561-66.</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58" w:name="436"/>
            <w:r w:rsidRPr="00EB380C">
              <w:rPr>
                <w:rFonts w:ascii="Arial" w:eastAsia="Times New Roman" w:hAnsi="Arial" w:cs="Arial"/>
                <w:color w:val="003399"/>
                <w:sz w:val="18"/>
                <w:szCs w:val="18"/>
              </w:rPr>
              <w:t> </w:t>
            </w:r>
            <w:bookmarkEnd w:id="58"/>
            <w:r w:rsidRPr="00EB380C">
              <w:rPr>
                <w:rFonts w:ascii="Arial" w:eastAsia="Times New Roman" w:hAnsi="Arial" w:cs="Arial"/>
                <w:color w:val="003399"/>
                <w:sz w:val="18"/>
                <w:szCs w:val="18"/>
              </w:rPr>
              <w:t>436:</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Iwamoto M, Wenning LA, Petry AS, et al. Minimal effects of ritonavir and efavirenz on the pharmacokinetics of raltegravir. Antimicrob Agents Chemother 2008; 52: 4338-4343.</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59" w:name="449"/>
            <w:r w:rsidRPr="00EB380C">
              <w:rPr>
                <w:rFonts w:ascii="Arial" w:eastAsia="Times New Roman" w:hAnsi="Arial" w:cs="Arial"/>
                <w:color w:val="003399"/>
                <w:sz w:val="18"/>
                <w:szCs w:val="18"/>
              </w:rPr>
              <w:t> </w:t>
            </w:r>
            <w:bookmarkEnd w:id="59"/>
            <w:r w:rsidRPr="00EB380C">
              <w:rPr>
                <w:rFonts w:ascii="Arial" w:eastAsia="Times New Roman" w:hAnsi="Arial" w:cs="Arial"/>
                <w:color w:val="003399"/>
                <w:sz w:val="18"/>
                <w:szCs w:val="18"/>
              </w:rPr>
              <w:t>449:</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Carten M, Kiser J, Kwara A, et al. Pharmacokinetic interactions between the hormonal emergency contraception, levonorgestrel and efavirenz [abstract 934]. 17th Conference on Retroviruses and Opportunistic Infections; 2010 Feb 16-18; San Francisco, California.</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60" w:name="487"/>
            <w:r w:rsidRPr="00EB380C">
              <w:rPr>
                <w:rFonts w:ascii="Arial" w:eastAsia="Times New Roman" w:hAnsi="Arial" w:cs="Arial"/>
                <w:color w:val="003399"/>
                <w:sz w:val="18"/>
                <w:szCs w:val="18"/>
              </w:rPr>
              <w:t> </w:t>
            </w:r>
            <w:bookmarkEnd w:id="60"/>
            <w:r w:rsidRPr="00EB380C">
              <w:rPr>
                <w:rFonts w:ascii="Arial" w:eastAsia="Times New Roman" w:hAnsi="Arial" w:cs="Arial"/>
                <w:color w:val="003399"/>
                <w:sz w:val="18"/>
                <w:szCs w:val="18"/>
              </w:rPr>
              <w:t>487:</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Van Luin M, Van der Ende M, Richter C, et al. Lower atovaquone/proguanil concentrations in patients taking efavirenz, lopinavir/ritonavir or atazanavir/ritonavir. AIDS 2010; 24: 1223-1225.</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61" w:name="499"/>
            <w:r w:rsidRPr="00EB380C">
              <w:rPr>
                <w:rFonts w:ascii="Arial" w:eastAsia="Times New Roman" w:hAnsi="Arial" w:cs="Arial"/>
                <w:color w:val="003399"/>
                <w:sz w:val="18"/>
                <w:szCs w:val="18"/>
              </w:rPr>
              <w:t> </w:t>
            </w:r>
            <w:bookmarkEnd w:id="61"/>
            <w:r w:rsidRPr="00EB380C">
              <w:rPr>
                <w:rFonts w:ascii="Arial" w:eastAsia="Times New Roman" w:hAnsi="Arial" w:cs="Arial"/>
                <w:color w:val="003399"/>
                <w:sz w:val="18"/>
                <w:szCs w:val="18"/>
              </w:rPr>
              <w:t>499:</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Krishna G, Moton A, Ma L, et al. Effects of oral posaconazole on the pharmacokinetics of atazanavir alone and with ritonavir or with efavirenz in healthy adult volunteers. J Acquir Immune Defic Syndr 2009; 51: 437-44.</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62" w:name="545"/>
            <w:r w:rsidRPr="00EB380C">
              <w:rPr>
                <w:rFonts w:ascii="Arial" w:eastAsia="Times New Roman" w:hAnsi="Arial" w:cs="Arial"/>
                <w:color w:val="003399"/>
                <w:sz w:val="18"/>
                <w:szCs w:val="18"/>
              </w:rPr>
              <w:t> </w:t>
            </w:r>
            <w:bookmarkEnd w:id="62"/>
            <w:r w:rsidRPr="00EB380C">
              <w:rPr>
                <w:rFonts w:ascii="Arial" w:eastAsia="Times New Roman" w:hAnsi="Arial" w:cs="Arial"/>
                <w:color w:val="003399"/>
                <w:sz w:val="18"/>
                <w:szCs w:val="18"/>
              </w:rPr>
              <w:t>545:</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Soyinka J, Onyeji C. Alteration of pharmacokinetics of proguanil in healthy volunteers following concurrent administration of efavirenz. Eur J Pharmaceut Sci 2010; 39: 213-18.</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63" w:name="569"/>
            <w:r w:rsidRPr="00EB380C">
              <w:rPr>
                <w:rFonts w:ascii="Arial" w:eastAsia="Times New Roman" w:hAnsi="Arial" w:cs="Arial"/>
                <w:color w:val="003399"/>
                <w:sz w:val="18"/>
                <w:szCs w:val="18"/>
              </w:rPr>
              <w:t> </w:t>
            </w:r>
            <w:bookmarkEnd w:id="63"/>
            <w:r w:rsidRPr="00EB380C">
              <w:rPr>
                <w:rFonts w:ascii="Arial" w:eastAsia="Times New Roman" w:hAnsi="Arial" w:cs="Arial"/>
                <w:color w:val="003399"/>
                <w:sz w:val="18"/>
                <w:szCs w:val="18"/>
              </w:rPr>
              <w:t>569:</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Victrelis [package insert]. Whitehouse Station, NJ: Schering Corporation; May 2011.</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64" w:name="571"/>
            <w:r w:rsidRPr="00EB380C">
              <w:rPr>
                <w:rFonts w:ascii="Arial" w:eastAsia="Times New Roman" w:hAnsi="Arial" w:cs="Arial"/>
                <w:color w:val="003399"/>
                <w:sz w:val="18"/>
                <w:szCs w:val="18"/>
              </w:rPr>
              <w:t> </w:t>
            </w:r>
            <w:bookmarkEnd w:id="64"/>
            <w:r w:rsidRPr="00EB380C">
              <w:rPr>
                <w:rFonts w:ascii="Arial" w:eastAsia="Times New Roman" w:hAnsi="Arial" w:cs="Arial"/>
                <w:color w:val="003399"/>
                <w:sz w:val="18"/>
                <w:szCs w:val="18"/>
              </w:rPr>
              <w:t>571:</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Incivek [package insert]. Cambridge, MA: Vertex Pharmaceuticals Inc; May 2011.</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65" w:name="639"/>
            <w:r w:rsidRPr="00EB380C">
              <w:rPr>
                <w:rFonts w:ascii="Arial" w:eastAsia="Times New Roman" w:hAnsi="Arial" w:cs="Arial"/>
                <w:color w:val="003399"/>
                <w:sz w:val="18"/>
                <w:szCs w:val="18"/>
              </w:rPr>
              <w:t> </w:t>
            </w:r>
            <w:bookmarkEnd w:id="65"/>
            <w:r w:rsidRPr="00EB380C">
              <w:rPr>
                <w:rFonts w:ascii="Arial" w:eastAsia="Times New Roman" w:hAnsi="Arial" w:cs="Arial"/>
                <w:color w:val="003399"/>
                <w:sz w:val="18"/>
                <w:szCs w:val="18"/>
              </w:rPr>
              <w:t>639:</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DHHS. Guidelines for the use of antiretroviral agents in HIV-1 infected adults and adolescents. Feb 12, 2013.</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66" w:name="641"/>
            <w:r w:rsidRPr="00EB380C">
              <w:rPr>
                <w:rFonts w:ascii="Arial" w:eastAsia="Times New Roman" w:hAnsi="Arial" w:cs="Arial"/>
                <w:color w:val="003399"/>
                <w:sz w:val="18"/>
                <w:szCs w:val="18"/>
              </w:rPr>
              <w:t> </w:t>
            </w:r>
            <w:bookmarkEnd w:id="66"/>
            <w:r w:rsidRPr="00EB380C">
              <w:rPr>
                <w:rFonts w:ascii="Arial" w:eastAsia="Times New Roman" w:hAnsi="Arial" w:cs="Arial"/>
                <w:color w:val="003399"/>
                <w:sz w:val="18"/>
                <w:szCs w:val="18"/>
              </w:rPr>
              <w:t>641:</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Tivicay [package insert]. Research Triangle Park, NC: Viiv Healthcare; Sept 2013.</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67" w:name="659"/>
            <w:r w:rsidRPr="00EB380C">
              <w:rPr>
                <w:rFonts w:ascii="Arial" w:eastAsia="Times New Roman" w:hAnsi="Arial" w:cs="Arial"/>
                <w:color w:val="003399"/>
                <w:sz w:val="18"/>
                <w:szCs w:val="18"/>
              </w:rPr>
              <w:t> </w:t>
            </w:r>
            <w:bookmarkEnd w:id="67"/>
            <w:r w:rsidRPr="00EB380C">
              <w:rPr>
                <w:rFonts w:ascii="Arial" w:eastAsia="Times New Roman" w:hAnsi="Arial" w:cs="Arial"/>
                <w:color w:val="003399"/>
                <w:sz w:val="18"/>
                <w:szCs w:val="18"/>
              </w:rPr>
              <w:t>659:</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Sovaldi [package insert]. Foster City, CA: Gilead Sciences; 2013.</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68" w:name="671"/>
            <w:r w:rsidRPr="00EB380C">
              <w:rPr>
                <w:rFonts w:ascii="Arial" w:eastAsia="Times New Roman" w:hAnsi="Arial" w:cs="Arial"/>
                <w:color w:val="003399"/>
                <w:sz w:val="18"/>
                <w:szCs w:val="18"/>
              </w:rPr>
              <w:t> </w:t>
            </w:r>
            <w:bookmarkEnd w:id="68"/>
            <w:r w:rsidRPr="00EB380C">
              <w:rPr>
                <w:rFonts w:ascii="Arial" w:eastAsia="Times New Roman" w:hAnsi="Arial" w:cs="Arial"/>
                <w:color w:val="003399"/>
                <w:sz w:val="18"/>
                <w:szCs w:val="18"/>
              </w:rPr>
              <w:t>671:</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Olysio [package insert]. Titusville, NJ: Janssen Therapeutics; 2013.</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69" w:name="681"/>
            <w:r w:rsidRPr="00EB380C">
              <w:rPr>
                <w:rFonts w:ascii="Arial" w:eastAsia="Times New Roman" w:hAnsi="Arial" w:cs="Arial"/>
                <w:color w:val="003399"/>
                <w:sz w:val="18"/>
                <w:szCs w:val="18"/>
              </w:rPr>
              <w:t> </w:t>
            </w:r>
            <w:bookmarkEnd w:id="69"/>
            <w:r w:rsidRPr="00EB380C">
              <w:rPr>
                <w:rFonts w:ascii="Arial" w:eastAsia="Times New Roman" w:hAnsi="Arial" w:cs="Arial"/>
                <w:color w:val="003399"/>
                <w:sz w:val="18"/>
                <w:szCs w:val="18"/>
              </w:rPr>
              <w:t>681:</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Farenc C, Doroumian S, Cantalloube C, et al. Rifapentine once-weekly dosing effect on efavirenz, emtricitabine and tenofovir pharmacokinetics [poster P-H1]. Conference on Retroviruses and Opportunistic Infections; 2014 March 3-6; Boston, Massachusetts.</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70" w:name="727"/>
            <w:r w:rsidRPr="00EB380C">
              <w:rPr>
                <w:rFonts w:ascii="Arial" w:eastAsia="Times New Roman" w:hAnsi="Arial" w:cs="Arial"/>
                <w:color w:val="003399"/>
                <w:sz w:val="18"/>
                <w:szCs w:val="18"/>
              </w:rPr>
              <w:lastRenderedPageBreak/>
              <w:t> </w:t>
            </w:r>
            <w:bookmarkEnd w:id="70"/>
            <w:r w:rsidRPr="00EB380C">
              <w:rPr>
                <w:rFonts w:ascii="Arial" w:eastAsia="Times New Roman" w:hAnsi="Arial" w:cs="Arial"/>
                <w:color w:val="003399"/>
                <w:sz w:val="18"/>
                <w:szCs w:val="18"/>
              </w:rPr>
              <w:t>727:</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Panel on Antiretroviral Guidelines for Adults and Adolescents. Guidelines for the use of antiretroviral agents in HIV-1-infected adults and adolescents. Department of Health and Human Services. Available at http://aidsinfo.nih.gov/contentfiles/lvguidelines/AdultandAdolescentGL.pdf.</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71" w:name="733"/>
            <w:r w:rsidRPr="00EB380C">
              <w:rPr>
                <w:rFonts w:ascii="Arial" w:eastAsia="Times New Roman" w:hAnsi="Arial" w:cs="Arial"/>
                <w:color w:val="003399"/>
                <w:sz w:val="18"/>
                <w:szCs w:val="18"/>
              </w:rPr>
              <w:t> </w:t>
            </w:r>
            <w:bookmarkEnd w:id="71"/>
            <w:r w:rsidRPr="00EB380C">
              <w:rPr>
                <w:rFonts w:ascii="Arial" w:eastAsia="Times New Roman" w:hAnsi="Arial" w:cs="Arial"/>
                <w:color w:val="003399"/>
                <w:sz w:val="18"/>
                <w:szCs w:val="18"/>
              </w:rPr>
              <w:t>733:</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Unique Patient Populations: Patients with HIV/HCV Co-infection. HCV Guidance: Recommendations for Testing, Managing, and Treating Hepatitis C. American Association for the Study of Liver Diseases. Available at http://www.hcvguidelines.org/full-report/unique-patient-populations-patients-hivhcv-coinfection</w:t>
            </w:r>
          </w:p>
        </w:tc>
      </w:tr>
      <w:tr w:rsidR="00EB380C" w:rsidRPr="00EB380C" w:rsidTr="00EB380C">
        <w:trPr>
          <w:tblCellSpacing w:w="15" w:type="dxa"/>
        </w:trPr>
        <w:tc>
          <w:tcPr>
            <w:tcW w:w="0" w:type="auto"/>
            <w:shd w:val="clear" w:color="auto" w:fill="FFFFFF"/>
            <w:hideMark/>
          </w:tcPr>
          <w:p w:rsidR="00EB380C" w:rsidRPr="00EB380C" w:rsidRDefault="00EB380C" w:rsidP="00EB380C">
            <w:pPr>
              <w:spacing w:after="0" w:line="240" w:lineRule="auto"/>
              <w:jc w:val="right"/>
              <w:rPr>
                <w:rFonts w:ascii="Arial" w:eastAsia="Times New Roman" w:hAnsi="Arial" w:cs="Arial"/>
                <w:color w:val="003399"/>
                <w:sz w:val="18"/>
                <w:szCs w:val="18"/>
              </w:rPr>
            </w:pPr>
            <w:bookmarkStart w:id="72" w:name="751"/>
            <w:r w:rsidRPr="00EB380C">
              <w:rPr>
                <w:rFonts w:ascii="Arial" w:eastAsia="Times New Roman" w:hAnsi="Arial" w:cs="Arial"/>
                <w:color w:val="003399"/>
                <w:sz w:val="18"/>
                <w:szCs w:val="18"/>
              </w:rPr>
              <w:t> </w:t>
            </w:r>
            <w:bookmarkEnd w:id="72"/>
            <w:r w:rsidRPr="00EB380C">
              <w:rPr>
                <w:rFonts w:ascii="Arial" w:eastAsia="Times New Roman" w:hAnsi="Arial" w:cs="Arial"/>
                <w:color w:val="003399"/>
                <w:sz w:val="18"/>
                <w:szCs w:val="18"/>
              </w:rPr>
              <w:t>751:</w:t>
            </w:r>
          </w:p>
        </w:tc>
        <w:tc>
          <w:tcPr>
            <w:tcW w:w="0" w:type="auto"/>
            <w:shd w:val="clear" w:color="auto" w:fill="FFFFFF"/>
            <w:vAlign w:val="center"/>
            <w:hideMark/>
          </w:tcPr>
          <w:p w:rsidR="00EB380C" w:rsidRPr="00EB380C" w:rsidRDefault="00EB380C" w:rsidP="00EB380C">
            <w:pPr>
              <w:spacing w:after="0" w:line="240" w:lineRule="auto"/>
              <w:rPr>
                <w:rFonts w:ascii="Arial" w:eastAsia="Times New Roman" w:hAnsi="Arial" w:cs="Arial"/>
                <w:color w:val="000000"/>
                <w:sz w:val="18"/>
                <w:szCs w:val="18"/>
              </w:rPr>
            </w:pPr>
            <w:r w:rsidRPr="00EB380C">
              <w:rPr>
                <w:rFonts w:ascii="Arial" w:eastAsia="Times New Roman" w:hAnsi="Arial" w:cs="Arial"/>
                <w:color w:val="000000"/>
                <w:sz w:val="18"/>
                <w:szCs w:val="18"/>
              </w:rPr>
              <w:t>Epclusa [package insert]. Foster City, CA: Gilead Sciences, 2016.</w:t>
            </w:r>
          </w:p>
        </w:tc>
      </w:tr>
    </w:tbl>
    <w:p w:rsidR="00244653" w:rsidRDefault="00244653"/>
    <w:sectPr w:rsidR="00244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80C"/>
    <w:rsid w:val="00244653"/>
    <w:rsid w:val="002B2852"/>
    <w:rsid w:val="00EB3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925374-8F98-414C-8FE7-96C74614D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B38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brsec1">
    <w:name w:val="kbrsec1"/>
    <w:basedOn w:val="Normal"/>
    <w:rsid w:val="00EB38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380C"/>
    <w:rPr>
      <w:color w:val="0000FF"/>
      <w:u w:val="single"/>
    </w:rPr>
  </w:style>
  <w:style w:type="character" w:styleId="FollowedHyperlink">
    <w:name w:val="FollowedHyperlink"/>
    <w:basedOn w:val="DefaultParagraphFont"/>
    <w:uiPriority w:val="99"/>
    <w:semiHidden/>
    <w:unhideWhenUsed/>
    <w:rsid w:val="00EB380C"/>
    <w:rPr>
      <w:color w:val="800080"/>
      <w:u w:val="single"/>
    </w:rPr>
  </w:style>
  <w:style w:type="paragraph" w:styleId="NormalWeb">
    <w:name w:val="Normal (Web)"/>
    <w:basedOn w:val="Normal"/>
    <w:uiPriority w:val="99"/>
    <w:semiHidden/>
    <w:unhideWhenUsed/>
    <w:rsid w:val="00EB38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arn">
    <w:name w:val="warn"/>
    <w:basedOn w:val="Normal"/>
    <w:rsid w:val="00EB38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3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741367">
      <w:bodyDiv w:val="1"/>
      <w:marLeft w:val="0"/>
      <w:marRight w:val="0"/>
      <w:marTop w:val="0"/>
      <w:marBottom w:val="0"/>
      <w:divBdr>
        <w:top w:val="none" w:sz="0" w:space="0" w:color="auto"/>
        <w:left w:val="none" w:sz="0" w:space="0" w:color="auto"/>
        <w:bottom w:val="none" w:sz="0" w:space="0" w:color="auto"/>
        <w:right w:val="none" w:sz="0" w:space="0" w:color="auto"/>
      </w:divBdr>
      <w:divsChild>
        <w:div w:id="398476753">
          <w:marLeft w:val="0"/>
          <w:marRight w:val="0"/>
          <w:marTop w:val="0"/>
          <w:marBottom w:val="0"/>
          <w:divBdr>
            <w:top w:val="none" w:sz="0" w:space="0" w:color="auto"/>
            <w:left w:val="none" w:sz="0" w:space="0" w:color="auto"/>
            <w:bottom w:val="none" w:sz="0" w:space="0" w:color="auto"/>
            <w:right w:val="none" w:sz="0" w:space="0" w:color="auto"/>
          </w:divBdr>
        </w:div>
        <w:div w:id="1956405558">
          <w:marLeft w:val="0"/>
          <w:marRight w:val="0"/>
          <w:marTop w:val="0"/>
          <w:marBottom w:val="0"/>
          <w:divBdr>
            <w:top w:val="none" w:sz="0" w:space="0" w:color="auto"/>
            <w:left w:val="none" w:sz="0" w:space="0" w:color="auto"/>
            <w:bottom w:val="none" w:sz="0" w:space="0" w:color="auto"/>
            <w:right w:val="none" w:sz="0" w:space="0" w:color="auto"/>
          </w:divBdr>
        </w:div>
        <w:div w:id="1778986282">
          <w:marLeft w:val="0"/>
          <w:marRight w:val="0"/>
          <w:marTop w:val="0"/>
          <w:marBottom w:val="0"/>
          <w:divBdr>
            <w:top w:val="none" w:sz="0" w:space="0" w:color="auto"/>
            <w:left w:val="none" w:sz="0" w:space="0" w:color="auto"/>
            <w:bottom w:val="none" w:sz="0" w:space="0" w:color="auto"/>
            <w:right w:val="none" w:sz="0" w:space="0" w:color="auto"/>
          </w:divBdr>
        </w:div>
        <w:div w:id="1081833518">
          <w:marLeft w:val="0"/>
          <w:marRight w:val="0"/>
          <w:marTop w:val="0"/>
          <w:marBottom w:val="0"/>
          <w:divBdr>
            <w:top w:val="none" w:sz="0" w:space="0" w:color="auto"/>
            <w:left w:val="none" w:sz="0" w:space="0" w:color="auto"/>
            <w:bottom w:val="none" w:sz="0" w:space="0" w:color="auto"/>
            <w:right w:val="none" w:sz="0" w:space="0" w:color="auto"/>
          </w:divBdr>
        </w:div>
        <w:div w:id="704064866">
          <w:marLeft w:val="0"/>
          <w:marRight w:val="0"/>
          <w:marTop w:val="0"/>
          <w:marBottom w:val="0"/>
          <w:divBdr>
            <w:top w:val="none" w:sz="0" w:space="0" w:color="auto"/>
            <w:left w:val="none" w:sz="0" w:space="0" w:color="auto"/>
            <w:bottom w:val="none" w:sz="0" w:space="0" w:color="auto"/>
            <w:right w:val="none" w:sz="0" w:space="0" w:color="auto"/>
          </w:divBdr>
        </w:div>
        <w:div w:id="664626050">
          <w:marLeft w:val="0"/>
          <w:marRight w:val="0"/>
          <w:marTop w:val="0"/>
          <w:marBottom w:val="0"/>
          <w:divBdr>
            <w:top w:val="none" w:sz="0" w:space="0" w:color="auto"/>
            <w:left w:val="none" w:sz="0" w:space="0" w:color="auto"/>
            <w:bottom w:val="none" w:sz="0" w:space="0" w:color="auto"/>
            <w:right w:val="none" w:sz="0" w:space="0" w:color="auto"/>
          </w:divBdr>
        </w:div>
        <w:div w:id="267666989">
          <w:marLeft w:val="0"/>
          <w:marRight w:val="0"/>
          <w:marTop w:val="0"/>
          <w:marBottom w:val="0"/>
          <w:divBdr>
            <w:top w:val="none" w:sz="0" w:space="0" w:color="auto"/>
            <w:left w:val="none" w:sz="0" w:space="0" w:color="auto"/>
            <w:bottom w:val="none" w:sz="0" w:space="0" w:color="auto"/>
            <w:right w:val="none" w:sz="0" w:space="0" w:color="auto"/>
          </w:divBdr>
        </w:div>
        <w:div w:id="1136486369">
          <w:marLeft w:val="0"/>
          <w:marRight w:val="0"/>
          <w:marTop w:val="0"/>
          <w:marBottom w:val="0"/>
          <w:divBdr>
            <w:top w:val="none" w:sz="0" w:space="0" w:color="auto"/>
            <w:left w:val="none" w:sz="0" w:space="0" w:color="auto"/>
            <w:bottom w:val="none" w:sz="0" w:space="0" w:color="auto"/>
            <w:right w:val="none" w:sz="0" w:space="0" w:color="auto"/>
          </w:divBdr>
        </w:div>
        <w:div w:id="1302538282">
          <w:marLeft w:val="0"/>
          <w:marRight w:val="0"/>
          <w:marTop w:val="0"/>
          <w:marBottom w:val="0"/>
          <w:divBdr>
            <w:top w:val="none" w:sz="0" w:space="0" w:color="auto"/>
            <w:left w:val="none" w:sz="0" w:space="0" w:color="auto"/>
            <w:bottom w:val="none" w:sz="0" w:space="0" w:color="auto"/>
            <w:right w:val="none" w:sz="0" w:space="0" w:color="auto"/>
          </w:divBdr>
        </w:div>
        <w:div w:id="1448310887">
          <w:marLeft w:val="0"/>
          <w:marRight w:val="0"/>
          <w:marTop w:val="0"/>
          <w:marBottom w:val="0"/>
          <w:divBdr>
            <w:top w:val="none" w:sz="0" w:space="0" w:color="auto"/>
            <w:left w:val="none" w:sz="0" w:space="0" w:color="auto"/>
            <w:bottom w:val="none" w:sz="0" w:space="0" w:color="auto"/>
            <w:right w:val="none" w:sz="0" w:space="0" w:color="auto"/>
          </w:divBdr>
        </w:div>
        <w:div w:id="1045178252">
          <w:marLeft w:val="0"/>
          <w:marRight w:val="0"/>
          <w:marTop w:val="0"/>
          <w:marBottom w:val="0"/>
          <w:divBdr>
            <w:top w:val="none" w:sz="0" w:space="0" w:color="auto"/>
            <w:left w:val="none" w:sz="0" w:space="0" w:color="auto"/>
            <w:bottom w:val="none" w:sz="0" w:space="0" w:color="auto"/>
            <w:right w:val="none" w:sz="0" w:space="0" w:color="auto"/>
          </w:divBdr>
        </w:div>
        <w:div w:id="720641312">
          <w:marLeft w:val="0"/>
          <w:marRight w:val="0"/>
          <w:marTop w:val="0"/>
          <w:marBottom w:val="0"/>
          <w:divBdr>
            <w:top w:val="none" w:sz="0" w:space="0" w:color="auto"/>
            <w:left w:val="none" w:sz="0" w:space="0" w:color="auto"/>
            <w:bottom w:val="none" w:sz="0" w:space="0" w:color="auto"/>
            <w:right w:val="none" w:sz="0" w:space="0" w:color="auto"/>
          </w:divBdr>
        </w:div>
        <w:div w:id="1502545939">
          <w:marLeft w:val="0"/>
          <w:marRight w:val="0"/>
          <w:marTop w:val="0"/>
          <w:marBottom w:val="0"/>
          <w:divBdr>
            <w:top w:val="none" w:sz="0" w:space="0" w:color="auto"/>
            <w:left w:val="none" w:sz="0" w:space="0" w:color="auto"/>
            <w:bottom w:val="none" w:sz="0" w:space="0" w:color="auto"/>
            <w:right w:val="none" w:sz="0" w:space="0" w:color="auto"/>
          </w:divBdr>
        </w:div>
        <w:div w:id="1015233467">
          <w:marLeft w:val="0"/>
          <w:marRight w:val="0"/>
          <w:marTop w:val="0"/>
          <w:marBottom w:val="0"/>
          <w:divBdr>
            <w:top w:val="none" w:sz="0" w:space="0" w:color="auto"/>
            <w:left w:val="none" w:sz="0" w:space="0" w:color="auto"/>
            <w:bottom w:val="none" w:sz="0" w:space="0" w:color="auto"/>
            <w:right w:val="none" w:sz="0" w:space="0" w:color="auto"/>
          </w:divBdr>
        </w:div>
        <w:div w:id="2078159899">
          <w:marLeft w:val="0"/>
          <w:marRight w:val="0"/>
          <w:marTop w:val="0"/>
          <w:marBottom w:val="0"/>
          <w:divBdr>
            <w:top w:val="none" w:sz="0" w:space="0" w:color="auto"/>
            <w:left w:val="none" w:sz="0" w:space="0" w:color="auto"/>
            <w:bottom w:val="none" w:sz="0" w:space="0" w:color="auto"/>
            <w:right w:val="none" w:sz="0" w:space="0" w:color="auto"/>
          </w:divBdr>
        </w:div>
        <w:div w:id="298536320">
          <w:marLeft w:val="0"/>
          <w:marRight w:val="0"/>
          <w:marTop w:val="0"/>
          <w:marBottom w:val="0"/>
          <w:divBdr>
            <w:top w:val="none" w:sz="0" w:space="0" w:color="auto"/>
            <w:left w:val="none" w:sz="0" w:space="0" w:color="auto"/>
            <w:bottom w:val="none" w:sz="0" w:space="0" w:color="auto"/>
            <w:right w:val="none" w:sz="0" w:space="0" w:color="auto"/>
          </w:divBdr>
        </w:div>
        <w:div w:id="997339895">
          <w:marLeft w:val="0"/>
          <w:marRight w:val="0"/>
          <w:marTop w:val="0"/>
          <w:marBottom w:val="0"/>
          <w:divBdr>
            <w:top w:val="none" w:sz="0" w:space="0" w:color="auto"/>
            <w:left w:val="none" w:sz="0" w:space="0" w:color="auto"/>
            <w:bottom w:val="none" w:sz="0" w:space="0" w:color="auto"/>
            <w:right w:val="none" w:sz="0" w:space="0" w:color="auto"/>
          </w:divBdr>
        </w:div>
        <w:div w:id="1266764196">
          <w:marLeft w:val="0"/>
          <w:marRight w:val="0"/>
          <w:marTop w:val="0"/>
          <w:marBottom w:val="0"/>
          <w:divBdr>
            <w:top w:val="none" w:sz="0" w:space="0" w:color="auto"/>
            <w:left w:val="none" w:sz="0" w:space="0" w:color="auto"/>
            <w:bottom w:val="none" w:sz="0" w:space="0" w:color="auto"/>
            <w:right w:val="none" w:sz="0" w:space="0" w:color="auto"/>
          </w:divBdr>
        </w:div>
        <w:div w:id="796486019">
          <w:marLeft w:val="0"/>
          <w:marRight w:val="0"/>
          <w:marTop w:val="0"/>
          <w:marBottom w:val="0"/>
          <w:divBdr>
            <w:top w:val="none" w:sz="0" w:space="0" w:color="auto"/>
            <w:left w:val="none" w:sz="0" w:space="0" w:color="auto"/>
            <w:bottom w:val="none" w:sz="0" w:space="0" w:color="auto"/>
            <w:right w:val="none" w:sz="0" w:space="0" w:color="auto"/>
          </w:divBdr>
        </w:div>
        <w:div w:id="1750345267">
          <w:marLeft w:val="0"/>
          <w:marRight w:val="0"/>
          <w:marTop w:val="0"/>
          <w:marBottom w:val="0"/>
          <w:divBdr>
            <w:top w:val="none" w:sz="0" w:space="0" w:color="auto"/>
            <w:left w:val="none" w:sz="0" w:space="0" w:color="auto"/>
            <w:bottom w:val="none" w:sz="0" w:space="0" w:color="auto"/>
            <w:right w:val="none" w:sz="0" w:space="0" w:color="auto"/>
          </w:divBdr>
        </w:div>
        <w:div w:id="35278564">
          <w:marLeft w:val="0"/>
          <w:marRight w:val="0"/>
          <w:marTop w:val="0"/>
          <w:marBottom w:val="0"/>
          <w:divBdr>
            <w:top w:val="none" w:sz="0" w:space="0" w:color="auto"/>
            <w:left w:val="none" w:sz="0" w:space="0" w:color="auto"/>
            <w:bottom w:val="none" w:sz="0" w:space="0" w:color="auto"/>
            <w:right w:val="none" w:sz="0" w:space="0" w:color="auto"/>
          </w:divBdr>
        </w:div>
        <w:div w:id="737674358">
          <w:marLeft w:val="0"/>
          <w:marRight w:val="0"/>
          <w:marTop w:val="0"/>
          <w:marBottom w:val="0"/>
          <w:divBdr>
            <w:top w:val="none" w:sz="0" w:space="0" w:color="auto"/>
            <w:left w:val="none" w:sz="0" w:space="0" w:color="auto"/>
            <w:bottom w:val="none" w:sz="0" w:space="0" w:color="auto"/>
            <w:right w:val="none" w:sz="0" w:space="0" w:color="auto"/>
          </w:divBdr>
        </w:div>
        <w:div w:id="635961749">
          <w:marLeft w:val="0"/>
          <w:marRight w:val="0"/>
          <w:marTop w:val="0"/>
          <w:marBottom w:val="0"/>
          <w:divBdr>
            <w:top w:val="none" w:sz="0" w:space="0" w:color="auto"/>
            <w:left w:val="none" w:sz="0" w:space="0" w:color="auto"/>
            <w:bottom w:val="none" w:sz="0" w:space="0" w:color="auto"/>
            <w:right w:val="none" w:sz="0" w:space="0" w:color="auto"/>
          </w:divBdr>
        </w:div>
        <w:div w:id="933974148">
          <w:marLeft w:val="0"/>
          <w:marRight w:val="0"/>
          <w:marTop w:val="0"/>
          <w:marBottom w:val="0"/>
          <w:divBdr>
            <w:top w:val="none" w:sz="0" w:space="0" w:color="auto"/>
            <w:left w:val="none" w:sz="0" w:space="0" w:color="auto"/>
            <w:bottom w:val="none" w:sz="0" w:space="0" w:color="auto"/>
            <w:right w:val="none" w:sz="0" w:space="0" w:color="auto"/>
          </w:divBdr>
        </w:div>
        <w:div w:id="1771121028">
          <w:marLeft w:val="0"/>
          <w:marRight w:val="0"/>
          <w:marTop w:val="0"/>
          <w:marBottom w:val="0"/>
          <w:divBdr>
            <w:top w:val="none" w:sz="0" w:space="0" w:color="auto"/>
            <w:left w:val="none" w:sz="0" w:space="0" w:color="auto"/>
            <w:bottom w:val="none" w:sz="0" w:space="0" w:color="auto"/>
            <w:right w:val="none" w:sz="0" w:space="0" w:color="auto"/>
          </w:divBdr>
        </w:div>
        <w:div w:id="1376857392">
          <w:marLeft w:val="0"/>
          <w:marRight w:val="0"/>
          <w:marTop w:val="0"/>
          <w:marBottom w:val="0"/>
          <w:divBdr>
            <w:top w:val="none" w:sz="0" w:space="0" w:color="auto"/>
            <w:left w:val="none" w:sz="0" w:space="0" w:color="auto"/>
            <w:bottom w:val="none" w:sz="0" w:space="0" w:color="auto"/>
            <w:right w:val="none" w:sz="0" w:space="0" w:color="auto"/>
          </w:divBdr>
        </w:div>
        <w:div w:id="790561862">
          <w:marLeft w:val="0"/>
          <w:marRight w:val="0"/>
          <w:marTop w:val="0"/>
          <w:marBottom w:val="0"/>
          <w:divBdr>
            <w:top w:val="none" w:sz="0" w:space="0" w:color="auto"/>
            <w:left w:val="none" w:sz="0" w:space="0" w:color="auto"/>
            <w:bottom w:val="none" w:sz="0" w:space="0" w:color="auto"/>
            <w:right w:val="none" w:sz="0" w:space="0" w:color="auto"/>
          </w:divBdr>
        </w:div>
        <w:div w:id="1942175815">
          <w:marLeft w:val="0"/>
          <w:marRight w:val="0"/>
          <w:marTop w:val="0"/>
          <w:marBottom w:val="0"/>
          <w:divBdr>
            <w:top w:val="none" w:sz="0" w:space="0" w:color="auto"/>
            <w:left w:val="none" w:sz="0" w:space="0" w:color="auto"/>
            <w:bottom w:val="none" w:sz="0" w:space="0" w:color="auto"/>
            <w:right w:val="none" w:sz="0" w:space="0" w:color="auto"/>
          </w:divBdr>
        </w:div>
        <w:div w:id="2146776517">
          <w:marLeft w:val="0"/>
          <w:marRight w:val="0"/>
          <w:marTop w:val="0"/>
          <w:marBottom w:val="0"/>
          <w:divBdr>
            <w:top w:val="none" w:sz="0" w:space="0" w:color="auto"/>
            <w:left w:val="none" w:sz="0" w:space="0" w:color="auto"/>
            <w:bottom w:val="none" w:sz="0" w:space="0" w:color="auto"/>
            <w:right w:val="none" w:sz="0" w:space="0" w:color="auto"/>
          </w:divBdr>
        </w:div>
        <w:div w:id="1825974483">
          <w:marLeft w:val="0"/>
          <w:marRight w:val="0"/>
          <w:marTop w:val="0"/>
          <w:marBottom w:val="0"/>
          <w:divBdr>
            <w:top w:val="none" w:sz="0" w:space="0" w:color="auto"/>
            <w:left w:val="none" w:sz="0" w:space="0" w:color="auto"/>
            <w:bottom w:val="none" w:sz="0" w:space="0" w:color="auto"/>
            <w:right w:val="none" w:sz="0" w:space="0" w:color="auto"/>
          </w:divBdr>
        </w:div>
        <w:div w:id="892160962">
          <w:marLeft w:val="0"/>
          <w:marRight w:val="0"/>
          <w:marTop w:val="0"/>
          <w:marBottom w:val="0"/>
          <w:divBdr>
            <w:top w:val="none" w:sz="0" w:space="0" w:color="auto"/>
            <w:left w:val="none" w:sz="0" w:space="0" w:color="auto"/>
            <w:bottom w:val="none" w:sz="0" w:space="0" w:color="auto"/>
            <w:right w:val="none" w:sz="0" w:space="0" w:color="auto"/>
          </w:divBdr>
        </w:div>
        <w:div w:id="1923105717">
          <w:marLeft w:val="0"/>
          <w:marRight w:val="0"/>
          <w:marTop w:val="0"/>
          <w:marBottom w:val="0"/>
          <w:divBdr>
            <w:top w:val="none" w:sz="0" w:space="0" w:color="auto"/>
            <w:left w:val="none" w:sz="0" w:space="0" w:color="auto"/>
            <w:bottom w:val="none" w:sz="0" w:space="0" w:color="auto"/>
            <w:right w:val="none" w:sz="0" w:space="0" w:color="auto"/>
          </w:divBdr>
        </w:div>
        <w:div w:id="621036217">
          <w:marLeft w:val="0"/>
          <w:marRight w:val="0"/>
          <w:marTop w:val="0"/>
          <w:marBottom w:val="0"/>
          <w:divBdr>
            <w:top w:val="none" w:sz="0" w:space="0" w:color="auto"/>
            <w:left w:val="none" w:sz="0" w:space="0" w:color="auto"/>
            <w:bottom w:val="none" w:sz="0" w:space="0" w:color="auto"/>
            <w:right w:val="none" w:sz="0" w:space="0" w:color="auto"/>
          </w:divBdr>
        </w:div>
        <w:div w:id="1218513835">
          <w:marLeft w:val="0"/>
          <w:marRight w:val="0"/>
          <w:marTop w:val="0"/>
          <w:marBottom w:val="0"/>
          <w:divBdr>
            <w:top w:val="none" w:sz="0" w:space="0" w:color="auto"/>
            <w:left w:val="none" w:sz="0" w:space="0" w:color="auto"/>
            <w:bottom w:val="none" w:sz="0" w:space="0" w:color="auto"/>
            <w:right w:val="none" w:sz="0" w:space="0" w:color="auto"/>
          </w:divBdr>
        </w:div>
        <w:div w:id="793602797">
          <w:marLeft w:val="0"/>
          <w:marRight w:val="0"/>
          <w:marTop w:val="0"/>
          <w:marBottom w:val="0"/>
          <w:divBdr>
            <w:top w:val="none" w:sz="0" w:space="0" w:color="auto"/>
            <w:left w:val="none" w:sz="0" w:space="0" w:color="auto"/>
            <w:bottom w:val="none" w:sz="0" w:space="0" w:color="auto"/>
            <w:right w:val="none" w:sz="0" w:space="0" w:color="auto"/>
          </w:divBdr>
        </w:div>
        <w:div w:id="728382576">
          <w:marLeft w:val="0"/>
          <w:marRight w:val="0"/>
          <w:marTop w:val="0"/>
          <w:marBottom w:val="0"/>
          <w:divBdr>
            <w:top w:val="none" w:sz="0" w:space="0" w:color="auto"/>
            <w:left w:val="none" w:sz="0" w:space="0" w:color="auto"/>
            <w:bottom w:val="none" w:sz="0" w:space="0" w:color="auto"/>
            <w:right w:val="none" w:sz="0" w:space="0" w:color="auto"/>
          </w:divBdr>
        </w:div>
        <w:div w:id="487669210">
          <w:marLeft w:val="0"/>
          <w:marRight w:val="0"/>
          <w:marTop w:val="0"/>
          <w:marBottom w:val="0"/>
          <w:divBdr>
            <w:top w:val="none" w:sz="0" w:space="0" w:color="auto"/>
            <w:left w:val="none" w:sz="0" w:space="0" w:color="auto"/>
            <w:bottom w:val="none" w:sz="0" w:space="0" w:color="auto"/>
            <w:right w:val="none" w:sz="0" w:space="0" w:color="auto"/>
          </w:divBdr>
        </w:div>
        <w:div w:id="1629821976">
          <w:marLeft w:val="0"/>
          <w:marRight w:val="0"/>
          <w:marTop w:val="0"/>
          <w:marBottom w:val="0"/>
          <w:divBdr>
            <w:top w:val="none" w:sz="0" w:space="0" w:color="auto"/>
            <w:left w:val="none" w:sz="0" w:space="0" w:color="auto"/>
            <w:bottom w:val="none" w:sz="0" w:space="0" w:color="auto"/>
            <w:right w:val="none" w:sz="0" w:space="0" w:color="auto"/>
          </w:divBdr>
        </w:div>
        <w:div w:id="1628852082">
          <w:marLeft w:val="0"/>
          <w:marRight w:val="0"/>
          <w:marTop w:val="0"/>
          <w:marBottom w:val="0"/>
          <w:divBdr>
            <w:top w:val="none" w:sz="0" w:space="0" w:color="auto"/>
            <w:left w:val="none" w:sz="0" w:space="0" w:color="auto"/>
            <w:bottom w:val="none" w:sz="0" w:space="0" w:color="auto"/>
            <w:right w:val="none" w:sz="0" w:space="0" w:color="auto"/>
          </w:divBdr>
        </w:div>
        <w:div w:id="1588076484">
          <w:marLeft w:val="0"/>
          <w:marRight w:val="0"/>
          <w:marTop w:val="0"/>
          <w:marBottom w:val="0"/>
          <w:divBdr>
            <w:top w:val="none" w:sz="0" w:space="0" w:color="auto"/>
            <w:left w:val="none" w:sz="0" w:space="0" w:color="auto"/>
            <w:bottom w:val="none" w:sz="0" w:space="0" w:color="auto"/>
            <w:right w:val="none" w:sz="0" w:space="0" w:color="auto"/>
          </w:divBdr>
        </w:div>
        <w:div w:id="836384604">
          <w:marLeft w:val="0"/>
          <w:marRight w:val="0"/>
          <w:marTop w:val="0"/>
          <w:marBottom w:val="0"/>
          <w:divBdr>
            <w:top w:val="none" w:sz="0" w:space="0" w:color="auto"/>
            <w:left w:val="none" w:sz="0" w:space="0" w:color="auto"/>
            <w:bottom w:val="none" w:sz="0" w:space="0" w:color="auto"/>
            <w:right w:val="none" w:sz="0" w:space="0" w:color="auto"/>
          </w:divBdr>
        </w:div>
        <w:div w:id="1307931714">
          <w:marLeft w:val="0"/>
          <w:marRight w:val="0"/>
          <w:marTop w:val="0"/>
          <w:marBottom w:val="0"/>
          <w:divBdr>
            <w:top w:val="none" w:sz="0" w:space="0" w:color="auto"/>
            <w:left w:val="none" w:sz="0" w:space="0" w:color="auto"/>
            <w:bottom w:val="none" w:sz="0" w:space="0" w:color="auto"/>
            <w:right w:val="none" w:sz="0" w:space="0" w:color="auto"/>
          </w:divBdr>
        </w:div>
        <w:div w:id="746652771">
          <w:marLeft w:val="0"/>
          <w:marRight w:val="0"/>
          <w:marTop w:val="0"/>
          <w:marBottom w:val="0"/>
          <w:divBdr>
            <w:top w:val="none" w:sz="0" w:space="0" w:color="auto"/>
            <w:left w:val="none" w:sz="0" w:space="0" w:color="auto"/>
            <w:bottom w:val="none" w:sz="0" w:space="0" w:color="auto"/>
            <w:right w:val="none" w:sz="0" w:space="0" w:color="auto"/>
          </w:divBdr>
        </w:div>
        <w:div w:id="1129856882">
          <w:marLeft w:val="0"/>
          <w:marRight w:val="0"/>
          <w:marTop w:val="0"/>
          <w:marBottom w:val="0"/>
          <w:divBdr>
            <w:top w:val="none" w:sz="0" w:space="0" w:color="auto"/>
            <w:left w:val="none" w:sz="0" w:space="0" w:color="auto"/>
            <w:bottom w:val="none" w:sz="0" w:space="0" w:color="auto"/>
            <w:right w:val="none" w:sz="0" w:space="0" w:color="auto"/>
          </w:divBdr>
        </w:div>
        <w:div w:id="322467764">
          <w:marLeft w:val="0"/>
          <w:marRight w:val="0"/>
          <w:marTop w:val="0"/>
          <w:marBottom w:val="0"/>
          <w:divBdr>
            <w:top w:val="none" w:sz="0" w:space="0" w:color="auto"/>
            <w:left w:val="none" w:sz="0" w:space="0" w:color="auto"/>
            <w:bottom w:val="none" w:sz="0" w:space="0" w:color="auto"/>
            <w:right w:val="none" w:sz="0" w:space="0" w:color="auto"/>
          </w:divBdr>
        </w:div>
        <w:div w:id="1298534329">
          <w:marLeft w:val="0"/>
          <w:marRight w:val="0"/>
          <w:marTop w:val="0"/>
          <w:marBottom w:val="0"/>
          <w:divBdr>
            <w:top w:val="none" w:sz="0" w:space="0" w:color="auto"/>
            <w:left w:val="none" w:sz="0" w:space="0" w:color="auto"/>
            <w:bottom w:val="none" w:sz="0" w:space="0" w:color="auto"/>
            <w:right w:val="none" w:sz="0" w:space="0" w:color="auto"/>
          </w:divBdr>
        </w:div>
        <w:div w:id="652831619">
          <w:marLeft w:val="0"/>
          <w:marRight w:val="0"/>
          <w:marTop w:val="0"/>
          <w:marBottom w:val="0"/>
          <w:divBdr>
            <w:top w:val="none" w:sz="0" w:space="0" w:color="auto"/>
            <w:left w:val="none" w:sz="0" w:space="0" w:color="auto"/>
            <w:bottom w:val="none" w:sz="0" w:space="0" w:color="auto"/>
            <w:right w:val="none" w:sz="0" w:space="0" w:color="auto"/>
          </w:divBdr>
        </w:div>
        <w:div w:id="549654589">
          <w:marLeft w:val="0"/>
          <w:marRight w:val="0"/>
          <w:marTop w:val="0"/>
          <w:marBottom w:val="0"/>
          <w:divBdr>
            <w:top w:val="none" w:sz="0" w:space="0" w:color="auto"/>
            <w:left w:val="none" w:sz="0" w:space="0" w:color="auto"/>
            <w:bottom w:val="none" w:sz="0" w:space="0" w:color="auto"/>
            <w:right w:val="none" w:sz="0" w:space="0" w:color="auto"/>
          </w:divBdr>
        </w:div>
        <w:div w:id="211815247">
          <w:marLeft w:val="0"/>
          <w:marRight w:val="0"/>
          <w:marTop w:val="0"/>
          <w:marBottom w:val="0"/>
          <w:divBdr>
            <w:top w:val="none" w:sz="0" w:space="0" w:color="auto"/>
            <w:left w:val="none" w:sz="0" w:space="0" w:color="auto"/>
            <w:bottom w:val="none" w:sz="0" w:space="0" w:color="auto"/>
            <w:right w:val="none" w:sz="0" w:space="0" w:color="auto"/>
          </w:divBdr>
        </w:div>
        <w:div w:id="1358121587">
          <w:marLeft w:val="0"/>
          <w:marRight w:val="0"/>
          <w:marTop w:val="0"/>
          <w:marBottom w:val="0"/>
          <w:divBdr>
            <w:top w:val="none" w:sz="0" w:space="0" w:color="auto"/>
            <w:left w:val="none" w:sz="0" w:space="0" w:color="auto"/>
            <w:bottom w:val="none" w:sz="0" w:space="0" w:color="auto"/>
            <w:right w:val="none" w:sz="0" w:space="0" w:color="auto"/>
          </w:divBdr>
        </w:div>
        <w:div w:id="1227376524">
          <w:marLeft w:val="0"/>
          <w:marRight w:val="0"/>
          <w:marTop w:val="0"/>
          <w:marBottom w:val="0"/>
          <w:divBdr>
            <w:top w:val="none" w:sz="0" w:space="0" w:color="auto"/>
            <w:left w:val="none" w:sz="0" w:space="0" w:color="auto"/>
            <w:bottom w:val="none" w:sz="0" w:space="0" w:color="auto"/>
            <w:right w:val="none" w:sz="0" w:space="0" w:color="auto"/>
          </w:divBdr>
        </w:div>
        <w:div w:id="1454906902">
          <w:marLeft w:val="0"/>
          <w:marRight w:val="0"/>
          <w:marTop w:val="0"/>
          <w:marBottom w:val="0"/>
          <w:divBdr>
            <w:top w:val="none" w:sz="0" w:space="0" w:color="auto"/>
            <w:left w:val="none" w:sz="0" w:space="0" w:color="auto"/>
            <w:bottom w:val="none" w:sz="0" w:space="0" w:color="auto"/>
            <w:right w:val="none" w:sz="0" w:space="0" w:color="auto"/>
          </w:divBdr>
        </w:div>
        <w:div w:id="1196965505">
          <w:marLeft w:val="0"/>
          <w:marRight w:val="0"/>
          <w:marTop w:val="0"/>
          <w:marBottom w:val="0"/>
          <w:divBdr>
            <w:top w:val="none" w:sz="0" w:space="0" w:color="auto"/>
            <w:left w:val="none" w:sz="0" w:space="0" w:color="auto"/>
            <w:bottom w:val="none" w:sz="0" w:space="0" w:color="auto"/>
            <w:right w:val="none" w:sz="0" w:space="0" w:color="auto"/>
          </w:divBdr>
        </w:div>
        <w:div w:id="2070612126">
          <w:marLeft w:val="0"/>
          <w:marRight w:val="0"/>
          <w:marTop w:val="0"/>
          <w:marBottom w:val="0"/>
          <w:divBdr>
            <w:top w:val="none" w:sz="0" w:space="0" w:color="auto"/>
            <w:left w:val="none" w:sz="0" w:space="0" w:color="auto"/>
            <w:bottom w:val="none" w:sz="0" w:space="0" w:color="auto"/>
            <w:right w:val="none" w:sz="0" w:space="0" w:color="auto"/>
          </w:divBdr>
        </w:div>
        <w:div w:id="262420229">
          <w:marLeft w:val="0"/>
          <w:marRight w:val="0"/>
          <w:marTop w:val="0"/>
          <w:marBottom w:val="0"/>
          <w:divBdr>
            <w:top w:val="none" w:sz="0" w:space="0" w:color="auto"/>
            <w:left w:val="none" w:sz="0" w:space="0" w:color="auto"/>
            <w:bottom w:val="none" w:sz="0" w:space="0" w:color="auto"/>
            <w:right w:val="none" w:sz="0" w:space="0" w:color="auto"/>
          </w:divBdr>
        </w:div>
        <w:div w:id="1302274968">
          <w:marLeft w:val="0"/>
          <w:marRight w:val="0"/>
          <w:marTop w:val="0"/>
          <w:marBottom w:val="0"/>
          <w:divBdr>
            <w:top w:val="none" w:sz="0" w:space="0" w:color="auto"/>
            <w:left w:val="none" w:sz="0" w:space="0" w:color="auto"/>
            <w:bottom w:val="none" w:sz="0" w:space="0" w:color="auto"/>
            <w:right w:val="none" w:sz="0" w:space="0" w:color="auto"/>
          </w:divBdr>
        </w:div>
        <w:div w:id="262686242">
          <w:marLeft w:val="0"/>
          <w:marRight w:val="0"/>
          <w:marTop w:val="0"/>
          <w:marBottom w:val="0"/>
          <w:divBdr>
            <w:top w:val="none" w:sz="0" w:space="0" w:color="auto"/>
            <w:left w:val="none" w:sz="0" w:space="0" w:color="auto"/>
            <w:bottom w:val="none" w:sz="0" w:space="0" w:color="auto"/>
            <w:right w:val="none" w:sz="0" w:space="0" w:color="auto"/>
          </w:divBdr>
        </w:div>
        <w:div w:id="425347551">
          <w:marLeft w:val="0"/>
          <w:marRight w:val="0"/>
          <w:marTop w:val="0"/>
          <w:marBottom w:val="0"/>
          <w:divBdr>
            <w:top w:val="none" w:sz="0" w:space="0" w:color="auto"/>
            <w:left w:val="none" w:sz="0" w:space="0" w:color="auto"/>
            <w:bottom w:val="none" w:sz="0" w:space="0" w:color="auto"/>
            <w:right w:val="none" w:sz="0" w:space="0" w:color="auto"/>
          </w:divBdr>
        </w:div>
        <w:div w:id="397242935">
          <w:marLeft w:val="0"/>
          <w:marRight w:val="0"/>
          <w:marTop w:val="0"/>
          <w:marBottom w:val="0"/>
          <w:divBdr>
            <w:top w:val="none" w:sz="0" w:space="0" w:color="auto"/>
            <w:left w:val="none" w:sz="0" w:space="0" w:color="auto"/>
            <w:bottom w:val="none" w:sz="0" w:space="0" w:color="auto"/>
            <w:right w:val="none" w:sz="0" w:space="0" w:color="auto"/>
          </w:divBdr>
        </w:div>
        <w:div w:id="1243562154">
          <w:marLeft w:val="0"/>
          <w:marRight w:val="0"/>
          <w:marTop w:val="0"/>
          <w:marBottom w:val="0"/>
          <w:divBdr>
            <w:top w:val="none" w:sz="0" w:space="0" w:color="auto"/>
            <w:left w:val="none" w:sz="0" w:space="0" w:color="auto"/>
            <w:bottom w:val="none" w:sz="0" w:space="0" w:color="auto"/>
            <w:right w:val="none" w:sz="0" w:space="0" w:color="auto"/>
          </w:divBdr>
        </w:div>
        <w:div w:id="1304500963">
          <w:marLeft w:val="0"/>
          <w:marRight w:val="0"/>
          <w:marTop w:val="0"/>
          <w:marBottom w:val="0"/>
          <w:divBdr>
            <w:top w:val="none" w:sz="0" w:space="0" w:color="auto"/>
            <w:left w:val="none" w:sz="0" w:space="0" w:color="auto"/>
            <w:bottom w:val="none" w:sz="0" w:space="0" w:color="auto"/>
            <w:right w:val="none" w:sz="0" w:space="0" w:color="auto"/>
          </w:divBdr>
        </w:div>
        <w:div w:id="250820087">
          <w:marLeft w:val="0"/>
          <w:marRight w:val="0"/>
          <w:marTop w:val="0"/>
          <w:marBottom w:val="0"/>
          <w:divBdr>
            <w:top w:val="none" w:sz="0" w:space="0" w:color="auto"/>
            <w:left w:val="none" w:sz="0" w:space="0" w:color="auto"/>
            <w:bottom w:val="none" w:sz="0" w:space="0" w:color="auto"/>
            <w:right w:val="none" w:sz="0" w:space="0" w:color="auto"/>
          </w:divBdr>
        </w:div>
        <w:div w:id="1296986063">
          <w:marLeft w:val="0"/>
          <w:marRight w:val="0"/>
          <w:marTop w:val="0"/>
          <w:marBottom w:val="0"/>
          <w:divBdr>
            <w:top w:val="none" w:sz="0" w:space="0" w:color="auto"/>
            <w:left w:val="none" w:sz="0" w:space="0" w:color="auto"/>
            <w:bottom w:val="none" w:sz="0" w:space="0" w:color="auto"/>
            <w:right w:val="none" w:sz="0" w:space="0" w:color="auto"/>
          </w:divBdr>
        </w:div>
        <w:div w:id="102771630">
          <w:marLeft w:val="0"/>
          <w:marRight w:val="0"/>
          <w:marTop w:val="0"/>
          <w:marBottom w:val="0"/>
          <w:divBdr>
            <w:top w:val="none" w:sz="0" w:space="0" w:color="auto"/>
            <w:left w:val="none" w:sz="0" w:space="0" w:color="auto"/>
            <w:bottom w:val="none" w:sz="0" w:space="0" w:color="auto"/>
            <w:right w:val="none" w:sz="0" w:space="0" w:color="auto"/>
          </w:divBdr>
        </w:div>
        <w:div w:id="1421102546">
          <w:marLeft w:val="0"/>
          <w:marRight w:val="0"/>
          <w:marTop w:val="0"/>
          <w:marBottom w:val="0"/>
          <w:divBdr>
            <w:top w:val="none" w:sz="0" w:space="0" w:color="auto"/>
            <w:left w:val="none" w:sz="0" w:space="0" w:color="auto"/>
            <w:bottom w:val="none" w:sz="0" w:space="0" w:color="auto"/>
            <w:right w:val="none" w:sz="0" w:space="0" w:color="auto"/>
          </w:divBdr>
        </w:div>
        <w:div w:id="409888193">
          <w:marLeft w:val="0"/>
          <w:marRight w:val="0"/>
          <w:marTop w:val="0"/>
          <w:marBottom w:val="0"/>
          <w:divBdr>
            <w:top w:val="none" w:sz="0" w:space="0" w:color="auto"/>
            <w:left w:val="none" w:sz="0" w:space="0" w:color="auto"/>
            <w:bottom w:val="none" w:sz="0" w:space="0" w:color="auto"/>
            <w:right w:val="none" w:sz="0" w:space="0" w:color="auto"/>
          </w:divBdr>
        </w:div>
        <w:div w:id="1269892688">
          <w:marLeft w:val="0"/>
          <w:marRight w:val="0"/>
          <w:marTop w:val="0"/>
          <w:marBottom w:val="0"/>
          <w:divBdr>
            <w:top w:val="none" w:sz="0" w:space="0" w:color="auto"/>
            <w:left w:val="none" w:sz="0" w:space="0" w:color="auto"/>
            <w:bottom w:val="none" w:sz="0" w:space="0" w:color="auto"/>
            <w:right w:val="none" w:sz="0" w:space="0" w:color="auto"/>
          </w:divBdr>
        </w:div>
        <w:div w:id="712576445">
          <w:marLeft w:val="0"/>
          <w:marRight w:val="0"/>
          <w:marTop w:val="0"/>
          <w:marBottom w:val="0"/>
          <w:divBdr>
            <w:top w:val="none" w:sz="0" w:space="0" w:color="auto"/>
            <w:left w:val="none" w:sz="0" w:space="0" w:color="auto"/>
            <w:bottom w:val="none" w:sz="0" w:space="0" w:color="auto"/>
            <w:right w:val="none" w:sz="0" w:space="0" w:color="auto"/>
          </w:divBdr>
        </w:div>
        <w:div w:id="307126527">
          <w:marLeft w:val="0"/>
          <w:marRight w:val="0"/>
          <w:marTop w:val="0"/>
          <w:marBottom w:val="0"/>
          <w:divBdr>
            <w:top w:val="none" w:sz="0" w:space="0" w:color="auto"/>
            <w:left w:val="none" w:sz="0" w:space="0" w:color="auto"/>
            <w:bottom w:val="none" w:sz="0" w:space="0" w:color="auto"/>
            <w:right w:val="none" w:sz="0" w:space="0" w:color="auto"/>
          </w:divBdr>
        </w:div>
        <w:div w:id="714618974">
          <w:marLeft w:val="0"/>
          <w:marRight w:val="0"/>
          <w:marTop w:val="0"/>
          <w:marBottom w:val="0"/>
          <w:divBdr>
            <w:top w:val="none" w:sz="0" w:space="0" w:color="auto"/>
            <w:left w:val="none" w:sz="0" w:space="0" w:color="auto"/>
            <w:bottom w:val="none" w:sz="0" w:space="0" w:color="auto"/>
            <w:right w:val="none" w:sz="0" w:space="0" w:color="auto"/>
          </w:divBdr>
        </w:div>
        <w:div w:id="148638115">
          <w:marLeft w:val="0"/>
          <w:marRight w:val="0"/>
          <w:marTop w:val="0"/>
          <w:marBottom w:val="0"/>
          <w:divBdr>
            <w:top w:val="none" w:sz="0" w:space="0" w:color="auto"/>
            <w:left w:val="none" w:sz="0" w:space="0" w:color="auto"/>
            <w:bottom w:val="none" w:sz="0" w:space="0" w:color="auto"/>
            <w:right w:val="none" w:sz="0" w:space="0" w:color="auto"/>
          </w:divBdr>
        </w:div>
        <w:div w:id="1128746121">
          <w:marLeft w:val="0"/>
          <w:marRight w:val="0"/>
          <w:marTop w:val="0"/>
          <w:marBottom w:val="0"/>
          <w:divBdr>
            <w:top w:val="none" w:sz="0" w:space="0" w:color="auto"/>
            <w:left w:val="none" w:sz="0" w:space="0" w:color="auto"/>
            <w:bottom w:val="none" w:sz="0" w:space="0" w:color="auto"/>
            <w:right w:val="none" w:sz="0" w:space="0" w:color="auto"/>
          </w:divBdr>
        </w:div>
        <w:div w:id="987856114">
          <w:marLeft w:val="0"/>
          <w:marRight w:val="0"/>
          <w:marTop w:val="0"/>
          <w:marBottom w:val="0"/>
          <w:divBdr>
            <w:top w:val="none" w:sz="0" w:space="0" w:color="auto"/>
            <w:left w:val="none" w:sz="0" w:space="0" w:color="auto"/>
            <w:bottom w:val="none" w:sz="0" w:space="0" w:color="auto"/>
            <w:right w:val="none" w:sz="0" w:space="0" w:color="auto"/>
          </w:divBdr>
        </w:div>
        <w:div w:id="1910572550">
          <w:marLeft w:val="0"/>
          <w:marRight w:val="0"/>
          <w:marTop w:val="0"/>
          <w:marBottom w:val="0"/>
          <w:divBdr>
            <w:top w:val="none" w:sz="0" w:space="0" w:color="auto"/>
            <w:left w:val="none" w:sz="0" w:space="0" w:color="auto"/>
            <w:bottom w:val="none" w:sz="0" w:space="0" w:color="auto"/>
            <w:right w:val="none" w:sz="0" w:space="0" w:color="auto"/>
          </w:divBdr>
        </w:div>
        <w:div w:id="635336386">
          <w:marLeft w:val="0"/>
          <w:marRight w:val="0"/>
          <w:marTop w:val="0"/>
          <w:marBottom w:val="0"/>
          <w:divBdr>
            <w:top w:val="none" w:sz="0" w:space="0" w:color="auto"/>
            <w:left w:val="none" w:sz="0" w:space="0" w:color="auto"/>
            <w:bottom w:val="none" w:sz="0" w:space="0" w:color="auto"/>
            <w:right w:val="none" w:sz="0" w:space="0" w:color="auto"/>
          </w:divBdr>
        </w:div>
        <w:div w:id="586840008">
          <w:marLeft w:val="0"/>
          <w:marRight w:val="0"/>
          <w:marTop w:val="0"/>
          <w:marBottom w:val="0"/>
          <w:divBdr>
            <w:top w:val="none" w:sz="0" w:space="0" w:color="auto"/>
            <w:left w:val="none" w:sz="0" w:space="0" w:color="auto"/>
            <w:bottom w:val="none" w:sz="0" w:space="0" w:color="auto"/>
            <w:right w:val="none" w:sz="0" w:space="0" w:color="auto"/>
          </w:divBdr>
        </w:div>
        <w:div w:id="1434595509">
          <w:marLeft w:val="0"/>
          <w:marRight w:val="0"/>
          <w:marTop w:val="0"/>
          <w:marBottom w:val="0"/>
          <w:divBdr>
            <w:top w:val="none" w:sz="0" w:space="0" w:color="auto"/>
            <w:left w:val="none" w:sz="0" w:space="0" w:color="auto"/>
            <w:bottom w:val="none" w:sz="0" w:space="0" w:color="auto"/>
            <w:right w:val="none" w:sz="0" w:space="0" w:color="auto"/>
          </w:divBdr>
        </w:div>
        <w:div w:id="361784060">
          <w:marLeft w:val="0"/>
          <w:marRight w:val="0"/>
          <w:marTop w:val="0"/>
          <w:marBottom w:val="0"/>
          <w:divBdr>
            <w:top w:val="none" w:sz="0" w:space="0" w:color="auto"/>
            <w:left w:val="none" w:sz="0" w:space="0" w:color="auto"/>
            <w:bottom w:val="none" w:sz="0" w:space="0" w:color="auto"/>
            <w:right w:val="none" w:sz="0" w:space="0" w:color="auto"/>
          </w:divBdr>
        </w:div>
        <w:div w:id="1934820178">
          <w:marLeft w:val="0"/>
          <w:marRight w:val="0"/>
          <w:marTop w:val="0"/>
          <w:marBottom w:val="0"/>
          <w:divBdr>
            <w:top w:val="none" w:sz="0" w:space="0" w:color="auto"/>
            <w:left w:val="none" w:sz="0" w:space="0" w:color="auto"/>
            <w:bottom w:val="none" w:sz="0" w:space="0" w:color="auto"/>
            <w:right w:val="none" w:sz="0" w:space="0" w:color="auto"/>
          </w:divBdr>
        </w:div>
        <w:div w:id="1673333840">
          <w:marLeft w:val="0"/>
          <w:marRight w:val="0"/>
          <w:marTop w:val="0"/>
          <w:marBottom w:val="0"/>
          <w:divBdr>
            <w:top w:val="none" w:sz="0" w:space="0" w:color="auto"/>
            <w:left w:val="none" w:sz="0" w:space="0" w:color="auto"/>
            <w:bottom w:val="none" w:sz="0" w:space="0" w:color="auto"/>
            <w:right w:val="none" w:sz="0" w:space="0" w:color="auto"/>
          </w:divBdr>
        </w:div>
        <w:div w:id="1769305422">
          <w:marLeft w:val="0"/>
          <w:marRight w:val="0"/>
          <w:marTop w:val="0"/>
          <w:marBottom w:val="0"/>
          <w:divBdr>
            <w:top w:val="none" w:sz="0" w:space="0" w:color="auto"/>
            <w:left w:val="none" w:sz="0" w:space="0" w:color="auto"/>
            <w:bottom w:val="none" w:sz="0" w:space="0" w:color="auto"/>
            <w:right w:val="none" w:sz="0" w:space="0" w:color="auto"/>
          </w:divBdr>
        </w:div>
        <w:div w:id="1274937965">
          <w:marLeft w:val="0"/>
          <w:marRight w:val="0"/>
          <w:marTop w:val="0"/>
          <w:marBottom w:val="0"/>
          <w:divBdr>
            <w:top w:val="none" w:sz="0" w:space="0" w:color="auto"/>
            <w:left w:val="none" w:sz="0" w:space="0" w:color="auto"/>
            <w:bottom w:val="none" w:sz="0" w:space="0" w:color="auto"/>
            <w:right w:val="none" w:sz="0" w:space="0" w:color="auto"/>
          </w:divBdr>
        </w:div>
        <w:div w:id="380637380">
          <w:marLeft w:val="0"/>
          <w:marRight w:val="0"/>
          <w:marTop w:val="0"/>
          <w:marBottom w:val="0"/>
          <w:divBdr>
            <w:top w:val="none" w:sz="0" w:space="0" w:color="auto"/>
            <w:left w:val="none" w:sz="0" w:space="0" w:color="auto"/>
            <w:bottom w:val="none" w:sz="0" w:space="0" w:color="auto"/>
            <w:right w:val="none" w:sz="0" w:space="0" w:color="auto"/>
          </w:divBdr>
        </w:div>
        <w:div w:id="926690749">
          <w:marLeft w:val="0"/>
          <w:marRight w:val="0"/>
          <w:marTop w:val="0"/>
          <w:marBottom w:val="0"/>
          <w:divBdr>
            <w:top w:val="none" w:sz="0" w:space="0" w:color="auto"/>
            <w:left w:val="none" w:sz="0" w:space="0" w:color="auto"/>
            <w:bottom w:val="none" w:sz="0" w:space="0" w:color="auto"/>
            <w:right w:val="none" w:sz="0" w:space="0" w:color="auto"/>
          </w:divBdr>
        </w:div>
        <w:div w:id="1069962805">
          <w:marLeft w:val="0"/>
          <w:marRight w:val="0"/>
          <w:marTop w:val="0"/>
          <w:marBottom w:val="0"/>
          <w:divBdr>
            <w:top w:val="none" w:sz="0" w:space="0" w:color="auto"/>
            <w:left w:val="none" w:sz="0" w:space="0" w:color="auto"/>
            <w:bottom w:val="none" w:sz="0" w:space="0" w:color="auto"/>
            <w:right w:val="none" w:sz="0" w:space="0" w:color="auto"/>
          </w:divBdr>
        </w:div>
        <w:div w:id="1401519549">
          <w:marLeft w:val="0"/>
          <w:marRight w:val="0"/>
          <w:marTop w:val="0"/>
          <w:marBottom w:val="0"/>
          <w:divBdr>
            <w:top w:val="none" w:sz="0" w:space="0" w:color="auto"/>
            <w:left w:val="none" w:sz="0" w:space="0" w:color="auto"/>
            <w:bottom w:val="none" w:sz="0" w:space="0" w:color="auto"/>
            <w:right w:val="none" w:sz="0" w:space="0" w:color="auto"/>
          </w:divBdr>
        </w:div>
        <w:div w:id="1937403164">
          <w:marLeft w:val="0"/>
          <w:marRight w:val="0"/>
          <w:marTop w:val="0"/>
          <w:marBottom w:val="0"/>
          <w:divBdr>
            <w:top w:val="none" w:sz="0" w:space="0" w:color="auto"/>
            <w:left w:val="none" w:sz="0" w:space="0" w:color="auto"/>
            <w:bottom w:val="none" w:sz="0" w:space="0" w:color="auto"/>
            <w:right w:val="none" w:sz="0" w:space="0" w:color="auto"/>
          </w:divBdr>
        </w:div>
        <w:div w:id="1799295378">
          <w:marLeft w:val="0"/>
          <w:marRight w:val="0"/>
          <w:marTop w:val="0"/>
          <w:marBottom w:val="0"/>
          <w:divBdr>
            <w:top w:val="none" w:sz="0" w:space="0" w:color="auto"/>
            <w:left w:val="none" w:sz="0" w:space="0" w:color="auto"/>
            <w:bottom w:val="none" w:sz="0" w:space="0" w:color="auto"/>
            <w:right w:val="none" w:sz="0" w:space="0" w:color="auto"/>
          </w:divBdr>
        </w:div>
        <w:div w:id="686176372">
          <w:marLeft w:val="0"/>
          <w:marRight w:val="0"/>
          <w:marTop w:val="0"/>
          <w:marBottom w:val="0"/>
          <w:divBdr>
            <w:top w:val="none" w:sz="0" w:space="0" w:color="auto"/>
            <w:left w:val="none" w:sz="0" w:space="0" w:color="auto"/>
            <w:bottom w:val="none" w:sz="0" w:space="0" w:color="auto"/>
            <w:right w:val="none" w:sz="0" w:space="0" w:color="auto"/>
          </w:divBdr>
        </w:div>
        <w:div w:id="1167792764">
          <w:marLeft w:val="0"/>
          <w:marRight w:val="0"/>
          <w:marTop w:val="0"/>
          <w:marBottom w:val="0"/>
          <w:divBdr>
            <w:top w:val="none" w:sz="0" w:space="0" w:color="auto"/>
            <w:left w:val="none" w:sz="0" w:space="0" w:color="auto"/>
            <w:bottom w:val="none" w:sz="0" w:space="0" w:color="auto"/>
            <w:right w:val="none" w:sz="0" w:space="0" w:color="auto"/>
          </w:divBdr>
        </w:div>
        <w:div w:id="243227949">
          <w:marLeft w:val="0"/>
          <w:marRight w:val="0"/>
          <w:marTop w:val="0"/>
          <w:marBottom w:val="0"/>
          <w:divBdr>
            <w:top w:val="none" w:sz="0" w:space="0" w:color="auto"/>
            <w:left w:val="none" w:sz="0" w:space="0" w:color="auto"/>
            <w:bottom w:val="none" w:sz="0" w:space="0" w:color="auto"/>
            <w:right w:val="none" w:sz="0" w:space="0" w:color="auto"/>
          </w:divBdr>
        </w:div>
        <w:div w:id="762602846">
          <w:marLeft w:val="0"/>
          <w:marRight w:val="0"/>
          <w:marTop w:val="0"/>
          <w:marBottom w:val="0"/>
          <w:divBdr>
            <w:top w:val="none" w:sz="0" w:space="0" w:color="auto"/>
            <w:left w:val="none" w:sz="0" w:space="0" w:color="auto"/>
            <w:bottom w:val="none" w:sz="0" w:space="0" w:color="auto"/>
            <w:right w:val="none" w:sz="0" w:space="0" w:color="auto"/>
          </w:divBdr>
        </w:div>
        <w:div w:id="1881280085">
          <w:marLeft w:val="0"/>
          <w:marRight w:val="0"/>
          <w:marTop w:val="0"/>
          <w:marBottom w:val="0"/>
          <w:divBdr>
            <w:top w:val="none" w:sz="0" w:space="0" w:color="auto"/>
            <w:left w:val="none" w:sz="0" w:space="0" w:color="auto"/>
            <w:bottom w:val="none" w:sz="0" w:space="0" w:color="auto"/>
            <w:right w:val="none" w:sz="0" w:space="0" w:color="auto"/>
          </w:divBdr>
        </w:div>
        <w:div w:id="1719477029">
          <w:marLeft w:val="0"/>
          <w:marRight w:val="0"/>
          <w:marTop w:val="0"/>
          <w:marBottom w:val="0"/>
          <w:divBdr>
            <w:top w:val="none" w:sz="0" w:space="0" w:color="auto"/>
            <w:left w:val="none" w:sz="0" w:space="0" w:color="auto"/>
            <w:bottom w:val="none" w:sz="0" w:space="0" w:color="auto"/>
            <w:right w:val="none" w:sz="0" w:space="0" w:color="auto"/>
          </w:divBdr>
        </w:div>
        <w:div w:id="1126892864">
          <w:marLeft w:val="0"/>
          <w:marRight w:val="0"/>
          <w:marTop w:val="0"/>
          <w:marBottom w:val="0"/>
          <w:divBdr>
            <w:top w:val="none" w:sz="0" w:space="0" w:color="auto"/>
            <w:left w:val="none" w:sz="0" w:space="0" w:color="auto"/>
            <w:bottom w:val="none" w:sz="0" w:space="0" w:color="auto"/>
            <w:right w:val="none" w:sz="0" w:space="0" w:color="auto"/>
          </w:divBdr>
        </w:div>
        <w:div w:id="2096390800">
          <w:marLeft w:val="0"/>
          <w:marRight w:val="0"/>
          <w:marTop w:val="0"/>
          <w:marBottom w:val="0"/>
          <w:divBdr>
            <w:top w:val="none" w:sz="0" w:space="0" w:color="auto"/>
            <w:left w:val="none" w:sz="0" w:space="0" w:color="auto"/>
            <w:bottom w:val="none" w:sz="0" w:space="0" w:color="auto"/>
            <w:right w:val="none" w:sz="0" w:space="0" w:color="auto"/>
          </w:divBdr>
        </w:div>
        <w:div w:id="1505238502">
          <w:marLeft w:val="0"/>
          <w:marRight w:val="0"/>
          <w:marTop w:val="0"/>
          <w:marBottom w:val="0"/>
          <w:divBdr>
            <w:top w:val="none" w:sz="0" w:space="0" w:color="auto"/>
            <w:left w:val="none" w:sz="0" w:space="0" w:color="auto"/>
            <w:bottom w:val="none" w:sz="0" w:space="0" w:color="auto"/>
            <w:right w:val="none" w:sz="0" w:space="0" w:color="auto"/>
          </w:divBdr>
        </w:div>
        <w:div w:id="563221134">
          <w:marLeft w:val="0"/>
          <w:marRight w:val="0"/>
          <w:marTop w:val="0"/>
          <w:marBottom w:val="0"/>
          <w:divBdr>
            <w:top w:val="none" w:sz="0" w:space="0" w:color="auto"/>
            <w:left w:val="none" w:sz="0" w:space="0" w:color="auto"/>
            <w:bottom w:val="none" w:sz="0" w:space="0" w:color="auto"/>
            <w:right w:val="none" w:sz="0" w:space="0" w:color="auto"/>
          </w:divBdr>
        </w:div>
        <w:div w:id="1901285954">
          <w:marLeft w:val="0"/>
          <w:marRight w:val="0"/>
          <w:marTop w:val="0"/>
          <w:marBottom w:val="0"/>
          <w:divBdr>
            <w:top w:val="none" w:sz="0" w:space="0" w:color="auto"/>
            <w:left w:val="none" w:sz="0" w:space="0" w:color="auto"/>
            <w:bottom w:val="none" w:sz="0" w:space="0" w:color="auto"/>
            <w:right w:val="none" w:sz="0" w:space="0" w:color="auto"/>
          </w:divBdr>
        </w:div>
        <w:div w:id="1100681778">
          <w:marLeft w:val="0"/>
          <w:marRight w:val="0"/>
          <w:marTop w:val="0"/>
          <w:marBottom w:val="0"/>
          <w:divBdr>
            <w:top w:val="none" w:sz="0" w:space="0" w:color="auto"/>
            <w:left w:val="none" w:sz="0" w:space="0" w:color="auto"/>
            <w:bottom w:val="none" w:sz="0" w:space="0" w:color="auto"/>
            <w:right w:val="none" w:sz="0" w:space="0" w:color="auto"/>
          </w:divBdr>
        </w:div>
        <w:div w:id="636880457">
          <w:marLeft w:val="0"/>
          <w:marRight w:val="0"/>
          <w:marTop w:val="0"/>
          <w:marBottom w:val="0"/>
          <w:divBdr>
            <w:top w:val="none" w:sz="0" w:space="0" w:color="auto"/>
            <w:left w:val="none" w:sz="0" w:space="0" w:color="auto"/>
            <w:bottom w:val="none" w:sz="0" w:space="0" w:color="auto"/>
            <w:right w:val="none" w:sz="0" w:space="0" w:color="auto"/>
          </w:divBdr>
        </w:div>
        <w:div w:id="444232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arv.ucsf.edu/insite?page=ar-00-02&amp;param=9&amp;post=4" TargetMode="External"/><Relationship Id="rId117" Type="http://schemas.openxmlformats.org/officeDocument/2006/relationships/hyperlink" Target="http://arv.ucsf.edu/insite?page=ar-00-02&amp;param=9&amp;post=4" TargetMode="External"/><Relationship Id="rId21" Type="http://schemas.openxmlformats.org/officeDocument/2006/relationships/hyperlink" Target="http://arv.ucsf.edu/insite?page=ar-00-02&amp;param=9&amp;post=4" TargetMode="External"/><Relationship Id="rId42" Type="http://schemas.openxmlformats.org/officeDocument/2006/relationships/hyperlink" Target="http://arv.ucsf.edu/insite?page=ar-00-02&amp;param=9&amp;post=4" TargetMode="External"/><Relationship Id="rId47" Type="http://schemas.openxmlformats.org/officeDocument/2006/relationships/hyperlink" Target="http://arv.ucsf.edu/insite?page=ar-00-02&amp;param=9&amp;post=4" TargetMode="External"/><Relationship Id="rId63" Type="http://schemas.openxmlformats.org/officeDocument/2006/relationships/hyperlink" Target="http://arv.ucsf.edu/insite?page=ar-00-02&amp;param=9&amp;post=4" TargetMode="External"/><Relationship Id="rId68" Type="http://schemas.openxmlformats.org/officeDocument/2006/relationships/hyperlink" Target="http://arv.ucsf.edu/insite?page=ar-00-02&amp;param=9&amp;post=4" TargetMode="External"/><Relationship Id="rId84" Type="http://schemas.openxmlformats.org/officeDocument/2006/relationships/hyperlink" Target="http://arv.ucsf.edu/insite?page=ar-00-02&amp;param=9&amp;post=4" TargetMode="External"/><Relationship Id="rId89" Type="http://schemas.openxmlformats.org/officeDocument/2006/relationships/hyperlink" Target="http://arv.ucsf.edu/insite?page=ar-00-02&amp;param=9&amp;post=4" TargetMode="External"/><Relationship Id="rId112" Type="http://schemas.openxmlformats.org/officeDocument/2006/relationships/hyperlink" Target="http://arv.ucsf.edu/insite?page=ar-00-02&amp;param=9&amp;post=4" TargetMode="External"/><Relationship Id="rId16" Type="http://schemas.openxmlformats.org/officeDocument/2006/relationships/hyperlink" Target="http://arv.ucsf.edu/insite?page=ar-00-02&amp;param=9&amp;post=4" TargetMode="External"/><Relationship Id="rId107" Type="http://schemas.openxmlformats.org/officeDocument/2006/relationships/hyperlink" Target="http://arv.ucsf.edu/insite?page=ar-00-02&amp;param=9&amp;post=4" TargetMode="External"/><Relationship Id="rId11" Type="http://schemas.openxmlformats.org/officeDocument/2006/relationships/hyperlink" Target="http://arv.ucsf.edu/insite?page=ar-00-02&amp;param=9&amp;post=4" TargetMode="External"/><Relationship Id="rId32" Type="http://schemas.openxmlformats.org/officeDocument/2006/relationships/hyperlink" Target="http://arv.ucsf.edu/insite?page=ar-00-02&amp;param=9&amp;post=4" TargetMode="External"/><Relationship Id="rId37" Type="http://schemas.openxmlformats.org/officeDocument/2006/relationships/hyperlink" Target="http://arv.ucsf.edu/insite?page=ar-00-02&amp;param=9&amp;post=4" TargetMode="External"/><Relationship Id="rId53" Type="http://schemas.openxmlformats.org/officeDocument/2006/relationships/hyperlink" Target="http://arv.ucsf.edu/insite?page=ar-00-02&amp;param=9&amp;post=4" TargetMode="External"/><Relationship Id="rId58" Type="http://schemas.openxmlformats.org/officeDocument/2006/relationships/hyperlink" Target="http://arv.ucsf.edu/insite?page=ar-00-02&amp;param=9&amp;post=4" TargetMode="External"/><Relationship Id="rId74" Type="http://schemas.openxmlformats.org/officeDocument/2006/relationships/hyperlink" Target="http://arv.ucsf.edu/insite?page=ar-00-02&amp;param=9&amp;post=4" TargetMode="External"/><Relationship Id="rId79" Type="http://schemas.openxmlformats.org/officeDocument/2006/relationships/hyperlink" Target="http://arv.ucsf.edu/insite?page=ar-00-02&amp;param=9&amp;post=4" TargetMode="External"/><Relationship Id="rId102" Type="http://schemas.openxmlformats.org/officeDocument/2006/relationships/hyperlink" Target="http://arv.ucsf.edu/insite?page=ar-00-02&amp;param=9&amp;post=4" TargetMode="External"/><Relationship Id="rId123" Type="http://schemas.openxmlformats.org/officeDocument/2006/relationships/hyperlink" Target="http://arv.ucsf.edu/insite?page=ar-00-02&amp;param=9&amp;post=4" TargetMode="External"/><Relationship Id="rId128" Type="http://schemas.openxmlformats.org/officeDocument/2006/relationships/hyperlink" Target="http://arv.ucsf.edu/insite?page=ar-00-02&amp;param=9&amp;post=4" TargetMode="External"/><Relationship Id="rId5" Type="http://schemas.openxmlformats.org/officeDocument/2006/relationships/hyperlink" Target="http://arv.ucsf.edu/insite?page=ar-00-02&amp;param=9&amp;post=4" TargetMode="External"/><Relationship Id="rId90" Type="http://schemas.openxmlformats.org/officeDocument/2006/relationships/hyperlink" Target="http://arv.ucsf.edu/insite?page=ar-00-02&amp;param=9&amp;post=4" TargetMode="External"/><Relationship Id="rId95" Type="http://schemas.openxmlformats.org/officeDocument/2006/relationships/hyperlink" Target="http://arv.ucsf.edu/insite?page=ar-00-02&amp;param=9&amp;post=4" TargetMode="External"/><Relationship Id="rId19" Type="http://schemas.openxmlformats.org/officeDocument/2006/relationships/hyperlink" Target="http://arv.ucsf.edu/insite?page=ar-00-02&amp;param=9&amp;post=4" TargetMode="External"/><Relationship Id="rId14" Type="http://schemas.openxmlformats.org/officeDocument/2006/relationships/hyperlink" Target="http://arv.ucsf.edu/insite?page=ar-00-02&amp;param=9&amp;post=4" TargetMode="External"/><Relationship Id="rId22" Type="http://schemas.openxmlformats.org/officeDocument/2006/relationships/hyperlink" Target="http://arv.ucsf.edu/insite?page=ar-00-02&amp;param=9&amp;post=4" TargetMode="External"/><Relationship Id="rId27" Type="http://schemas.openxmlformats.org/officeDocument/2006/relationships/hyperlink" Target="http://arv.ucsf.edu/insite?page=ar-00-02&amp;param=9&amp;post=4" TargetMode="External"/><Relationship Id="rId30" Type="http://schemas.openxmlformats.org/officeDocument/2006/relationships/hyperlink" Target="http://arv.ucsf.edu/insite?page=ar-00-02&amp;param=9&amp;post=4" TargetMode="External"/><Relationship Id="rId35" Type="http://schemas.openxmlformats.org/officeDocument/2006/relationships/hyperlink" Target="http://arv.ucsf.edu/insite?page=ar-00-02&amp;param=9&amp;post=4" TargetMode="External"/><Relationship Id="rId43" Type="http://schemas.openxmlformats.org/officeDocument/2006/relationships/hyperlink" Target="http://arv.ucsf.edu/insite?page=ar-00-02&amp;param=9&amp;post=4" TargetMode="External"/><Relationship Id="rId48" Type="http://schemas.openxmlformats.org/officeDocument/2006/relationships/hyperlink" Target="http://arv.ucsf.edu/insite?page=ar-00-02&amp;param=9&amp;post=4" TargetMode="External"/><Relationship Id="rId56" Type="http://schemas.openxmlformats.org/officeDocument/2006/relationships/hyperlink" Target="http://arv.ucsf.edu/insite?page=ar-00-02&amp;param=9&amp;post=4" TargetMode="External"/><Relationship Id="rId64" Type="http://schemas.openxmlformats.org/officeDocument/2006/relationships/hyperlink" Target="http://arv.ucsf.edu/insite?page=ar-00-02&amp;param=9&amp;post=4" TargetMode="External"/><Relationship Id="rId69" Type="http://schemas.openxmlformats.org/officeDocument/2006/relationships/hyperlink" Target="http://arv.ucsf.edu/insite?page=ar-00-02&amp;param=9&amp;post=4" TargetMode="External"/><Relationship Id="rId77" Type="http://schemas.openxmlformats.org/officeDocument/2006/relationships/hyperlink" Target="http://arv.ucsf.edu/insite?page=ar-00-02&amp;param=9&amp;post=4" TargetMode="External"/><Relationship Id="rId100" Type="http://schemas.openxmlformats.org/officeDocument/2006/relationships/hyperlink" Target="http://arv.ucsf.edu/insite?page=ar-00-02&amp;param=9&amp;post=4" TargetMode="External"/><Relationship Id="rId105" Type="http://schemas.openxmlformats.org/officeDocument/2006/relationships/hyperlink" Target="http://arv.ucsf.edu/insite?page=ar-00-02&amp;param=9&amp;post=4" TargetMode="External"/><Relationship Id="rId113" Type="http://schemas.openxmlformats.org/officeDocument/2006/relationships/hyperlink" Target="http://arv.ucsf.edu/insite?page=ar-00-02&amp;param=9&amp;post=4" TargetMode="External"/><Relationship Id="rId118" Type="http://schemas.openxmlformats.org/officeDocument/2006/relationships/hyperlink" Target="http://arv.ucsf.edu/insite?page=ar-00-02&amp;param=9&amp;post=4" TargetMode="External"/><Relationship Id="rId126" Type="http://schemas.openxmlformats.org/officeDocument/2006/relationships/hyperlink" Target="http://arv.ucsf.edu/insite?page=ar-00-02&amp;param=9&amp;post=4" TargetMode="External"/><Relationship Id="rId8" Type="http://schemas.openxmlformats.org/officeDocument/2006/relationships/hyperlink" Target="http://arv.ucsf.edu/insite?page=ar-00-02&amp;param=9&amp;post=4" TargetMode="External"/><Relationship Id="rId51" Type="http://schemas.openxmlformats.org/officeDocument/2006/relationships/hyperlink" Target="http://arv.ucsf.edu/insite?page=ar-00-02&amp;param=9&amp;post=4" TargetMode="External"/><Relationship Id="rId72" Type="http://schemas.openxmlformats.org/officeDocument/2006/relationships/hyperlink" Target="http://arv.ucsf.edu/insite?page=ar-00-02&amp;param=9&amp;post=4" TargetMode="External"/><Relationship Id="rId80" Type="http://schemas.openxmlformats.org/officeDocument/2006/relationships/hyperlink" Target="http://arv.ucsf.edu/insite?page=ar-00-02&amp;param=9&amp;post=4" TargetMode="External"/><Relationship Id="rId85" Type="http://schemas.openxmlformats.org/officeDocument/2006/relationships/hyperlink" Target="http://arv.ucsf.edu/insite?page=ar-00-02&amp;param=9&amp;post=4" TargetMode="External"/><Relationship Id="rId93" Type="http://schemas.openxmlformats.org/officeDocument/2006/relationships/hyperlink" Target="http://arv.ucsf.edu/insite?page=ar-00-02&amp;param=9&amp;post=4" TargetMode="External"/><Relationship Id="rId98" Type="http://schemas.openxmlformats.org/officeDocument/2006/relationships/hyperlink" Target="http://arv.ucsf.edu/insite?page=ar-00-02&amp;param=9&amp;post=4" TargetMode="External"/><Relationship Id="rId121" Type="http://schemas.openxmlformats.org/officeDocument/2006/relationships/hyperlink" Target="http://arv.ucsf.edu/insite?page=ar-00-02&amp;param=9&amp;post=4" TargetMode="External"/><Relationship Id="rId3" Type="http://schemas.openxmlformats.org/officeDocument/2006/relationships/webSettings" Target="webSettings.xml"/><Relationship Id="rId12" Type="http://schemas.openxmlformats.org/officeDocument/2006/relationships/hyperlink" Target="http://arv.ucsf.edu/insite?page=ar-00-02&amp;param=9&amp;post=4" TargetMode="External"/><Relationship Id="rId17" Type="http://schemas.openxmlformats.org/officeDocument/2006/relationships/hyperlink" Target="http://arv.ucsf.edu/insite?page=ar-00-02&amp;param=9&amp;post=4" TargetMode="External"/><Relationship Id="rId25" Type="http://schemas.openxmlformats.org/officeDocument/2006/relationships/hyperlink" Target="http://arv.ucsf.edu/insite?page=ar-00-02&amp;param=9&amp;post=4" TargetMode="External"/><Relationship Id="rId33" Type="http://schemas.openxmlformats.org/officeDocument/2006/relationships/hyperlink" Target="http://arv.ucsf.edu/insite?page=ar-00-02&amp;param=9&amp;post=4" TargetMode="External"/><Relationship Id="rId38" Type="http://schemas.openxmlformats.org/officeDocument/2006/relationships/hyperlink" Target="http://arv.ucsf.edu/insite?page=ar-00-02&amp;param=9&amp;post=4" TargetMode="External"/><Relationship Id="rId46" Type="http://schemas.openxmlformats.org/officeDocument/2006/relationships/hyperlink" Target="http://arv.ucsf.edu/insite?page=ar-00-02&amp;param=9&amp;post=4" TargetMode="External"/><Relationship Id="rId59" Type="http://schemas.openxmlformats.org/officeDocument/2006/relationships/hyperlink" Target="http://arv.ucsf.edu/insite?page=ar-00-02&amp;param=9&amp;post=4" TargetMode="External"/><Relationship Id="rId67" Type="http://schemas.openxmlformats.org/officeDocument/2006/relationships/hyperlink" Target="http://arv.ucsf.edu/insite?page=ar-00-02&amp;param=9&amp;post=4" TargetMode="External"/><Relationship Id="rId103" Type="http://schemas.openxmlformats.org/officeDocument/2006/relationships/hyperlink" Target="http://arv.ucsf.edu/insite?page=ar-00-02&amp;param=9&amp;post=4" TargetMode="External"/><Relationship Id="rId108" Type="http://schemas.openxmlformats.org/officeDocument/2006/relationships/hyperlink" Target="http://arv.ucsf.edu/insite?page=ar-00-02&amp;param=9&amp;post=4" TargetMode="External"/><Relationship Id="rId116" Type="http://schemas.openxmlformats.org/officeDocument/2006/relationships/hyperlink" Target="http://arv.ucsf.edu/insite?page=ar-00-02&amp;param=9&amp;post=4" TargetMode="External"/><Relationship Id="rId124" Type="http://schemas.openxmlformats.org/officeDocument/2006/relationships/hyperlink" Target="http://arv.ucsf.edu/insite?page=ar-00-02&amp;param=9&amp;post=4" TargetMode="External"/><Relationship Id="rId129" Type="http://schemas.openxmlformats.org/officeDocument/2006/relationships/fontTable" Target="fontTable.xml"/><Relationship Id="rId20" Type="http://schemas.openxmlformats.org/officeDocument/2006/relationships/hyperlink" Target="http://arv.ucsf.edu/insite?page=ar-00-02&amp;param=9&amp;post=4" TargetMode="External"/><Relationship Id="rId41" Type="http://schemas.openxmlformats.org/officeDocument/2006/relationships/hyperlink" Target="http://arv.ucsf.edu/insite?page=ar-00-02&amp;param=9&amp;post=4" TargetMode="External"/><Relationship Id="rId54" Type="http://schemas.openxmlformats.org/officeDocument/2006/relationships/hyperlink" Target="http://arv.ucsf.edu/insite?page=ar-00-02&amp;param=9&amp;post=4" TargetMode="External"/><Relationship Id="rId62" Type="http://schemas.openxmlformats.org/officeDocument/2006/relationships/hyperlink" Target="http://arv.ucsf.edu/insite?page=ar-00-02&amp;param=9&amp;post=4" TargetMode="External"/><Relationship Id="rId70" Type="http://schemas.openxmlformats.org/officeDocument/2006/relationships/hyperlink" Target="http://arv.ucsf.edu/insite?page=ar-00-02&amp;param=9&amp;post=4" TargetMode="External"/><Relationship Id="rId75" Type="http://schemas.openxmlformats.org/officeDocument/2006/relationships/hyperlink" Target="http://arv.ucsf.edu/insite?page=ar-00-02&amp;param=9&amp;post=4" TargetMode="External"/><Relationship Id="rId83" Type="http://schemas.openxmlformats.org/officeDocument/2006/relationships/hyperlink" Target="http://arv.ucsf.edu/insite?page=ar-00-02&amp;param=9&amp;post=4" TargetMode="External"/><Relationship Id="rId88" Type="http://schemas.openxmlformats.org/officeDocument/2006/relationships/hyperlink" Target="http://arv.ucsf.edu/insite?page=ar-00-02&amp;param=9&amp;post=4" TargetMode="External"/><Relationship Id="rId91" Type="http://schemas.openxmlformats.org/officeDocument/2006/relationships/hyperlink" Target="http://arv.ucsf.edu/insite?page=ar-00-02&amp;param=9&amp;post=4" TargetMode="External"/><Relationship Id="rId96" Type="http://schemas.openxmlformats.org/officeDocument/2006/relationships/hyperlink" Target="http://arv.ucsf.edu/insite?page=ar-00-02&amp;param=9&amp;post=4" TargetMode="External"/><Relationship Id="rId111" Type="http://schemas.openxmlformats.org/officeDocument/2006/relationships/hyperlink" Target="http://arv.ucsf.edu/insite?page=ar-00-02&amp;param=9&amp;post=4" TargetMode="External"/><Relationship Id="rId1" Type="http://schemas.openxmlformats.org/officeDocument/2006/relationships/styles" Target="styles.xml"/><Relationship Id="rId6" Type="http://schemas.openxmlformats.org/officeDocument/2006/relationships/hyperlink" Target="http://arv.ucsf.edu/insite?page=ar-00-02&amp;param=9&amp;post=4" TargetMode="External"/><Relationship Id="rId15" Type="http://schemas.openxmlformats.org/officeDocument/2006/relationships/hyperlink" Target="http://arv.ucsf.edu/insite?page=ar-00-02&amp;param=9&amp;post=4" TargetMode="External"/><Relationship Id="rId23" Type="http://schemas.openxmlformats.org/officeDocument/2006/relationships/hyperlink" Target="http://arv.ucsf.edu/insite?page=ar-00-02&amp;param=9&amp;post=4" TargetMode="External"/><Relationship Id="rId28" Type="http://schemas.openxmlformats.org/officeDocument/2006/relationships/hyperlink" Target="http://arv.ucsf.edu/insite?page=ar-00-02&amp;param=9&amp;post=4" TargetMode="External"/><Relationship Id="rId36" Type="http://schemas.openxmlformats.org/officeDocument/2006/relationships/hyperlink" Target="http://arv.ucsf.edu/insite?page=ar-00-02&amp;param=9&amp;post=4" TargetMode="External"/><Relationship Id="rId49" Type="http://schemas.openxmlformats.org/officeDocument/2006/relationships/hyperlink" Target="http://arv.ucsf.edu/insite?page=ar-00-02&amp;param=9&amp;post=4" TargetMode="External"/><Relationship Id="rId57" Type="http://schemas.openxmlformats.org/officeDocument/2006/relationships/hyperlink" Target="http://arv.ucsf.edu/insite?page=ar-00-02&amp;param=9&amp;post=4" TargetMode="External"/><Relationship Id="rId106" Type="http://schemas.openxmlformats.org/officeDocument/2006/relationships/hyperlink" Target="http://arv.ucsf.edu/insite?page=ar-00-02&amp;param=9&amp;post=4" TargetMode="External"/><Relationship Id="rId114" Type="http://schemas.openxmlformats.org/officeDocument/2006/relationships/hyperlink" Target="http://arv.ucsf.edu/insite?page=ar-00-02&amp;param=9&amp;post=4" TargetMode="External"/><Relationship Id="rId119" Type="http://schemas.openxmlformats.org/officeDocument/2006/relationships/hyperlink" Target="http://arv.ucsf.edu/insite?page=ar-00-02&amp;param=9&amp;post=4" TargetMode="External"/><Relationship Id="rId127" Type="http://schemas.openxmlformats.org/officeDocument/2006/relationships/hyperlink" Target="http://arv.ucsf.edu/insite?page=ar-00-02&amp;param=9&amp;post=4" TargetMode="External"/><Relationship Id="rId10" Type="http://schemas.openxmlformats.org/officeDocument/2006/relationships/hyperlink" Target="http://arv.ucsf.edu/insite?page=ar-00-02&amp;param=9&amp;post=4" TargetMode="External"/><Relationship Id="rId31" Type="http://schemas.openxmlformats.org/officeDocument/2006/relationships/hyperlink" Target="http://arv.ucsf.edu/insite?page=ar-00-02&amp;param=9&amp;post=4" TargetMode="External"/><Relationship Id="rId44" Type="http://schemas.openxmlformats.org/officeDocument/2006/relationships/hyperlink" Target="http://arv.ucsf.edu/insite?page=ar-00-02&amp;param=9&amp;post=4" TargetMode="External"/><Relationship Id="rId52" Type="http://schemas.openxmlformats.org/officeDocument/2006/relationships/hyperlink" Target="http://arv.ucsf.edu/insite?page=ar-00-02&amp;param=9&amp;post=4" TargetMode="External"/><Relationship Id="rId60" Type="http://schemas.openxmlformats.org/officeDocument/2006/relationships/hyperlink" Target="http://arv.ucsf.edu/insite?page=ar-00-02&amp;param=9&amp;post=4" TargetMode="External"/><Relationship Id="rId65" Type="http://schemas.openxmlformats.org/officeDocument/2006/relationships/hyperlink" Target="http://arv.ucsf.edu/insite?page=ar-00-02&amp;param=9&amp;post=4" TargetMode="External"/><Relationship Id="rId73" Type="http://schemas.openxmlformats.org/officeDocument/2006/relationships/hyperlink" Target="http://arv.ucsf.edu/insite?page=ar-00-02&amp;param=9&amp;post=4" TargetMode="External"/><Relationship Id="rId78" Type="http://schemas.openxmlformats.org/officeDocument/2006/relationships/hyperlink" Target="http://arv.ucsf.edu/insite?page=ar-00-02&amp;param=9&amp;post=4" TargetMode="External"/><Relationship Id="rId81" Type="http://schemas.openxmlformats.org/officeDocument/2006/relationships/hyperlink" Target="http://arv.ucsf.edu/insite?page=ar-00-02&amp;param=9&amp;post=4" TargetMode="External"/><Relationship Id="rId86" Type="http://schemas.openxmlformats.org/officeDocument/2006/relationships/hyperlink" Target="http://arv.ucsf.edu/insite?page=ar-00-02&amp;param=9&amp;post=4" TargetMode="External"/><Relationship Id="rId94" Type="http://schemas.openxmlformats.org/officeDocument/2006/relationships/hyperlink" Target="http://arv.ucsf.edu/insite?page=ar-00-02&amp;param=9&amp;post=4" TargetMode="External"/><Relationship Id="rId99" Type="http://schemas.openxmlformats.org/officeDocument/2006/relationships/hyperlink" Target="http://arv.ucsf.edu/insite?page=ar-00-02&amp;param=9&amp;post=4" TargetMode="External"/><Relationship Id="rId101" Type="http://schemas.openxmlformats.org/officeDocument/2006/relationships/hyperlink" Target="http://arv.ucsf.edu/insite?page=ar-00-02&amp;param=9&amp;post=4" TargetMode="External"/><Relationship Id="rId122" Type="http://schemas.openxmlformats.org/officeDocument/2006/relationships/hyperlink" Target="http://arv.ucsf.edu/insite?page=ar-00-02&amp;param=9&amp;post=4" TargetMode="External"/><Relationship Id="rId130" Type="http://schemas.openxmlformats.org/officeDocument/2006/relationships/theme" Target="theme/theme1.xml"/><Relationship Id="rId4" Type="http://schemas.openxmlformats.org/officeDocument/2006/relationships/hyperlink" Target="http://arv.ucsf.edu/insite?page=ar-00-02&amp;param=9&amp;post=4" TargetMode="External"/><Relationship Id="rId9" Type="http://schemas.openxmlformats.org/officeDocument/2006/relationships/hyperlink" Target="http://arv.ucsf.edu/insite?page=ar-00-02&amp;param=9&amp;post=4" TargetMode="External"/><Relationship Id="rId13" Type="http://schemas.openxmlformats.org/officeDocument/2006/relationships/hyperlink" Target="http://arv.ucsf.edu/insite?page=ar-00-02&amp;param=9&amp;post=4" TargetMode="External"/><Relationship Id="rId18" Type="http://schemas.openxmlformats.org/officeDocument/2006/relationships/hyperlink" Target="http://arv.ucsf.edu/insite?page=ar-00-02&amp;param=9&amp;post=4" TargetMode="External"/><Relationship Id="rId39" Type="http://schemas.openxmlformats.org/officeDocument/2006/relationships/hyperlink" Target="http://arv.ucsf.edu/insite?page=ar-00-02&amp;param=9&amp;post=4" TargetMode="External"/><Relationship Id="rId109" Type="http://schemas.openxmlformats.org/officeDocument/2006/relationships/hyperlink" Target="http://arv.ucsf.edu/insite?page=ar-00-02&amp;param=9&amp;post=4" TargetMode="External"/><Relationship Id="rId34" Type="http://schemas.openxmlformats.org/officeDocument/2006/relationships/hyperlink" Target="http://arv.ucsf.edu/insite?page=ar-00-02&amp;param=9&amp;post=4" TargetMode="External"/><Relationship Id="rId50" Type="http://schemas.openxmlformats.org/officeDocument/2006/relationships/hyperlink" Target="http://arv.ucsf.edu/insite?page=ar-00-02&amp;param=9&amp;post=4" TargetMode="External"/><Relationship Id="rId55" Type="http://schemas.openxmlformats.org/officeDocument/2006/relationships/hyperlink" Target="http://arv.ucsf.edu/insite?page=ar-00-02&amp;param=9&amp;post=4" TargetMode="External"/><Relationship Id="rId76" Type="http://schemas.openxmlformats.org/officeDocument/2006/relationships/hyperlink" Target="http://arv.ucsf.edu/insite?page=ar-00-02&amp;param=9&amp;post=4" TargetMode="External"/><Relationship Id="rId97" Type="http://schemas.openxmlformats.org/officeDocument/2006/relationships/hyperlink" Target="http://arv.ucsf.edu/insite?page=ar-00-02&amp;param=9&amp;post=4" TargetMode="External"/><Relationship Id="rId104" Type="http://schemas.openxmlformats.org/officeDocument/2006/relationships/hyperlink" Target="http://arv.ucsf.edu/insite?page=ar-00-02&amp;param=9&amp;post=4" TargetMode="External"/><Relationship Id="rId120" Type="http://schemas.openxmlformats.org/officeDocument/2006/relationships/hyperlink" Target="http://arv.ucsf.edu/insite?page=ar-00-02&amp;param=9&amp;post=4" TargetMode="External"/><Relationship Id="rId125" Type="http://schemas.openxmlformats.org/officeDocument/2006/relationships/hyperlink" Target="http://arv.ucsf.edu/insite?page=ar-00-02&amp;param=9&amp;post=4" TargetMode="External"/><Relationship Id="rId7" Type="http://schemas.openxmlformats.org/officeDocument/2006/relationships/hyperlink" Target="http://arv.ucsf.edu/insite?page=ar-00-02&amp;param=9&amp;post=4" TargetMode="External"/><Relationship Id="rId71" Type="http://schemas.openxmlformats.org/officeDocument/2006/relationships/hyperlink" Target="http://arv.ucsf.edu/insite?page=ar-00-02&amp;param=9&amp;post=4" TargetMode="External"/><Relationship Id="rId92" Type="http://schemas.openxmlformats.org/officeDocument/2006/relationships/hyperlink" Target="http://arv.ucsf.edu/insite?page=ar-00-02&amp;param=9&amp;post=4" TargetMode="External"/><Relationship Id="rId2" Type="http://schemas.openxmlformats.org/officeDocument/2006/relationships/settings" Target="settings.xml"/><Relationship Id="rId29" Type="http://schemas.openxmlformats.org/officeDocument/2006/relationships/hyperlink" Target="http://arv.ucsf.edu/insite?page=ar-00-02&amp;param=9&amp;post=4" TargetMode="External"/><Relationship Id="rId24" Type="http://schemas.openxmlformats.org/officeDocument/2006/relationships/hyperlink" Target="http://arv.ucsf.edu/insite?page=ar-00-02&amp;param=9&amp;post=4" TargetMode="External"/><Relationship Id="rId40" Type="http://schemas.openxmlformats.org/officeDocument/2006/relationships/hyperlink" Target="http://arv.ucsf.edu/insite?page=ar-00-02&amp;param=9&amp;post=4" TargetMode="External"/><Relationship Id="rId45" Type="http://schemas.openxmlformats.org/officeDocument/2006/relationships/hyperlink" Target="http://arv.ucsf.edu/insite?page=ar-00-02&amp;param=9&amp;post=4" TargetMode="External"/><Relationship Id="rId66" Type="http://schemas.openxmlformats.org/officeDocument/2006/relationships/hyperlink" Target="http://arv.ucsf.edu/insite?page=ar-00-02&amp;param=9&amp;post=4" TargetMode="External"/><Relationship Id="rId87" Type="http://schemas.openxmlformats.org/officeDocument/2006/relationships/hyperlink" Target="http://arv.ucsf.edu/insite?page=ar-00-02&amp;param=9&amp;post=4" TargetMode="External"/><Relationship Id="rId110" Type="http://schemas.openxmlformats.org/officeDocument/2006/relationships/hyperlink" Target="http://arv.ucsf.edu/insite?page=ar-00-02&amp;param=9&amp;post=4" TargetMode="External"/><Relationship Id="rId115" Type="http://schemas.openxmlformats.org/officeDocument/2006/relationships/hyperlink" Target="http://arv.ucsf.edu/insite?page=ar-00-02&amp;param=9&amp;post=4" TargetMode="External"/><Relationship Id="rId61" Type="http://schemas.openxmlformats.org/officeDocument/2006/relationships/hyperlink" Target="http://arv.ucsf.edu/insite?page=ar-00-02&amp;param=9&amp;post=4" TargetMode="External"/><Relationship Id="rId82" Type="http://schemas.openxmlformats.org/officeDocument/2006/relationships/hyperlink" Target="http://arv.ucsf.edu/insite?page=ar-00-02&amp;param=9&amp;post=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34</Pages>
  <Words>8465</Words>
  <Characters>48252</Characters>
  <Application>Microsoft Office Word</Application>
  <DocSecurity>0</DocSecurity>
  <Lines>402</Lines>
  <Paragraphs>113</Paragraphs>
  <ScaleCrop>false</ScaleCrop>
  <Company/>
  <LinksUpToDate>false</LinksUpToDate>
  <CharactersWithSpaces>56604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Chou</dc:creator>
  <cp:keywords/>
  <dc:description/>
  <cp:lastModifiedBy>Eric Chou</cp:lastModifiedBy>
  <cp:revision>1</cp:revision>
  <dcterms:created xsi:type="dcterms:W3CDTF">2017-01-26T20:43:00Z</dcterms:created>
  <dcterms:modified xsi:type="dcterms:W3CDTF">2017-01-26T20:43:00Z</dcterms:modified>
</cp:coreProperties>
</file>