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747" w:rsidRPr="00B24747" w:rsidRDefault="00B24747" w:rsidP="00B24747">
      <w:pPr>
        <w:shd w:val="clear" w:color="auto" w:fill="FFFFFF"/>
        <w:spacing w:after="100" w:afterAutospacing="1" w:line="240" w:lineRule="auto"/>
        <w:rPr>
          <w:rFonts w:ascii="Arial" w:eastAsia="Times New Roman" w:hAnsi="Arial" w:cs="Arial"/>
          <w:b/>
          <w:bCs/>
          <w:color w:val="606060"/>
          <w:sz w:val="24"/>
          <w:szCs w:val="24"/>
        </w:rPr>
      </w:pPr>
      <w:r w:rsidRPr="00B24747">
        <w:rPr>
          <w:rFonts w:ascii="Arial" w:eastAsia="Times New Roman" w:hAnsi="Arial" w:cs="Arial"/>
          <w:b/>
          <w:bCs/>
          <w:color w:val="606060"/>
          <w:sz w:val="24"/>
          <w:szCs w:val="24"/>
        </w:rPr>
        <w:t>All Interactions with Indinav</w:t>
      </w:r>
      <w:bookmarkStart w:id="0" w:name="_GoBack"/>
      <w:bookmarkEnd w:id="0"/>
      <w:r w:rsidRPr="00B24747">
        <w:rPr>
          <w:rFonts w:ascii="Arial" w:eastAsia="Times New Roman" w:hAnsi="Arial" w:cs="Arial"/>
          <w:b/>
          <w:bCs/>
          <w:color w:val="606060"/>
          <w:sz w:val="24"/>
          <w:szCs w:val="24"/>
        </w:rPr>
        <w:t>ir (Crixivan)</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180"/>
        <w:gridCol w:w="1026"/>
        <w:gridCol w:w="814"/>
        <w:gridCol w:w="1216"/>
        <w:gridCol w:w="844"/>
        <w:gridCol w:w="1150"/>
        <w:gridCol w:w="1045"/>
        <w:gridCol w:w="1069"/>
      </w:tblGrid>
      <w:tr w:rsidR="00B24747" w:rsidRPr="00B24747" w:rsidTr="00B24747">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30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Adefovir</w:t>
            </w:r>
            <w:hyperlink r:id="rId4" w:anchor="45" w:history="1">
              <w:r w:rsidRPr="00B24747">
                <w:rPr>
                  <w:rFonts w:ascii="Verdana" w:eastAsia="Times New Roman" w:hAnsi="Verdana" w:cs="Times New Roman"/>
                  <w:color w:val="003399"/>
                  <w:sz w:val="14"/>
                  <w:szCs w:val="14"/>
                  <w:u w:val="single"/>
                  <w:vertAlign w:val="superscript"/>
                </w:rPr>
                <w:t>45</w:t>
              </w:r>
            </w:hyperlink>
          </w:p>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(Hepsera)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30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Amiodarone</w:t>
            </w:r>
            <w:hyperlink r:id="rId5" w:anchor="314" w:history="1">
              <w:r w:rsidRPr="00B24747">
                <w:rPr>
                  <w:rFonts w:ascii="Verdana" w:eastAsia="Times New Roman" w:hAnsi="Verdana" w:cs="Times New Roman"/>
                  <w:color w:val="003399"/>
                  <w:sz w:val="14"/>
                  <w:szCs w:val="14"/>
                  <w:u w:val="single"/>
                  <w:vertAlign w:val="superscript"/>
                </w:rPr>
                <w:t>314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Amiodarone levels: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amiodarone effects (eg, hypotension, bradycardia,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Monitor and adjust amiodarone as indicated; amiodarone dose reduction may be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Amlodipine</w:t>
            </w:r>
            <w:hyperlink r:id="rId6" w:anchor="313" w:history="1">
              <w:r w:rsidRPr="00B24747">
                <w:rPr>
                  <w:rFonts w:ascii="Verdana" w:eastAsia="Times New Roman" w:hAnsi="Verdana" w:cs="Times New Roman"/>
                  <w:color w:val="003399"/>
                  <w:sz w:val="14"/>
                  <w:szCs w:val="14"/>
                  <w:u w:val="single"/>
                  <w:vertAlign w:val="superscript"/>
                </w:rPr>
                <w:t>313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5 mg QD on days 1-7 and 20-26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Q12H with 100 mg ritonavir Q12H on days 8-26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Amlodipine AUC: increased 89.8%; Cmax: increased 89%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amlodipine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Use lower starting dose and titrate to effect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Amprenavir</w:t>
            </w:r>
            <w:hyperlink r:id="rId7" w:anchor="111" w:history="1">
              <w:r w:rsidRPr="00B24747">
                <w:rPr>
                  <w:rFonts w:ascii="Verdana" w:eastAsia="Times New Roman" w:hAnsi="Verdana" w:cs="Times New Roman"/>
                  <w:color w:val="003399"/>
                  <w:sz w:val="14"/>
                  <w:szCs w:val="14"/>
                  <w:u w:val="single"/>
                  <w:vertAlign w:val="superscript"/>
                </w:rPr>
                <w:t>111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Amprenavir clearance: decreased 54%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amprenavir or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Amprenavir</w:t>
            </w:r>
            <w:hyperlink r:id="rId8"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9" w:anchor="60" w:history="1">
              <w:r w:rsidRPr="00B24747">
                <w:rPr>
                  <w:rFonts w:ascii="Verdana" w:eastAsia="Times New Roman" w:hAnsi="Verdana" w:cs="Times New Roman"/>
                  <w:color w:val="003399"/>
                  <w:sz w:val="14"/>
                  <w:szCs w:val="14"/>
                  <w:u w:val="single"/>
                  <w:vertAlign w:val="superscript"/>
                </w:rPr>
                <w:t>60</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750 mg or 800 mg TID (fasted)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(fasted)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Amprenavir Cmax: increased 18%; AUC: increased 33%; Cmin: 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Cmax: decreased 22%; AUC: decreased 38%; </w:t>
            </w:r>
            <w:r w:rsidRPr="00B24747">
              <w:rPr>
                <w:rFonts w:ascii="Verdana" w:eastAsia="Times New Roman" w:hAnsi="Verdana" w:cs="Times New Roman"/>
                <w:color w:val="333333"/>
                <w:sz w:val="18"/>
                <w:szCs w:val="18"/>
              </w:rPr>
              <w:lastRenderedPageBreak/>
              <w:t>Cmin: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Amprenavir</w:t>
            </w:r>
            <w:hyperlink r:id="rId10" w:anchor="60" w:history="1">
              <w:r w:rsidRPr="00B24747">
                <w:rPr>
                  <w:rFonts w:ascii="Verdana" w:eastAsia="Times New Roman" w:hAnsi="Verdana" w:cs="Times New Roman"/>
                  <w:color w:val="003399"/>
                  <w:sz w:val="14"/>
                  <w:szCs w:val="14"/>
                  <w:u w:val="single"/>
                  <w:vertAlign w:val="superscript"/>
                </w:rPr>
                <w:t>60</w:t>
              </w:r>
            </w:hyperlink>
            <w:r w:rsidRPr="00B24747">
              <w:rPr>
                <w:rFonts w:ascii="Verdana" w:eastAsia="Times New Roman" w:hAnsi="Verdana" w:cs="Times New Roman"/>
                <w:color w:val="333333"/>
                <w:sz w:val="14"/>
                <w:szCs w:val="14"/>
                <w:vertAlign w:val="superscript"/>
              </w:rPr>
              <w:t>, </w:t>
            </w:r>
            <w:hyperlink r:id="rId11" w:anchor="63" w:history="1">
              <w:r w:rsidRPr="00B24747">
                <w:rPr>
                  <w:rFonts w:ascii="Verdana" w:eastAsia="Times New Roman" w:hAnsi="Verdana" w:cs="Times New Roman"/>
                  <w:color w:val="003399"/>
                  <w:sz w:val="14"/>
                  <w:szCs w:val="14"/>
                  <w:u w:val="single"/>
                  <w:vertAlign w:val="superscript"/>
                </w:rPr>
                <w:t>63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x 2 weeks (fasted)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750 mg or 800 mg TID x 2 weeks (fasted)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Amprenavir AUC: increased 33%; Cmax: increased 18%; Cmin: 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38%; Cmax: decreased 22%; Cmin: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 induction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Astemizole</w:t>
            </w:r>
            <w:hyperlink r:id="rId12" w:anchor="253" w:history="1">
              <w:r w:rsidRPr="00B24747">
                <w:rPr>
                  <w:rFonts w:ascii="Verdana" w:eastAsia="Times New Roman" w:hAnsi="Verdana" w:cs="Times New Roman"/>
                  <w:color w:val="003399"/>
                  <w:sz w:val="14"/>
                  <w:szCs w:val="14"/>
                  <w:u w:val="single"/>
                  <w:vertAlign w:val="superscript"/>
                </w:rPr>
                <w:t>253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Cetirizine Fexofenadine Loratadine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Atorvastatin</w:t>
            </w:r>
            <w:hyperlink r:id="rId13" w:anchor="16" w:history="1">
              <w:r w:rsidRPr="00B24747">
                <w:rPr>
                  <w:rFonts w:ascii="Verdana" w:eastAsia="Times New Roman" w:hAnsi="Verdana" w:cs="Times New Roman"/>
                  <w:color w:val="003399"/>
                  <w:sz w:val="14"/>
                  <w:szCs w:val="14"/>
                  <w:u w:val="single"/>
                  <w:vertAlign w:val="superscript"/>
                </w:rPr>
                <w:t>16</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atorvastatin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Avoid combination if possible; may consider low dose atorvastatin or alternative agents; monitor </w:t>
            </w:r>
            <w:r w:rsidRPr="00B24747">
              <w:rPr>
                <w:rFonts w:ascii="Verdana" w:eastAsia="Times New Roman" w:hAnsi="Verdana" w:cs="Times New Roman"/>
                <w:color w:val="333333"/>
                <w:sz w:val="18"/>
                <w:szCs w:val="18"/>
              </w:rPr>
              <w:lastRenderedPageBreak/>
              <w:t>for myopathy</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Pravastatin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Atovaquone</w:t>
            </w:r>
            <w:hyperlink r:id="rId14" w:anchor="325" w:history="1">
              <w:r w:rsidRPr="00B24747">
                <w:rPr>
                  <w:rFonts w:ascii="Verdana" w:eastAsia="Times New Roman" w:hAnsi="Verdana" w:cs="Times New Roman"/>
                  <w:color w:val="003399"/>
                  <w:sz w:val="14"/>
                  <w:szCs w:val="14"/>
                  <w:u w:val="single"/>
                  <w:vertAlign w:val="superscript"/>
                </w:rPr>
                <w:t>325</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(Mepron)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750 mg BID (with food)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(fasted)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Atovaquone Cmax: increased 16%; AUC: increased 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Cmin: decreased 23%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Azithromycin</w:t>
            </w:r>
            <w:hyperlink r:id="rId15" w:anchor="330" w:history="1">
              <w:r w:rsidRPr="00B24747">
                <w:rPr>
                  <w:rFonts w:ascii="Verdana" w:eastAsia="Times New Roman" w:hAnsi="Verdana" w:cs="Times New Roman"/>
                  <w:color w:val="003399"/>
                  <w:sz w:val="14"/>
                  <w:szCs w:val="14"/>
                  <w:u w:val="single"/>
                  <w:vertAlign w:val="superscript"/>
                </w:rPr>
                <w:t>330</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(Zithromax)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Bosentan</w:t>
            </w:r>
            <w:hyperlink r:id="rId16" w:anchor="727" w:history="1">
              <w:r w:rsidRPr="00B24747">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Possible 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Start low and titrate bosentan to effect. If patient has been on protease inhibitor (other than unboosted atazanavir) for more than 10 days, start bosentan at 62.5 mg daily or every other day. If patient is currently on bosentan </w:t>
            </w:r>
            <w:r w:rsidRPr="00B24747">
              <w:rPr>
                <w:rFonts w:ascii="Verdana" w:eastAsia="Times New Roman" w:hAnsi="Verdana" w:cs="Times New Roman"/>
                <w:color w:val="333333"/>
                <w:sz w:val="18"/>
                <w:szCs w:val="18"/>
              </w:rPr>
              <w:lastRenderedPageBreak/>
              <w:t>and requires a PI (other than unboosted atazanavir), stop bosentan for at least 36 hours prior to initiating ART. Wait 10 days and then resume bosentan starting with 62.5 mg daily or every other day.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Carbamazepine</w:t>
            </w:r>
            <w:hyperlink r:id="rId17" w:anchor="291" w:history="1">
              <w:r w:rsidRPr="00B24747">
                <w:rPr>
                  <w:rFonts w:ascii="Verdana" w:eastAsia="Times New Roman" w:hAnsi="Verdana" w:cs="Times New Roman"/>
                  <w:color w:val="003399"/>
                  <w:sz w:val="14"/>
                  <w:szCs w:val="14"/>
                  <w:u w:val="single"/>
                  <w:vertAlign w:val="superscript"/>
                </w:rPr>
                <w:t>291</w:t>
              </w:r>
            </w:hyperlink>
            <w:r w:rsidRPr="00B24747">
              <w:rPr>
                <w:rFonts w:ascii="Verdana" w:eastAsia="Times New Roman" w:hAnsi="Verdana" w:cs="Times New Roman"/>
                <w:color w:val="333333"/>
                <w:sz w:val="14"/>
                <w:szCs w:val="14"/>
                <w:vertAlign w:val="superscript"/>
              </w:rPr>
              <w:t>, </w:t>
            </w:r>
            <w:hyperlink r:id="rId18"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19"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levels: decreased 4-25% of mean population values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carbamazepine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Avoid combination if possible; consider alternative agents; monitor carbamazepine levels and adjust as indicated</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 xml:space="preserve">Gabapentin </w:t>
            </w:r>
            <w:r w:rsidRPr="00B24747">
              <w:rPr>
                <w:rFonts w:ascii="Verdana" w:eastAsia="Times New Roman" w:hAnsi="Verdana" w:cs="Times New Roman"/>
                <w:b/>
                <w:bCs/>
                <w:color w:val="333333"/>
                <w:sz w:val="18"/>
                <w:szCs w:val="18"/>
              </w:rPr>
              <w:lastRenderedPageBreak/>
              <w:t>Lamotrigine Tiagabine Topiramate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Cerivastatin</w:t>
            </w:r>
            <w:hyperlink r:id="rId20" w:anchor="16" w:history="1">
              <w:r w:rsidRPr="00B24747">
                <w:rPr>
                  <w:rFonts w:ascii="Verdana" w:eastAsia="Times New Roman" w:hAnsi="Verdana" w:cs="Times New Roman"/>
                  <w:color w:val="003399"/>
                  <w:sz w:val="14"/>
                  <w:szCs w:val="14"/>
                  <w:u w:val="single"/>
                  <w:vertAlign w:val="superscript"/>
                </w:rPr>
                <w:t>16</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cerivastatin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cerivastatin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Atorvastatin Pravastatin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CHOP</w:t>
            </w:r>
            <w:hyperlink r:id="rId21" w:anchor="304" w:history="1">
              <w:r w:rsidRPr="00B24747">
                <w:rPr>
                  <w:rFonts w:ascii="Verdana" w:eastAsia="Times New Roman" w:hAnsi="Verdana" w:cs="Times New Roman"/>
                  <w:color w:val="003399"/>
                  <w:sz w:val="14"/>
                  <w:szCs w:val="14"/>
                  <w:u w:val="single"/>
                  <w:vertAlign w:val="superscript"/>
                </w:rPr>
                <w:t>304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(Cyclophosphamide, Doxorubicin, Vincristine, Prednisone)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Doxorubicin 75mg/square meter, cyclophosphamide 1200 mg/square meter, vincristine 1.4 mg/square meter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Cimetidine</w:t>
            </w:r>
            <w:hyperlink r:id="rId22"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(Tagamet)(Tagamet)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Q12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Cisapride</w:t>
            </w:r>
            <w:hyperlink r:id="rId23" w:anchor="294" w:history="1">
              <w:r w:rsidRPr="00B24747">
                <w:rPr>
                  <w:rFonts w:ascii="Verdana" w:eastAsia="Times New Roman" w:hAnsi="Verdana" w:cs="Times New Roman"/>
                  <w:color w:val="003399"/>
                  <w:sz w:val="14"/>
                  <w:szCs w:val="14"/>
                  <w:u w:val="single"/>
                  <w:vertAlign w:val="superscript"/>
                </w:rPr>
                <w:t>294</w:t>
              </w:r>
            </w:hyperlink>
            <w:r w:rsidRPr="00B24747">
              <w:rPr>
                <w:rFonts w:ascii="Verdana" w:eastAsia="Times New Roman" w:hAnsi="Verdana" w:cs="Times New Roman"/>
                <w:color w:val="333333"/>
                <w:sz w:val="14"/>
                <w:szCs w:val="14"/>
                <w:vertAlign w:val="superscript"/>
              </w:rPr>
              <w:t>, </w:t>
            </w:r>
            <w:hyperlink r:id="rId24"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cisapride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Metoclopramide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Clarithromycin</w:t>
            </w:r>
            <w:hyperlink r:id="rId25"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26"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500 mg Q12H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Clarithromycin AUC: increased 53%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29%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Clarithromycin</w:t>
            </w:r>
            <w:hyperlink r:id="rId27" w:anchor="359" w:history="1">
              <w:r w:rsidRPr="00B24747">
                <w:rPr>
                  <w:rFonts w:ascii="Verdana" w:eastAsia="Times New Roman" w:hAnsi="Verdana" w:cs="Times New Roman"/>
                  <w:color w:val="003399"/>
                  <w:sz w:val="14"/>
                  <w:szCs w:val="14"/>
                  <w:u w:val="single"/>
                  <w:vertAlign w:val="superscript"/>
                </w:rPr>
                <w:t>359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500 mg Q12H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Clarithromycin AUC: increased 47%; Cmax: increased 20%; 14-hydroxyclarithromycin AUC: decreased 49%; Cmax: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19%; Cmax: no significant change; Cmin: increased 52%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Co-trimoxazole</w:t>
            </w:r>
            <w:hyperlink r:id="rId28" w:anchor="331" w:history="1">
              <w:r w:rsidRPr="00B24747">
                <w:rPr>
                  <w:rFonts w:ascii="Verdana" w:eastAsia="Times New Roman" w:hAnsi="Verdana" w:cs="Times New Roman"/>
                  <w:color w:val="003399"/>
                  <w:sz w:val="14"/>
                  <w:szCs w:val="14"/>
                  <w:u w:val="single"/>
                  <w:vertAlign w:val="superscript"/>
                </w:rPr>
                <w:t>331</w:t>
              </w:r>
            </w:hyperlink>
            <w:r w:rsidRPr="00B24747">
              <w:rPr>
                <w:rFonts w:ascii="Verdana" w:eastAsia="Times New Roman" w:hAnsi="Verdana" w:cs="Times New Roman"/>
                <w:color w:val="333333"/>
                <w:sz w:val="14"/>
                <w:szCs w:val="14"/>
                <w:vertAlign w:val="superscript"/>
              </w:rPr>
              <w:t>, </w:t>
            </w:r>
            <w:hyperlink r:id="rId29"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(TMP/SMX, Trimethoprim/Sulfamethoxazole)(Bactrim, Septra)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160 mg/800 mg Q12H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Q6H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Trimethoprim AUC: increased 19%; sulfamethoxazole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Colchicine</w:t>
            </w:r>
            <w:hyperlink r:id="rId30" w:anchor="557" w:history="1">
              <w:r w:rsidRPr="00B24747">
                <w:rPr>
                  <w:rFonts w:ascii="Verdana" w:eastAsia="Times New Roman" w:hAnsi="Verdana" w:cs="Times New Roman"/>
                  <w:color w:val="003399"/>
                  <w:sz w:val="14"/>
                  <w:szCs w:val="14"/>
                  <w:u w:val="single"/>
                  <w:vertAlign w:val="superscript"/>
                </w:rPr>
                <w:t>557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For treatment of gout, reduce colchicine dosage to 0.6 mg x 1 then 0.3 mg one hour later. Dose not to be </w:t>
            </w:r>
            <w:r w:rsidRPr="00B24747">
              <w:rPr>
                <w:rFonts w:ascii="Verdana" w:eastAsia="Times New Roman" w:hAnsi="Verdana" w:cs="Times New Roman"/>
                <w:color w:val="333333"/>
                <w:sz w:val="18"/>
                <w:szCs w:val="18"/>
              </w:rPr>
              <w:lastRenderedPageBreak/>
              <w:t>repeated no earlier than 3 days. For prophylaxis of gout, reduce colchicine dosage to 0.3 mg QD if on 0.6 mg BID prior to PI therapy or reduce colchicine dose to 0.3 mg QOD if on 0.6 mg daily prior to PI therapy. For treatment of familial Mediterranean fever: Do not exceed colchicine 0.6 mg once daily or 0.3 mg BID. Do not coadminister in patients with hepatic or renal impairment.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Darunavir</w:t>
            </w:r>
            <w:hyperlink r:id="rId31" w:anchor="161" w:history="1">
              <w:r w:rsidRPr="00B24747">
                <w:rPr>
                  <w:rFonts w:ascii="Verdana" w:eastAsia="Times New Roman" w:hAnsi="Verdana" w:cs="Times New Roman"/>
                  <w:color w:val="003399"/>
                  <w:sz w:val="14"/>
                  <w:szCs w:val="14"/>
                  <w:u w:val="single"/>
                  <w:vertAlign w:val="superscript"/>
                </w:rPr>
                <w:t>161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400 mg BID with ritonavir </w:t>
            </w:r>
            <w:r w:rsidRPr="00B24747">
              <w:rPr>
                <w:rFonts w:ascii="Verdana" w:eastAsia="Times New Roman" w:hAnsi="Verdana" w:cs="Times New Roman"/>
                <w:color w:val="333333"/>
                <w:sz w:val="18"/>
                <w:szCs w:val="18"/>
              </w:rPr>
              <w:lastRenderedPageBreak/>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800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Darunavir AUC: increased 24%; </w:t>
            </w:r>
            <w:r w:rsidRPr="00B24747">
              <w:rPr>
                <w:rFonts w:ascii="Verdana" w:eastAsia="Times New Roman" w:hAnsi="Verdana" w:cs="Times New Roman"/>
                <w:color w:val="333333"/>
                <w:sz w:val="18"/>
                <w:szCs w:val="18"/>
              </w:rPr>
              <w:lastRenderedPageBreak/>
              <w:t>Cmin: increased 44%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Indinavir AUC: increased </w:t>
            </w:r>
            <w:r w:rsidRPr="00B24747">
              <w:rPr>
                <w:rFonts w:ascii="Verdana" w:eastAsia="Times New Roman" w:hAnsi="Verdana" w:cs="Times New Roman"/>
                <w:color w:val="333333"/>
                <w:sz w:val="18"/>
                <w:szCs w:val="18"/>
              </w:rPr>
              <w:lastRenderedPageBreak/>
              <w:t>23%; Cmin: increased 125%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Increased indinavir and </w:t>
            </w:r>
            <w:r w:rsidRPr="00B24747">
              <w:rPr>
                <w:rFonts w:ascii="Verdana" w:eastAsia="Times New Roman" w:hAnsi="Verdana" w:cs="Times New Roman"/>
                <w:color w:val="333333"/>
                <w:sz w:val="18"/>
                <w:szCs w:val="18"/>
              </w:rPr>
              <w:lastRenderedPageBreak/>
              <w:t>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Inibition of CYP450 3A4 by </w:t>
            </w:r>
            <w:r w:rsidRPr="00B24747">
              <w:rPr>
                <w:rFonts w:ascii="Verdana" w:eastAsia="Times New Roman" w:hAnsi="Verdana" w:cs="Times New Roman"/>
                <w:color w:val="333333"/>
                <w:sz w:val="18"/>
                <w:szCs w:val="18"/>
              </w:rPr>
              <w:lastRenderedPageBreak/>
              <w:t>darunavir and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Dose adjustment not </w:t>
            </w:r>
            <w:r w:rsidRPr="00B24747">
              <w:rPr>
                <w:rFonts w:ascii="Verdana" w:eastAsia="Times New Roman" w:hAnsi="Verdana" w:cs="Times New Roman"/>
                <w:color w:val="333333"/>
                <w:sz w:val="18"/>
                <w:szCs w:val="18"/>
              </w:rPr>
              <w:lastRenderedPageBreak/>
              <w:t>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Delavirdine</w:t>
            </w:r>
            <w:hyperlink r:id="rId32"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33" w:anchor="17" w:history="1">
              <w:r w:rsidRPr="00B24747">
                <w:rPr>
                  <w:rFonts w:ascii="Verdana" w:eastAsia="Times New Roman" w:hAnsi="Verdana" w:cs="Times New Roman"/>
                  <w:color w:val="003399"/>
                  <w:sz w:val="14"/>
                  <w:szCs w:val="14"/>
                  <w:u w:val="single"/>
                  <w:vertAlign w:val="superscript"/>
                </w:rPr>
                <w:t>17</w:t>
              </w:r>
            </w:hyperlink>
            <w:r w:rsidRPr="00B24747">
              <w:rPr>
                <w:rFonts w:ascii="Verdana" w:eastAsia="Times New Roman" w:hAnsi="Verdana" w:cs="Times New Roman"/>
                <w:color w:val="333333"/>
                <w:sz w:val="14"/>
                <w:szCs w:val="14"/>
                <w:vertAlign w:val="superscript"/>
              </w:rPr>
              <w:t>, </w:t>
            </w:r>
            <w:hyperlink r:id="rId34" w:anchor="18" w:history="1">
              <w:r w:rsidRPr="00B24747">
                <w:rPr>
                  <w:rFonts w:ascii="Verdana" w:eastAsia="Times New Roman" w:hAnsi="Verdana" w:cs="Times New Roman"/>
                  <w:color w:val="003399"/>
                  <w:sz w:val="14"/>
                  <w:szCs w:val="14"/>
                  <w:u w:val="single"/>
                  <w:vertAlign w:val="superscript"/>
                </w:rPr>
                <w:t>18</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44% (compared to 800 mg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indinavir to 600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Delavirdine</w:t>
            </w:r>
            <w:hyperlink r:id="rId35" w:anchor="88" w:history="1">
              <w:r w:rsidRPr="00B24747">
                <w:rPr>
                  <w:rFonts w:ascii="Verdana" w:eastAsia="Times New Roman" w:hAnsi="Verdana" w:cs="Times New Roman"/>
                  <w:color w:val="003399"/>
                  <w:sz w:val="14"/>
                  <w:szCs w:val="14"/>
                  <w:u w:val="single"/>
                  <w:vertAlign w:val="superscript"/>
                </w:rPr>
                <w:t>88</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indinavir to 600 mg Q8H</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Delavirdine</w:t>
            </w:r>
            <w:hyperlink r:id="rId36"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TID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signficant change; Cmax: decreased 36%; Cmin: increased 118%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indinavir to 600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Delavirdine</w:t>
            </w:r>
            <w:hyperlink r:id="rId37"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TID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AUC: increased 53%; Cmax: no </w:t>
            </w:r>
            <w:r w:rsidRPr="00B24747">
              <w:rPr>
                <w:rFonts w:ascii="Verdana" w:eastAsia="Times New Roman" w:hAnsi="Verdana" w:cs="Times New Roman"/>
                <w:color w:val="333333"/>
                <w:sz w:val="18"/>
                <w:szCs w:val="18"/>
              </w:rPr>
              <w:lastRenderedPageBreak/>
              <w:t>significant change; Cmin: increased 298%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indinavir to 600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Dexamethasone</w:t>
            </w:r>
            <w:hyperlink r:id="rId38"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(Decadron)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decrease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dexamethasone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Didanosine</w:t>
            </w:r>
            <w:hyperlink r:id="rId39" w:anchor="84" w:history="1">
              <w:r w:rsidRPr="00B24747">
                <w:rPr>
                  <w:rFonts w:ascii="Verdana" w:eastAsia="Times New Roman" w:hAnsi="Verdana" w:cs="Times New Roman"/>
                  <w:color w:val="003399"/>
                  <w:sz w:val="14"/>
                  <w:szCs w:val="14"/>
                  <w:u w:val="single"/>
                  <w:vertAlign w:val="superscript"/>
                </w:rPr>
                <w:t>84</w:t>
              </w:r>
            </w:hyperlink>
            <w:r w:rsidRPr="00B24747">
              <w:rPr>
                <w:rFonts w:ascii="Verdana" w:eastAsia="Times New Roman" w:hAnsi="Verdana" w:cs="Times New Roman"/>
                <w:color w:val="333333"/>
                <w:sz w:val="14"/>
                <w:szCs w:val="14"/>
                <w:vertAlign w:val="superscript"/>
              </w:rPr>
              <w:t>, </w:t>
            </w:r>
            <w:hyperlink r:id="rId40" w:anchor="19" w:history="1">
              <w:r w:rsidRPr="00B24747">
                <w:rPr>
                  <w:rFonts w:ascii="Verdana" w:eastAsia="Times New Roman" w:hAnsi="Verdana" w:cs="Times New Roman"/>
                  <w:color w:val="003399"/>
                  <w:sz w:val="14"/>
                  <w:szCs w:val="14"/>
                  <w:u w:val="single"/>
                  <w:vertAlign w:val="superscript"/>
                </w:rPr>
                <w:t>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(buffered formulation)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Didanosine</w:t>
            </w:r>
            <w:hyperlink r:id="rId41" w:anchor="84" w:history="1">
              <w:r w:rsidRPr="00B24747">
                <w:rPr>
                  <w:rFonts w:ascii="Verdana" w:eastAsia="Times New Roman" w:hAnsi="Verdana" w:cs="Times New Roman"/>
                  <w:color w:val="003399"/>
                  <w:sz w:val="14"/>
                  <w:szCs w:val="14"/>
                  <w:u w:val="single"/>
                  <w:vertAlign w:val="superscript"/>
                </w:rPr>
                <w:t>84</w:t>
              </w:r>
            </w:hyperlink>
            <w:r w:rsidRPr="00B24747">
              <w:rPr>
                <w:rFonts w:ascii="Verdana" w:eastAsia="Times New Roman" w:hAnsi="Verdana" w:cs="Times New Roman"/>
                <w:color w:val="333333"/>
                <w:sz w:val="14"/>
                <w:szCs w:val="14"/>
                <w:vertAlign w:val="superscript"/>
              </w:rPr>
              <w:t>, </w:t>
            </w:r>
            <w:hyperlink r:id="rId42" w:anchor="19" w:history="1">
              <w:r w:rsidRPr="00B24747">
                <w:rPr>
                  <w:rFonts w:ascii="Verdana" w:eastAsia="Times New Roman" w:hAnsi="Verdana" w:cs="Times New Roman"/>
                  <w:color w:val="003399"/>
                  <w:sz w:val="14"/>
                  <w:szCs w:val="14"/>
                  <w:u w:val="single"/>
                  <w:vertAlign w:val="superscript"/>
                </w:rPr>
                <w:t>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(buffered formulation)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 dose (administered 1 hour before didanosine)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Didanosine AUC: decreased 17%;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Didanosine</w:t>
            </w:r>
            <w:hyperlink r:id="rId43" w:anchor="84" w:history="1">
              <w:r w:rsidRPr="00B24747">
                <w:rPr>
                  <w:rFonts w:ascii="Verdana" w:eastAsia="Times New Roman" w:hAnsi="Verdana" w:cs="Times New Roman"/>
                  <w:color w:val="003399"/>
                  <w:sz w:val="14"/>
                  <w:szCs w:val="14"/>
                  <w:u w:val="single"/>
                  <w:vertAlign w:val="superscript"/>
                </w:rPr>
                <w:t>84</w:t>
              </w:r>
            </w:hyperlink>
            <w:r w:rsidRPr="00B24747">
              <w:rPr>
                <w:rFonts w:ascii="Verdana" w:eastAsia="Times New Roman" w:hAnsi="Verdana" w:cs="Times New Roman"/>
                <w:color w:val="333333"/>
                <w:sz w:val="14"/>
                <w:szCs w:val="14"/>
                <w:vertAlign w:val="superscript"/>
              </w:rPr>
              <w:t>, </w:t>
            </w:r>
            <w:hyperlink r:id="rId44" w:anchor="19" w:history="1">
              <w:r w:rsidRPr="00B24747">
                <w:rPr>
                  <w:rFonts w:ascii="Verdana" w:eastAsia="Times New Roman" w:hAnsi="Verdana" w:cs="Times New Roman"/>
                  <w:color w:val="003399"/>
                  <w:sz w:val="14"/>
                  <w:szCs w:val="14"/>
                  <w:u w:val="single"/>
                  <w:vertAlign w:val="superscript"/>
                </w:rPr>
                <w:t>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(enteric coated capsule)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Didanosine</w:t>
            </w:r>
            <w:hyperlink r:id="rId45"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46" w:anchor="19" w:history="1">
              <w:r w:rsidRPr="00B24747">
                <w:rPr>
                  <w:rFonts w:ascii="Verdana" w:eastAsia="Times New Roman" w:hAnsi="Verdana" w:cs="Times New Roman"/>
                  <w:color w:val="003399"/>
                  <w:sz w:val="14"/>
                  <w:szCs w:val="14"/>
                  <w:u w:val="single"/>
                  <w:vertAlign w:val="superscript"/>
                </w:rPr>
                <w:t>19</w:t>
              </w:r>
            </w:hyperlink>
            <w:r w:rsidRPr="00B24747">
              <w:rPr>
                <w:rFonts w:ascii="Verdana" w:eastAsia="Times New Roman" w:hAnsi="Verdana" w:cs="Times New Roman"/>
                <w:color w:val="333333"/>
                <w:sz w:val="14"/>
                <w:szCs w:val="14"/>
                <w:vertAlign w:val="superscript"/>
              </w:rPr>
              <w:t>, </w:t>
            </w:r>
            <w:hyperlink r:id="rId47" w:anchor="20" w:history="1">
              <w:r w:rsidRPr="00B24747">
                <w:rPr>
                  <w:rFonts w:ascii="Verdana" w:eastAsia="Times New Roman" w:hAnsi="Verdana" w:cs="Times New Roman"/>
                  <w:color w:val="003399"/>
                  <w:sz w:val="14"/>
                  <w:szCs w:val="14"/>
                  <w:u w:val="single"/>
                  <w:vertAlign w:val="superscript"/>
                </w:rPr>
                <w:t>20</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Buffered formulation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84%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Take drugs at least one hour apart</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lastRenderedPageBreak/>
              <w:t>Didanosine enteric coated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Didanosine</w:t>
            </w:r>
            <w:hyperlink r:id="rId48" w:anchor="19" w:history="1">
              <w:r w:rsidRPr="00B24747">
                <w:rPr>
                  <w:rFonts w:ascii="Verdana" w:eastAsia="Times New Roman" w:hAnsi="Verdana" w:cs="Times New Roman"/>
                  <w:color w:val="003399"/>
                  <w:sz w:val="14"/>
                  <w:szCs w:val="14"/>
                  <w:u w:val="single"/>
                  <w:vertAlign w:val="superscript"/>
                </w:rPr>
                <w:t>19</w:t>
              </w:r>
            </w:hyperlink>
            <w:r w:rsidRPr="00B24747">
              <w:rPr>
                <w:rFonts w:ascii="Verdana" w:eastAsia="Times New Roman" w:hAnsi="Verdana" w:cs="Times New Roman"/>
                <w:color w:val="333333"/>
                <w:sz w:val="14"/>
                <w:szCs w:val="14"/>
                <w:vertAlign w:val="superscript"/>
              </w:rPr>
              <w:t>, </w:t>
            </w:r>
            <w:hyperlink r:id="rId49" w:anchor="83" w:history="1">
              <w:r w:rsidRPr="00B24747">
                <w:rPr>
                  <w:rFonts w:ascii="Verdana" w:eastAsia="Times New Roman" w:hAnsi="Verdana" w:cs="Times New Roman"/>
                  <w:color w:val="003399"/>
                  <w:sz w:val="14"/>
                  <w:szCs w:val="14"/>
                  <w:u w:val="single"/>
                  <w:vertAlign w:val="superscript"/>
                </w:rPr>
                <w:t>83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(ddI)(Videx)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Buffered formulation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84%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absorption due to decreased gastric acidity resulting from antacid buffer contained within didanosine tablets/suspension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Consider didanosine EC or administer indinavir at least 1 hour prior to didanosine tablets/suspension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Diltiazem</w:t>
            </w:r>
            <w:hyperlink r:id="rId50" w:anchor="313" w:history="1">
              <w:r w:rsidRPr="00B24747">
                <w:rPr>
                  <w:rFonts w:ascii="Verdana" w:eastAsia="Times New Roman" w:hAnsi="Verdana" w:cs="Times New Roman"/>
                  <w:color w:val="003399"/>
                  <w:sz w:val="14"/>
                  <w:szCs w:val="14"/>
                  <w:u w:val="single"/>
                  <w:vertAlign w:val="superscript"/>
                </w:rPr>
                <w:t>313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(Dilacor, Tiazac, Cardizem)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 mg QD on days 1-7 and 20-26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Q12H with 100 mg ritonavir Q12H on days 8-26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Diltiazem AUC: increased 26.5%; Cmax: increased 24.9%; Desacetyldiltiazem AUC: increased 102%; Desmethyldiltiazem AUC: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diltiazem effects (eg, hypotension, heart block)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Possible inhibition of CYP450 3A4 by indinavir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Use lower starting dose and titrate to effect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DMP450</w:t>
            </w:r>
            <w:hyperlink r:id="rId51" w:anchor="264" w:history="1">
              <w:r w:rsidRPr="00B24747">
                <w:rPr>
                  <w:rFonts w:ascii="Verdana" w:eastAsia="Times New Roman" w:hAnsi="Verdana" w:cs="Times New Roman"/>
                  <w:color w:val="003399"/>
                  <w:sz w:val="14"/>
                  <w:szCs w:val="14"/>
                  <w:u w:val="single"/>
                  <w:vertAlign w:val="superscript"/>
                </w:rPr>
                <w:t>264</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 mg on days 1 and 32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on days 2-32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40%; Cmin: increased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DMP450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Dofetilide</w:t>
            </w:r>
            <w:hyperlink r:id="rId52" w:anchor="316" w:history="1">
              <w:r w:rsidRPr="00B24747">
                <w:rPr>
                  <w:rFonts w:ascii="Verdana" w:eastAsia="Times New Roman" w:hAnsi="Verdana" w:cs="Times New Roman"/>
                  <w:color w:val="003399"/>
                  <w:sz w:val="14"/>
                  <w:szCs w:val="14"/>
                  <w:u w:val="single"/>
                  <w:vertAlign w:val="superscript"/>
                </w:rPr>
                <w:t>316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(Tikosyn)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dofetilide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defetilide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Monitor and adjust dofetilide as indicated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Dronabinol</w:t>
            </w:r>
            <w:hyperlink r:id="rId53" w:anchor="171" w:history="1">
              <w:r w:rsidRPr="00B24747">
                <w:rPr>
                  <w:rFonts w:ascii="Verdana" w:eastAsia="Times New Roman" w:hAnsi="Verdana" w:cs="Times New Roman"/>
                  <w:color w:val="003399"/>
                  <w:sz w:val="14"/>
                  <w:szCs w:val="14"/>
                  <w:u w:val="single"/>
                  <w:vertAlign w:val="superscript"/>
                </w:rPr>
                <w:t>171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(Marinol)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2.5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21 days (PK measured at day 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Efavirenz</w:t>
            </w:r>
            <w:hyperlink r:id="rId54"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55"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56" w:anchor="21" w:history="1">
              <w:r w:rsidRPr="00B24747">
                <w:rPr>
                  <w:rFonts w:ascii="Verdana" w:eastAsia="Times New Roman" w:hAnsi="Verdana" w:cs="Times New Roman"/>
                  <w:color w:val="003399"/>
                  <w:sz w:val="14"/>
                  <w:szCs w:val="14"/>
                  <w:u w:val="single"/>
                  <w:vertAlign w:val="superscript"/>
                </w:rPr>
                <w:t>21</w:t>
              </w:r>
            </w:hyperlink>
            <w:r w:rsidRPr="00B24747">
              <w:rPr>
                <w:rFonts w:ascii="Verdana" w:eastAsia="Times New Roman" w:hAnsi="Verdana" w:cs="Times New Roman"/>
                <w:color w:val="333333"/>
                <w:sz w:val="14"/>
                <w:szCs w:val="14"/>
                <w:vertAlign w:val="superscript"/>
              </w:rPr>
              <w:t>, </w:t>
            </w:r>
            <w:hyperlink r:id="rId57" w:anchor="22" w:history="1">
              <w:r w:rsidRPr="00B24747">
                <w:rPr>
                  <w:rFonts w:ascii="Verdana" w:eastAsia="Times New Roman" w:hAnsi="Verdana" w:cs="Times New Roman"/>
                  <w:color w:val="003399"/>
                  <w:sz w:val="14"/>
                  <w:szCs w:val="14"/>
                  <w:u w:val="single"/>
                  <w:vertAlign w:val="superscript"/>
                </w:rPr>
                <w:t>22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31-35%;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 Increasing indinavir dose to 1000 mg Q8H may not be sufficient to compensate for interaction.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Efavirenz</w:t>
            </w:r>
            <w:hyperlink r:id="rId58" w:anchor="90" w:history="1">
              <w:r w:rsidRPr="00B24747">
                <w:rPr>
                  <w:rFonts w:ascii="Verdana" w:eastAsia="Times New Roman" w:hAnsi="Verdana" w:cs="Times New Roman"/>
                  <w:color w:val="003399"/>
                  <w:sz w:val="14"/>
                  <w:szCs w:val="14"/>
                  <w:u w:val="single"/>
                  <w:vertAlign w:val="superscript"/>
                </w:rPr>
                <w:t>90</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31%; Cmax: decreased 16%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Do not coadminister. Increasing indinavir dose to 1000 mg Q8H may not be </w:t>
            </w:r>
            <w:r w:rsidRPr="00B24747">
              <w:rPr>
                <w:rFonts w:ascii="Verdana" w:eastAsia="Times New Roman" w:hAnsi="Verdana" w:cs="Times New Roman"/>
                <w:color w:val="333333"/>
                <w:sz w:val="18"/>
                <w:szCs w:val="18"/>
              </w:rPr>
              <w:lastRenderedPageBreak/>
              <w:t>sufficient to compensate for interaction.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Efavirenz</w:t>
            </w:r>
            <w:hyperlink r:id="rId59"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1000 mg TID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33-46%; Cmax: decreased 29%; Cmin: decreased 39-57%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 Increasing indinavir dose to 1000 mg Q8H may not be sufficient to compensate for interaction.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Efavirenz</w:t>
            </w:r>
            <w:hyperlink r:id="rId60" w:anchor="23" w:history="1">
              <w:r w:rsidRPr="00B24747">
                <w:rPr>
                  <w:rFonts w:ascii="Verdana" w:eastAsia="Times New Roman" w:hAnsi="Verdana" w:cs="Times New Roman"/>
                  <w:color w:val="003399"/>
                  <w:sz w:val="14"/>
                  <w:szCs w:val="14"/>
                  <w:u w:val="single"/>
                  <w:vertAlign w:val="superscript"/>
                </w:rPr>
                <w:t>23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indinavir/100 mg ritonavir Q12H x 29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19%; Cmin: decreased 48%; Cmax: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 indinavir to 1000 mg Q12H if dosed with ritonavir 100 mg Q12H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Elbasvir/grazoprevir</w:t>
            </w:r>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Potentially increased grazoprevir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OATP1B1/3 inhibition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Elbasvir/grazoprevir</w:t>
            </w:r>
            <w:hyperlink r:id="rId61" w:anchor="727" w:history="1">
              <w:r w:rsidRPr="00B24747">
                <w:rPr>
                  <w:rFonts w:ascii="Verdana" w:eastAsia="Times New Roman" w:hAnsi="Verdana" w:cs="Times New Roman"/>
                  <w:color w:val="003399"/>
                  <w:sz w:val="14"/>
                  <w:szCs w:val="14"/>
                  <w:u w:val="single"/>
                  <w:vertAlign w:val="superscript"/>
                </w:rPr>
                <w:t>727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May increase the risk of ALT elevations due to a significant increase in </w:t>
            </w:r>
            <w:r w:rsidRPr="00B24747">
              <w:rPr>
                <w:rFonts w:ascii="Verdana" w:eastAsia="Times New Roman" w:hAnsi="Verdana" w:cs="Times New Roman"/>
                <w:color w:val="333333"/>
                <w:sz w:val="18"/>
                <w:szCs w:val="18"/>
              </w:rPr>
              <w:lastRenderedPageBreak/>
              <w:t>grazoprevir plasma concentrations caused by OATP1B1/3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OATP1B1/3 inhibition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Emivirine</w:t>
            </w:r>
            <w:hyperlink r:id="rId62" w:anchor="266" w:history="1">
              <w:r w:rsidRPr="00B24747">
                <w:rPr>
                  <w:rFonts w:ascii="Verdana" w:eastAsia="Times New Roman" w:hAnsi="Verdana" w:cs="Times New Roman"/>
                  <w:color w:val="003399"/>
                  <w:sz w:val="14"/>
                  <w:szCs w:val="14"/>
                  <w:u w:val="single"/>
                  <w:vertAlign w:val="superscript"/>
                </w:rPr>
                <w:t>266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(MKC-442)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500 mg BID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Emivirine AUC: increased 88.5%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 74.5%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emivirine; 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Emtricitabine</w:t>
            </w:r>
            <w:hyperlink r:id="rId63" w:anchor="125" w:history="1">
              <w:r w:rsidRPr="00B24747">
                <w:rPr>
                  <w:rFonts w:ascii="Verdana" w:eastAsia="Times New Roman" w:hAnsi="Verdana" w:cs="Times New Roman"/>
                  <w:color w:val="003399"/>
                  <w:sz w:val="14"/>
                  <w:szCs w:val="14"/>
                  <w:u w:val="single"/>
                  <w:vertAlign w:val="superscript"/>
                </w:rPr>
                <w:t>125</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(FTC)(Emtriva)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Ergotamine</w:t>
            </w:r>
            <w:hyperlink r:id="rId64" w:anchor="317" w:history="1">
              <w:r w:rsidRPr="00B24747">
                <w:rPr>
                  <w:rFonts w:ascii="Verdana" w:eastAsia="Times New Roman" w:hAnsi="Verdana" w:cs="Times New Roman"/>
                  <w:color w:val="003399"/>
                  <w:sz w:val="14"/>
                  <w:szCs w:val="14"/>
                  <w:u w:val="single"/>
                  <w:vertAlign w:val="superscript"/>
                </w:rPr>
                <w:t>317</w:t>
              </w:r>
            </w:hyperlink>
            <w:r w:rsidRPr="00B24747">
              <w:rPr>
                <w:rFonts w:ascii="Verdana" w:eastAsia="Times New Roman" w:hAnsi="Verdana" w:cs="Times New Roman"/>
                <w:color w:val="333333"/>
                <w:sz w:val="14"/>
                <w:szCs w:val="14"/>
                <w:vertAlign w:val="superscript"/>
              </w:rPr>
              <w:t>, </w:t>
            </w:r>
            <w:hyperlink r:id="rId65"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(Cafergot, Ergot derivatives)(Cafergot, others)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ergotamine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ergotamin effects (eg, ergotism)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5-HT agonists ("triptans")</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Ethinyl estradiol/norethindrone acetate</w:t>
            </w:r>
            <w:hyperlink r:id="rId66"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67"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0.035 mcg ethinyl estradiol/1 mg norethindrone QD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Ethinyl estradiol AUC: increased 24%; norethindrone AUC: </w:t>
            </w:r>
            <w:r w:rsidRPr="00B24747">
              <w:rPr>
                <w:rFonts w:ascii="Verdana" w:eastAsia="Times New Roman" w:hAnsi="Verdana" w:cs="Times New Roman"/>
                <w:color w:val="333333"/>
                <w:sz w:val="18"/>
                <w:szCs w:val="18"/>
              </w:rPr>
              <w:lastRenderedPageBreak/>
              <w:t>increased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Etravirine</w:t>
            </w:r>
            <w:hyperlink r:id="rId68" w:anchor="407" w:history="1">
              <w:r w:rsidRPr="00B24747">
                <w:rPr>
                  <w:rFonts w:ascii="Verdana" w:eastAsia="Times New Roman" w:hAnsi="Verdana" w:cs="Times New Roman"/>
                  <w:color w:val="003399"/>
                  <w:sz w:val="14"/>
                  <w:szCs w:val="14"/>
                  <w:u w:val="single"/>
                  <w:vertAlign w:val="superscript"/>
                </w:rPr>
                <w:t>407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Etravirine AUC: increased 51%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46%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Fluconazole</w:t>
            </w:r>
            <w:hyperlink r:id="rId69" w:anchor="271" w:history="1">
              <w:r w:rsidRPr="00B24747">
                <w:rPr>
                  <w:rFonts w:ascii="Verdana" w:eastAsia="Times New Roman" w:hAnsi="Verdana" w:cs="Times New Roman"/>
                  <w:color w:val="003399"/>
                  <w:sz w:val="14"/>
                  <w:szCs w:val="14"/>
                  <w:u w:val="single"/>
                  <w:vertAlign w:val="superscript"/>
                </w:rPr>
                <w:t>271</w:t>
              </w:r>
            </w:hyperlink>
            <w:r w:rsidRPr="00B24747">
              <w:rPr>
                <w:rFonts w:ascii="Verdana" w:eastAsia="Times New Roman" w:hAnsi="Verdana" w:cs="Times New Roman"/>
                <w:color w:val="333333"/>
                <w:sz w:val="14"/>
                <w:szCs w:val="14"/>
                <w:vertAlign w:val="superscript"/>
              </w:rPr>
              <w:t>, </w:t>
            </w:r>
            <w:hyperlink r:id="rId70" w:anchor="272" w:history="1">
              <w:r w:rsidRPr="00B24747">
                <w:rPr>
                  <w:rFonts w:ascii="Verdana" w:eastAsia="Times New Roman" w:hAnsi="Verdana" w:cs="Times New Roman"/>
                  <w:color w:val="003399"/>
                  <w:sz w:val="14"/>
                  <w:szCs w:val="14"/>
                  <w:u w:val="single"/>
                  <w:vertAlign w:val="superscript"/>
                </w:rPr>
                <w:t>272</w:t>
              </w:r>
            </w:hyperlink>
            <w:r w:rsidRPr="00B24747">
              <w:rPr>
                <w:rFonts w:ascii="Verdana" w:eastAsia="Times New Roman" w:hAnsi="Verdana" w:cs="Times New Roman"/>
                <w:color w:val="333333"/>
                <w:sz w:val="14"/>
                <w:szCs w:val="14"/>
                <w:vertAlign w:val="superscript"/>
              </w:rPr>
              <w:t>, </w:t>
            </w:r>
            <w:hyperlink r:id="rId71"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19-24%; Cmax: no significant change;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Fosphenytoin</w:t>
            </w:r>
            <w:hyperlink r:id="rId72" w:anchor="222" w:history="1">
              <w:r w:rsidRPr="00B24747">
                <w:rPr>
                  <w:rFonts w:ascii="Verdana" w:eastAsia="Times New Roman" w:hAnsi="Verdana" w:cs="Times New Roman"/>
                  <w:color w:val="003399"/>
                  <w:sz w:val="14"/>
                  <w:szCs w:val="14"/>
                  <w:u w:val="single"/>
                  <w:vertAlign w:val="superscript"/>
                </w:rPr>
                <w:t>222</w:t>
              </w:r>
            </w:hyperlink>
            <w:r w:rsidRPr="00B24747">
              <w:rPr>
                <w:rFonts w:ascii="Verdana" w:eastAsia="Times New Roman" w:hAnsi="Verdana" w:cs="Times New Roman"/>
                <w:color w:val="333333"/>
                <w:sz w:val="14"/>
                <w:szCs w:val="14"/>
                <w:vertAlign w:val="superscript"/>
              </w:rPr>
              <w:t>, </w:t>
            </w:r>
            <w:hyperlink r:id="rId73"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(Cerebyx)(Cerebyx)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decrease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Ginseng</w:t>
            </w:r>
            <w:hyperlink r:id="rId74" w:anchor="446" w:history="1">
              <w:r w:rsidRPr="00B24747">
                <w:rPr>
                  <w:rFonts w:ascii="Verdana" w:eastAsia="Times New Roman" w:hAnsi="Verdana" w:cs="Times New Roman"/>
                  <w:color w:val="003399"/>
                  <w:sz w:val="14"/>
                  <w:szCs w:val="14"/>
                  <w:u w:val="single"/>
                  <w:vertAlign w:val="superscript"/>
                </w:rPr>
                <w:t>446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(Panax,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Grapefruit juice</w:t>
            </w:r>
            <w:hyperlink r:id="rId75" w:anchor="230" w:history="1">
              <w:r w:rsidRPr="00B24747">
                <w:rPr>
                  <w:rFonts w:ascii="Verdana" w:eastAsia="Times New Roman" w:hAnsi="Verdana" w:cs="Times New Roman"/>
                  <w:color w:val="003399"/>
                  <w:sz w:val="14"/>
                  <w:szCs w:val="14"/>
                  <w:u w:val="single"/>
                  <w:vertAlign w:val="superscript"/>
                </w:rPr>
                <w:t>230</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 ounces double strength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Grapefruit juice</w:t>
            </w:r>
            <w:hyperlink r:id="rId76" w:anchor="16" w:history="1">
              <w:r w:rsidRPr="00B24747">
                <w:rPr>
                  <w:rFonts w:ascii="Verdana" w:eastAsia="Times New Roman" w:hAnsi="Verdana" w:cs="Times New Roman"/>
                  <w:color w:val="003399"/>
                  <w:sz w:val="14"/>
                  <w:szCs w:val="14"/>
                  <w:u w:val="single"/>
                  <w:vertAlign w:val="superscript"/>
                </w:rPr>
                <w:t>16</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 oz grapefruit juice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w:t>
            </w:r>
            <w:r w:rsidRPr="00B24747">
              <w:rPr>
                <w:rFonts w:ascii="Verdana" w:eastAsia="Times New Roman" w:hAnsi="Verdana" w:cs="Times New Roman"/>
                <w:color w:val="333333"/>
                <w:sz w:val="18"/>
                <w:szCs w:val="18"/>
              </w:rPr>
              <w:lastRenderedPageBreak/>
              <w:t>sed 26%</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Increased gastric acidity </w:t>
            </w:r>
            <w:r w:rsidRPr="00B24747">
              <w:rPr>
                <w:rFonts w:ascii="Verdana" w:eastAsia="Times New Roman" w:hAnsi="Verdana" w:cs="Times New Roman"/>
                <w:color w:val="333333"/>
                <w:sz w:val="18"/>
                <w:szCs w:val="18"/>
              </w:rPr>
              <w:lastRenderedPageBreak/>
              <w:t>reduced indinavir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Consider separating </w:t>
            </w:r>
            <w:r w:rsidRPr="00B24747">
              <w:rPr>
                <w:rFonts w:ascii="Verdana" w:eastAsia="Times New Roman" w:hAnsi="Verdana" w:cs="Times New Roman"/>
                <w:color w:val="333333"/>
                <w:sz w:val="18"/>
                <w:szCs w:val="18"/>
              </w:rPr>
              <w:lastRenderedPageBreak/>
              <w:t>grapefruit juice and indinavir by at least 2 hours</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Grapefruit juice</w:t>
            </w:r>
            <w:hyperlink r:id="rId77" w:anchor="229" w:history="1">
              <w:r w:rsidRPr="00B24747">
                <w:rPr>
                  <w:rFonts w:ascii="Verdana" w:eastAsia="Times New Roman" w:hAnsi="Verdana" w:cs="Times New Roman"/>
                  <w:color w:val="003399"/>
                  <w:sz w:val="14"/>
                  <w:szCs w:val="14"/>
                  <w:u w:val="single"/>
                  <w:vertAlign w:val="superscript"/>
                </w:rPr>
                <w:t>229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Single strength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4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Seville orange juice or grapefruit juice was not observed in this study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Interleukin-2</w:t>
            </w:r>
            <w:hyperlink r:id="rId78" w:anchor="309" w:history="1">
              <w:r w:rsidRPr="00B24747">
                <w:rPr>
                  <w:rFonts w:ascii="Verdana" w:eastAsia="Times New Roman" w:hAnsi="Verdana" w:cs="Times New Roman"/>
                  <w:color w:val="003399"/>
                  <w:sz w:val="14"/>
                  <w:szCs w:val="14"/>
                  <w:u w:val="single"/>
                  <w:vertAlign w:val="superscript"/>
                </w:rPr>
                <w:t>309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(IL-2)(Aldesleukin)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Continuous Infusion x 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AUC: increased 88%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Possible inhibition of CYP450 3A4 by IL-6 triggered by IL-2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established</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Isoniazid</w:t>
            </w:r>
            <w:hyperlink r:id="rId79"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 others)(Tubizid)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300 mg QD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Itraconazole</w:t>
            </w:r>
            <w:hyperlink r:id="rId80"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similar to AUC of 800 mg Q8H alone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itraconazole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indinavir to 600 mg Q8; do not exceed itraconazole 200 mg BID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Ketoconazole</w:t>
            </w:r>
            <w:hyperlink r:id="rId81"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82"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Ketoconazole</w:t>
            </w:r>
            <w:hyperlink r:id="rId83"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84"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68%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consider decreasing indinavir to 600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Lamivudine</w:t>
            </w:r>
            <w:hyperlink r:id="rId85"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(3TC)(Epivir)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150 mg BID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Levodopa</w:t>
            </w:r>
            <w:hyperlink r:id="rId86" w:anchor="295" w:history="1">
              <w:r w:rsidRPr="00B24747">
                <w:rPr>
                  <w:rFonts w:ascii="Verdana" w:eastAsia="Times New Roman" w:hAnsi="Verdana" w:cs="Times New Roman"/>
                  <w:color w:val="003399"/>
                  <w:sz w:val="14"/>
                  <w:szCs w:val="14"/>
                  <w:u w:val="single"/>
                  <w:vertAlign w:val="superscript"/>
                </w:rPr>
                <w:t>295</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(L-DOPA)(Larodopa)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700-750 mg per day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2400 mg per day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levodopa effects (eg, gastrointestinal distress, dystonia, confusion)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levodopa dose as tolerated</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Lopinavir/ritonavir</w:t>
            </w:r>
            <w:hyperlink r:id="rId87" w:anchor="78" w:history="1">
              <w:r w:rsidRPr="00B24747">
                <w:rPr>
                  <w:rFonts w:ascii="Verdana" w:eastAsia="Times New Roman" w:hAnsi="Verdana" w:cs="Times New Roman"/>
                  <w:color w:val="003399"/>
                  <w:sz w:val="14"/>
                  <w:szCs w:val="14"/>
                  <w:u w:val="single"/>
                  <w:vertAlign w:val="superscript"/>
                </w:rPr>
                <w:t>78</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significant change; Cmax: decreased; Cmin: increased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Lopinavir/ritonavir</w:t>
            </w:r>
            <w:hyperlink r:id="rId88" w:anchor="13" w:history="1">
              <w:r w:rsidRPr="00B24747">
                <w:rPr>
                  <w:rFonts w:ascii="Verdana" w:eastAsia="Times New Roman" w:hAnsi="Verdana" w:cs="Times New Roman"/>
                  <w:color w:val="003399"/>
                  <w:sz w:val="14"/>
                  <w:szCs w:val="14"/>
                  <w:u w:val="single"/>
                  <w:vertAlign w:val="superscript"/>
                </w:rPr>
                <w:t>13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400 mg BID x </w:t>
            </w:r>
            <w:r w:rsidRPr="00B24747">
              <w:rPr>
                <w:rFonts w:ascii="Verdana" w:eastAsia="Times New Roman" w:hAnsi="Verdana" w:cs="Times New Roman"/>
                <w:color w:val="333333"/>
                <w:sz w:val="18"/>
                <w:szCs w:val="18"/>
              </w:rPr>
              <w:lastRenderedPageBreak/>
              <w:t>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Cmax: </w:t>
            </w:r>
            <w:r w:rsidRPr="00B24747">
              <w:rPr>
                <w:rFonts w:ascii="Verdana" w:eastAsia="Times New Roman" w:hAnsi="Verdana" w:cs="Times New Roman"/>
                <w:color w:val="333333"/>
                <w:sz w:val="18"/>
                <w:szCs w:val="18"/>
              </w:rPr>
              <w:lastRenderedPageBreak/>
              <w:t>no significant change; Cmin: increased 46%; AUC: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Inhibition of P450 3A4 by </w:t>
            </w:r>
            <w:r w:rsidRPr="00B24747">
              <w:rPr>
                <w:rFonts w:ascii="Verdana" w:eastAsia="Times New Roman" w:hAnsi="Verdana" w:cs="Times New Roman"/>
                <w:color w:val="333333"/>
                <w:sz w:val="18"/>
                <w:szCs w:val="18"/>
              </w:rPr>
              <w:lastRenderedPageBreak/>
              <w:t>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 dose adjustme</w:t>
            </w:r>
            <w:r w:rsidRPr="00B24747">
              <w:rPr>
                <w:rFonts w:ascii="Verdana" w:eastAsia="Times New Roman" w:hAnsi="Verdana" w:cs="Times New Roman"/>
                <w:color w:val="333333"/>
                <w:sz w:val="18"/>
                <w:szCs w:val="18"/>
              </w:rPr>
              <w:lastRenderedPageBreak/>
              <w:t>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Lopinavir/ritonavir</w:t>
            </w:r>
            <w:hyperlink r:id="rId89" w:anchor="108" w:history="1">
              <w:r w:rsidRPr="00B24747">
                <w:rPr>
                  <w:rFonts w:ascii="Verdana" w:eastAsia="Times New Roman" w:hAnsi="Verdana" w:cs="Times New Roman"/>
                  <w:color w:val="003399"/>
                  <w:sz w:val="14"/>
                  <w:szCs w:val="14"/>
                  <w:u w:val="single"/>
                  <w:vertAlign w:val="superscript"/>
                </w:rPr>
                <w:t>108</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400/100 mg BID on days 6-15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on days 1-5, 600 mg BID on days 6-15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significant change; Cmax: decreased 29%; Cmin: increased 247%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Lovastatin</w:t>
            </w:r>
            <w:hyperlink r:id="rId90"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91"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Atorvastatin Pravastatin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Marijuana</w:t>
            </w:r>
            <w:hyperlink r:id="rId92" w:anchor="171" w:history="1">
              <w:r w:rsidRPr="00B24747">
                <w:rPr>
                  <w:rFonts w:ascii="Verdana" w:eastAsia="Times New Roman" w:hAnsi="Verdana" w:cs="Times New Roman"/>
                  <w:color w:val="003399"/>
                  <w:sz w:val="14"/>
                  <w:szCs w:val="14"/>
                  <w:u w:val="single"/>
                  <w:vertAlign w:val="superscript"/>
                </w:rPr>
                <w:t>171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(Pot, THC)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 THC cigarettes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21 days (PK measured at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significant change; Cmax: no signific</w:t>
            </w:r>
            <w:r w:rsidRPr="00B24747">
              <w:rPr>
                <w:rFonts w:ascii="Verdana" w:eastAsia="Times New Roman" w:hAnsi="Verdana" w:cs="Times New Roman"/>
                <w:color w:val="333333"/>
                <w:sz w:val="18"/>
                <w:szCs w:val="18"/>
              </w:rPr>
              <w:lastRenderedPageBreak/>
              <w:t>ant change; Cmin: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Possible induction of CYP450 3A4 by cannabinoids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Methadone</w:t>
            </w:r>
            <w:hyperlink r:id="rId93" w:anchor="193" w:history="1">
              <w:r w:rsidRPr="00B24747">
                <w:rPr>
                  <w:rFonts w:ascii="Verdana" w:eastAsia="Times New Roman" w:hAnsi="Verdana" w:cs="Times New Roman"/>
                  <w:color w:val="003399"/>
                  <w:sz w:val="14"/>
                  <w:szCs w:val="14"/>
                  <w:u w:val="single"/>
                  <w:vertAlign w:val="superscript"/>
                </w:rPr>
                <w:t>193</w:t>
              </w:r>
            </w:hyperlink>
            <w:r w:rsidRPr="00B24747">
              <w:rPr>
                <w:rFonts w:ascii="Verdana" w:eastAsia="Times New Roman" w:hAnsi="Verdana" w:cs="Times New Roman"/>
                <w:color w:val="333333"/>
                <w:sz w:val="14"/>
                <w:szCs w:val="14"/>
                <w:vertAlign w:val="superscript"/>
              </w:rPr>
              <w:t>, </w:t>
            </w:r>
            <w:hyperlink r:id="rId94"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20-60 mg QD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Midazolam</w:t>
            </w:r>
            <w:hyperlink r:id="rId95"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96" w:anchor="257" w:history="1">
              <w:r w:rsidRPr="00B24747">
                <w:rPr>
                  <w:rFonts w:ascii="Verdana" w:eastAsia="Times New Roman" w:hAnsi="Verdana" w:cs="Times New Roman"/>
                  <w:color w:val="003399"/>
                  <w:sz w:val="14"/>
                  <w:szCs w:val="14"/>
                  <w:u w:val="single"/>
                  <w:vertAlign w:val="superscript"/>
                </w:rPr>
                <w:t>257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 in procedure time or oxygenation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Lorazepam</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Milk thistle</w:t>
            </w:r>
            <w:hyperlink r:id="rId97" w:anchor="373" w:history="1">
              <w:r w:rsidRPr="00B24747">
                <w:rPr>
                  <w:rFonts w:ascii="Verdana" w:eastAsia="Times New Roman" w:hAnsi="Verdana" w:cs="Times New Roman"/>
                  <w:color w:val="003399"/>
                  <w:sz w:val="14"/>
                  <w:szCs w:val="14"/>
                  <w:u w:val="single"/>
                  <w:vertAlign w:val="superscript"/>
                </w:rPr>
                <w:t>373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(Silymarin, Silybum marianum)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160 mg TID on days 3-17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x 4 doses on days 1, 2 and days 16 and 17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Milk thistle</w:t>
            </w:r>
            <w:hyperlink r:id="rId98" w:anchor="374" w:history="1">
              <w:r w:rsidRPr="00B24747">
                <w:rPr>
                  <w:rFonts w:ascii="Verdana" w:eastAsia="Times New Roman" w:hAnsi="Verdana" w:cs="Times New Roman"/>
                  <w:color w:val="003399"/>
                  <w:sz w:val="14"/>
                  <w:szCs w:val="14"/>
                  <w:u w:val="single"/>
                  <w:vertAlign w:val="superscript"/>
                </w:rPr>
                <w:t>374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(Silymarin, Silybum marianum)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175 mg TID x 3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significant change; Cmin: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Unknown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Milk thistle</w:t>
            </w:r>
            <w:hyperlink r:id="rId99" w:anchor="372" w:history="1">
              <w:r w:rsidRPr="00B24747">
                <w:rPr>
                  <w:rFonts w:ascii="Verdana" w:eastAsia="Times New Roman" w:hAnsi="Verdana" w:cs="Times New Roman"/>
                  <w:color w:val="003399"/>
                  <w:sz w:val="14"/>
                  <w:szCs w:val="14"/>
                  <w:u w:val="single"/>
                  <w:vertAlign w:val="superscript"/>
                </w:rPr>
                <w:t>372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(Silymarin, Silybum marianum)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450 mg TID on days 2-30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on days 1-30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Mycophenolate</w:t>
            </w:r>
            <w:hyperlink r:id="rId100" w:anchor="312" w:history="1">
              <w:r w:rsidRPr="00B24747">
                <w:rPr>
                  <w:rFonts w:ascii="Verdana" w:eastAsia="Times New Roman" w:hAnsi="Verdana" w:cs="Times New Roman"/>
                  <w:color w:val="003399"/>
                  <w:sz w:val="14"/>
                  <w:szCs w:val="14"/>
                  <w:u w:val="single"/>
                  <w:vertAlign w:val="superscript"/>
                </w:rPr>
                <w:t>312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(CellCept)(CellCept)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500 mg BID x 8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Nelfinavir</w:t>
            </w:r>
            <w:hyperlink r:id="rId101" w:anchor="72" w:history="1">
              <w:r w:rsidRPr="00B24747">
                <w:rPr>
                  <w:rFonts w:ascii="Verdana" w:eastAsia="Times New Roman" w:hAnsi="Verdana" w:cs="Times New Roman"/>
                  <w:color w:val="003399"/>
                  <w:sz w:val="14"/>
                  <w:szCs w:val="14"/>
                  <w:u w:val="single"/>
                  <w:vertAlign w:val="superscript"/>
                </w:rPr>
                <w:t>72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1250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1200 mg Q12H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significant change (similar to indinavir 800 mg Q8H); indinavir Cmax: no signific</w:t>
            </w:r>
            <w:r w:rsidRPr="00B24747">
              <w:rPr>
                <w:rFonts w:ascii="Verdana" w:eastAsia="Times New Roman" w:hAnsi="Verdana" w:cs="Times New Roman"/>
                <w:color w:val="333333"/>
                <w:sz w:val="18"/>
                <w:szCs w:val="18"/>
              </w:rPr>
              <w:lastRenderedPageBreak/>
              <w:t>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1200 mg Q12H and nelfinavir 1250 mg Q12H</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Nelfinavir</w:t>
            </w:r>
            <w:hyperlink r:id="rId102"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103" w:anchor="24" w:history="1">
              <w:r w:rsidRPr="00B24747">
                <w:rPr>
                  <w:rFonts w:ascii="Verdana" w:eastAsia="Times New Roman" w:hAnsi="Verdana" w:cs="Times New Roman"/>
                  <w:color w:val="003399"/>
                  <w:sz w:val="14"/>
                  <w:szCs w:val="14"/>
                  <w:u w:val="single"/>
                  <w:vertAlign w:val="superscript"/>
                </w:rPr>
                <w:t>24</w:t>
              </w:r>
            </w:hyperlink>
            <w:r w:rsidRPr="00B24747">
              <w:rPr>
                <w:rFonts w:ascii="Verdana" w:eastAsia="Times New Roman" w:hAnsi="Verdana" w:cs="Times New Roman"/>
                <w:color w:val="333333"/>
                <w:sz w:val="14"/>
                <w:szCs w:val="14"/>
                <w:vertAlign w:val="superscript"/>
              </w:rPr>
              <w:t>, </w:t>
            </w:r>
            <w:hyperlink r:id="rId104" w:anchor="25" w:history="1">
              <w:r w:rsidRPr="00B24747">
                <w:rPr>
                  <w:rFonts w:ascii="Verdana" w:eastAsia="Times New Roman" w:hAnsi="Verdana" w:cs="Times New Roman"/>
                  <w:color w:val="003399"/>
                  <w:sz w:val="14"/>
                  <w:szCs w:val="14"/>
                  <w:u w:val="single"/>
                  <w:vertAlign w:val="superscript"/>
                </w:rPr>
                <w:t>25</w:t>
              </w:r>
            </w:hyperlink>
            <w:r w:rsidRPr="00B24747">
              <w:rPr>
                <w:rFonts w:ascii="Verdana" w:eastAsia="Times New Roman" w:hAnsi="Verdana" w:cs="Times New Roman"/>
                <w:color w:val="333333"/>
                <w:sz w:val="14"/>
                <w:szCs w:val="14"/>
                <w:vertAlign w:val="superscript"/>
              </w:rPr>
              <w:t>, </w:t>
            </w:r>
            <w:hyperlink r:id="rId105" w:anchor="26" w:history="1">
              <w:r w:rsidRPr="00B24747">
                <w:rPr>
                  <w:rFonts w:ascii="Verdana" w:eastAsia="Times New Roman" w:hAnsi="Verdana" w:cs="Times New Roman"/>
                  <w:color w:val="003399"/>
                  <w:sz w:val="14"/>
                  <w:szCs w:val="14"/>
                  <w:u w:val="single"/>
                  <w:vertAlign w:val="superscript"/>
                </w:rPr>
                <w:t>26</w:t>
              </w:r>
            </w:hyperlink>
            <w:r w:rsidRPr="00B24747">
              <w:rPr>
                <w:rFonts w:ascii="Verdana" w:eastAsia="Times New Roman" w:hAnsi="Verdana" w:cs="Times New Roman"/>
                <w:color w:val="333333"/>
                <w:sz w:val="14"/>
                <w:szCs w:val="14"/>
                <w:vertAlign w:val="superscript"/>
              </w:rPr>
              <w:t>, </w:t>
            </w:r>
            <w:hyperlink r:id="rId106" w:anchor="27" w:history="1">
              <w:r w:rsidRPr="00B24747">
                <w:rPr>
                  <w:rFonts w:ascii="Verdana" w:eastAsia="Times New Roman" w:hAnsi="Verdana" w:cs="Times New Roman"/>
                  <w:color w:val="003399"/>
                  <w:sz w:val="14"/>
                  <w:szCs w:val="14"/>
                  <w:u w:val="single"/>
                  <w:vertAlign w:val="superscript"/>
                </w:rPr>
                <w:t>27</w:t>
              </w:r>
            </w:hyperlink>
            <w:r w:rsidRPr="00B24747">
              <w:rPr>
                <w:rFonts w:ascii="Verdana" w:eastAsia="Times New Roman" w:hAnsi="Verdana" w:cs="Times New Roman"/>
                <w:color w:val="333333"/>
                <w:sz w:val="14"/>
                <w:szCs w:val="14"/>
                <w:vertAlign w:val="superscript"/>
              </w:rPr>
              <w:t>, </w:t>
            </w:r>
            <w:hyperlink r:id="rId107" w:anchor="72" w:history="1">
              <w:r w:rsidRPr="00B24747">
                <w:rPr>
                  <w:rFonts w:ascii="Verdana" w:eastAsia="Times New Roman" w:hAnsi="Verdana" w:cs="Times New Roman"/>
                  <w:color w:val="003399"/>
                  <w:sz w:val="14"/>
                  <w:szCs w:val="14"/>
                  <w:u w:val="single"/>
                  <w:vertAlign w:val="superscript"/>
                </w:rPr>
                <w:t>72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750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Nelfinavir AUC: increased 83%; Cmax: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51%; AUC of 1000 mg Q12H with nelfinavir was similar to AUC of 800 mg Q8H without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nelfinavir and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 may consider indinavir 1000-1200 mg Q12H when coadminstered with nelfinavir 1000-1250 mg Q12H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Nelfinavir</w:t>
            </w:r>
            <w:hyperlink r:id="rId108" w:anchor="24" w:history="1">
              <w:r w:rsidRPr="00B24747">
                <w:rPr>
                  <w:rFonts w:ascii="Verdana" w:eastAsia="Times New Roman" w:hAnsi="Verdana" w:cs="Times New Roman"/>
                  <w:color w:val="003399"/>
                  <w:sz w:val="14"/>
                  <w:szCs w:val="14"/>
                  <w:u w:val="single"/>
                  <w:vertAlign w:val="superscript"/>
                </w:rPr>
                <w:t>24</w:t>
              </w:r>
            </w:hyperlink>
            <w:r w:rsidRPr="00B24747">
              <w:rPr>
                <w:rFonts w:ascii="Verdana" w:eastAsia="Times New Roman" w:hAnsi="Verdana" w:cs="Times New Roman"/>
                <w:color w:val="333333"/>
                <w:sz w:val="14"/>
                <w:szCs w:val="14"/>
                <w:vertAlign w:val="superscript"/>
              </w:rPr>
              <w:t>, </w:t>
            </w:r>
            <w:hyperlink r:id="rId109" w:anchor="25" w:history="1">
              <w:r w:rsidRPr="00B24747">
                <w:rPr>
                  <w:rFonts w:ascii="Verdana" w:eastAsia="Times New Roman" w:hAnsi="Verdana" w:cs="Times New Roman"/>
                  <w:color w:val="003399"/>
                  <w:sz w:val="14"/>
                  <w:szCs w:val="14"/>
                  <w:u w:val="single"/>
                  <w:vertAlign w:val="superscript"/>
                </w:rPr>
                <w:t>25</w:t>
              </w:r>
            </w:hyperlink>
            <w:r w:rsidRPr="00B24747">
              <w:rPr>
                <w:rFonts w:ascii="Verdana" w:eastAsia="Times New Roman" w:hAnsi="Verdana" w:cs="Times New Roman"/>
                <w:color w:val="333333"/>
                <w:sz w:val="14"/>
                <w:szCs w:val="14"/>
                <w:vertAlign w:val="superscript"/>
              </w:rPr>
              <w:t>, </w:t>
            </w:r>
            <w:hyperlink r:id="rId110" w:anchor="26" w:history="1">
              <w:r w:rsidRPr="00B24747">
                <w:rPr>
                  <w:rFonts w:ascii="Verdana" w:eastAsia="Times New Roman" w:hAnsi="Verdana" w:cs="Times New Roman"/>
                  <w:color w:val="003399"/>
                  <w:sz w:val="14"/>
                  <w:szCs w:val="14"/>
                  <w:u w:val="single"/>
                  <w:vertAlign w:val="superscript"/>
                </w:rPr>
                <w:t>26</w:t>
              </w:r>
            </w:hyperlink>
            <w:r w:rsidRPr="00B24747">
              <w:rPr>
                <w:rFonts w:ascii="Verdana" w:eastAsia="Times New Roman" w:hAnsi="Verdana" w:cs="Times New Roman"/>
                <w:color w:val="333333"/>
                <w:sz w:val="14"/>
                <w:szCs w:val="14"/>
                <w:vertAlign w:val="superscript"/>
              </w:rPr>
              <w:t>, </w:t>
            </w:r>
            <w:hyperlink r:id="rId111" w:anchor="27" w:history="1">
              <w:r w:rsidRPr="00B24747">
                <w:rPr>
                  <w:rFonts w:ascii="Verdana" w:eastAsia="Times New Roman" w:hAnsi="Verdana" w:cs="Times New Roman"/>
                  <w:color w:val="003399"/>
                  <w:sz w:val="14"/>
                  <w:szCs w:val="14"/>
                  <w:u w:val="single"/>
                  <w:vertAlign w:val="superscript"/>
                </w:rPr>
                <w:t>27</w:t>
              </w:r>
            </w:hyperlink>
            <w:r w:rsidRPr="00B24747">
              <w:rPr>
                <w:rFonts w:ascii="Verdana" w:eastAsia="Times New Roman" w:hAnsi="Verdana" w:cs="Times New Roman"/>
                <w:color w:val="333333"/>
                <w:sz w:val="14"/>
                <w:szCs w:val="14"/>
                <w:vertAlign w:val="superscript"/>
              </w:rPr>
              <w:t>, </w:t>
            </w:r>
            <w:hyperlink r:id="rId112" w:anchor="72" w:history="1">
              <w:r w:rsidRPr="00B24747">
                <w:rPr>
                  <w:rFonts w:ascii="Verdana" w:eastAsia="Times New Roman" w:hAnsi="Verdana" w:cs="Times New Roman"/>
                  <w:color w:val="003399"/>
                  <w:sz w:val="14"/>
                  <w:szCs w:val="14"/>
                  <w:u w:val="single"/>
                  <w:vertAlign w:val="superscript"/>
                </w:rPr>
                <w:t>72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Nelfinavir AUC: increased 83%; Cmax: increased 31%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nelfinavir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1200 mg Q12H and nelfinavir 1250 mg Q12H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Nelfinavir</w:t>
            </w:r>
            <w:hyperlink r:id="rId113" w:anchor="24" w:history="1">
              <w:r w:rsidRPr="00B24747">
                <w:rPr>
                  <w:rFonts w:ascii="Verdana" w:eastAsia="Times New Roman" w:hAnsi="Verdana" w:cs="Times New Roman"/>
                  <w:color w:val="003399"/>
                  <w:sz w:val="14"/>
                  <w:szCs w:val="14"/>
                  <w:u w:val="single"/>
                  <w:vertAlign w:val="superscript"/>
                </w:rPr>
                <w:t>24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750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51%;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1200 mg Q12H and nelfinavir 1250 mg Q12H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Nevirapine</w:t>
            </w:r>
            <w:hyperlink r:id="rId114"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115" w:anchor="29" w:history="1">
              <w:r w:rsidRPr="00B24747">
                <w:rPr>
                  <w:rFonts w:ascii="Verdana" w:eastAsia="Times New Roman" w:hAnsi="Verdana" w:cs="Times New Roman"/>
                  <w:color w:val="003399"/>
                  <w:sz w:val="14"/>
                  <w:szCs w:val="14"/>
                  <w:u w:val="single"/>
                  <w:vertAlign w:val="superscript"/>
                </w:rPr>
                <w:t>29</w:t>
              </w:r>
            </w:hyperlink>
            <w:r w:rsidRPr="00B24747">
              <w:rPr>
                <w:rFonts w:ascii="Verdana" w:eastAsia="Times New Roman" w:hAnsi="Verdana" w:cs="Times New Roman"/>
                <w:color w:val="333333"/>
                <w:sz w:val="14"/>
                <w:szCs w:val="14"/>
                <w:vertAlign w:val="superscript"/>
              </w:rPr>
              <w:t>, </w:t>
            </w:r>
            <w:hyperlink r:id="rId116" w:anchor="30" w:history="1">
              <w:r w:rsidRPr="00B24747">
                <w:rPr>
                  <w:rFonts w:ascii="Verdana" w:eastAsia="Times New Roman" w:hAnsi="Verdana" w:cs="Times New Roman"/>
                  <w:color w:val="003399"/>
                  <w:sz w:val="14"/>
                  <w:szCs w:val="14"/>
                  <w:u w:val="single"/>
                  <w:vertAlign w:val="superscript"/>
                </w:rPr>
                <w:t>30</w:t>
              </w:r>
            </w:hyperlink>
            <w:r w:rsidRPr="00B24747">
              <w:rPr>
                <w:rFonts w:ascii="Verdana" w:eastAsia="Times New Roman" w:hAnsi="Verdana" w:cs="Times New Roman"/>
                <w:color w:val="333333"/>
                <w:sz w:val="14"/>
                <w:szCs w:val="14"/>
                <w:vertAlign w:val="superscript"/>
              </w:rPr>
              <w:t>, </w:t>
            </w:r>
            <w:hyperlink r:id="rId117" w:anchor="31" w:history="1">
              <w:r w:rsidRPr="00B24747">
                <w:rPr>
                  <w:rFonts w:ascii="Verdana" w:eastAsia="Times New Roman" w:hAnsi="Verdana" w:cs="Times New Roman"/>
                  <w:color w:val="003399"/>
                  <w:sz w:val="14"/>
                  <w:szCs w:val="14"/>
                  <w:u w:val="single"/>
                  <w:vertAlign w:val="superscript"/>
                </w:rPr>
                <w:t>31</w:t>
              </w:r>
            </w:hyperlink>
            <w:r w:rsidRPr="00B24747">
              <w:rPr>
                <w:rFonts w:ascii="Verdana" w:eastAsia="Times New Roman" w:hAnsi="Verdana" w:cs="Times New Roman"/>
                <w:color w:val="333333"/>
                <w:sz w:val="14"/>
                <w:szCs w:val="14"/>
                <w:vertAlign w:val="superscript"/>
              </w:rPr>
              <w:t>, </w:t>
            </w:r>
            <w:hyperlink r:id="rId118" w:anchor="32" w:history="1">
              <w:r w:rsidRPr="00B24747">
                <w:rPr>
                  <w:rFonts w:ascii="Verdana" w:eastAsia="Times New Roman" w:hAnsi="Verdana" w:cs="Times New Roman"/>
                  <w:color w:val="003399"/>
                  <w:sz w:val="14"/>
                  <w:szCs w:val="14"/>
                  <w:u w:val="single"/>
                  <w:vertAlign w:val="superscript"/>
                </w:rPr>
                <w:t>32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w:t>
            </w:r>
            <w:r w:rsidRPr="00B24747">
              <w:rPr>
                <w:rFonts w:ascii="Verdana" w:eastAsia="Times New Roman" w:hAnsi="Verdana" w:cs="Times New Roman"/>
                <w:color w:val="333333"/>
                <w:sz w:val="18"/>
                <w:szCs w:val="18"/>
              </w:rPr>
              <w:lastRenderedPageBreak/>
              <w:t>sed 28%; Cmax: decreased 11%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Induction of CYP450 </w:t>
            </w:r>
            <w:r w:rsidRPr="00B24747">
              <w:rPr>
                <w:rFonts w:ascii="Verdana" w:eastAsia="Times New Roman" w:hAnsi="Verdana" w:cs="Times New Roman"/>
                <w:color w:val="333333"/>
                <w:sz w:val="18"/>
                <w:szCs w:val="18"/>
              </w:rPr>
              <w:lastRenderedPageBreak/>
              <w:t>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Increase indinavir </w:t>
            </w:r>
            <w:r w:rsidRPr="00B24747">
              <w:rPr>
                <w:rFonts w:ascii="Verdana" w:eastAsia="Times New Roman" w:hAnsi="Verdana" w:cs="Times New Roman"/>
                <w:color w:val="333333"/>
                <w:sz w:val="18"/>
                <w:szCs w:val="18"/>
              </w:rPr>
              <w:lastRenderedPageBreak/>
              <w:t>to 1000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Nevirapine</w:t>
            </w:r>
            <w:hyperlink r:id="rId119" w:anchor="95" w:history="1">
              <w:r w:rsidRPr="00B24747">
                <w:rPr>
                  <w:rFonts w:ascii="Verdana" w:eastAsia="Times New Roman" w:hAnsi="Verdana" w:cs="Times New Roman"/>
                  <w:color w:val="003399"/>
                  <w:sz w:val="14"/>
                  <w:szCs w:val="14"/>
                  <w:u w:val="single"/>
                  <w:vertAlign w:val="superscript"/>
                </w:rPr>
                <w:t>95</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QD x 2 weeks, 200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28%;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 indinavir to 1000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Omeprazole</w:t>
            </w:r>
            <w:hyperlink r:id="rId120" w:anchor="249" w:history="1">
              <w:r w:rsidRPr="00B24747">
                <w:rPr>
                  <w:rFonts w:ascii="Verdana" w:eastAsia="Times New Roman" w:hAnsi="Verdana" w:cs="Times New Roman"/>
                  <w:color w:val="003399"/>
                  <w:sz w:val="14"/>
                  <w:szCs w:val="14"/>
                  <w:u w:val="single"/>
                  <w:vertAlign w:val="superscript"/>
                </w:rPr>
                <w:t>249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 mg or 40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or 800 mg with 200 mg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47%; Cmin: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Omeprazole</w:t>
            </w:r>
            <w:hyperlink r:id="rId121" w:anchor="250" w:history="1">
              <w:r w:rsidRPr="00B24747">
                <w:rPr>
                  <w:rFonts w:ascii="Verdana" w:eastAsia="Times New Roman" w:hAnsi="Verdana" w:cs="Times New Roman"/>
                  <w:color w:val="003399"/>
                  <w:sz w:val="14"/>
                  <w:szCs w:val="14"/>
                  <w:u w:val="single"/>
                  <w:vertAlign w:val="superscript"/>
                </w:rPr>
                <w:t>250</w:t>
              </w:r>
            </w:hyperlink>
            <w:r w:rsidRPr="00B24747">
              <w:rPr>
                <w:rFonts w:ascii="Verdana" w:eastAsia="Times New Roman" w:hAnsi="Verdana" w:cs="Times New Roman"/>
                <w:color w:val="333333"/>
                <w:sz w:val="14"/>
                <w:szCs w:val="14"/>
                <w:vertAlign w:val="superscript"/>
              </w:rPr>
              <w:t>, </w:t>
            </w:r>
            <w:hyperlink r:id="rId122" w:anchor="251" w:history="1">
              <w:r w:rsidRPr="00B24747">
                <w:rPr>
                  <w:rFonts w:ascii="Verdana" w:eastAsia="Times New Roman" w:hAnsi="Verdana" w:cs="Times New Roman"/>
                  <w:color w:val="003399"/>
                  <w:sz w:val="14"/>
                  <w:szCs w:val="14"/>
                  <w:u w:val="single"/>
                  <w:vertAlign w:val="superscript"/>
                </w:rPr>
                <w:t>251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20-40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gastric acidity may affect indinavir solubility and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Orange juice (Seville)</w:t>
            </w:r>
            <w:hyperlink r:id="rId123" w:anchor="229" w:history="1">
              <w:r w:rsidRPr="00B24747">
                <w:rPr>
                  <w:rFonts w:ascii="Verdana" w:eastAsia="Times New Roman" w:hAnsi="Verdana" w:cs="Times New Roman"/>
                  <w:color w:val="003399"/>
                  <w:sz w:val="14"/>
                  <w:szCs w:val="14"/>
                  <w:u w:val="single"/>
                  <w:vertAlign w:val="superscript"/>
                </w:rPr>
                <w:t>229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 oz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4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Inhibition of intestinal CYP450 3A4 by Seville orange </w:t>
            </w:r>
            <w:r w:rsidRPr="00B24747">
              <w:rPr>
                <w:rFonts w:ascii="Verdana" w:eastAsia="Times New Roman" w:hAnsi="Verdana" w:cs="Times New Roman"/>
                <w:color w:val="333333"/>
                <w:sz w:val="18"/>
                <w:szCs w:val="18"/>
              </w:rPr>
              <w:lastRenderedPageBreak/>
              <w:t>juice or grapefruit juice was not observed in this study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Paclitaxel</w:t>
            </w:r>
            <w:hyperlink r:id="rId124" w:anchor="296" w:history="1">
              <w:r w:rsidRPr="00B24747">
                <w:rPr>
                  <w:rFonts w:ascii="Verdana" w:eastAsia="Times New Roman" w:hAnsi="Verdana" w:cs="Times New Roman"/>
                  <w:color w:val="003399"/>
                  <w:sz w:val="14"/>
                  <w:szCs w:val="14"/>
                  <w:u w:val="single"/>
                  <w:vertAlign w:val="superscript"/>
                </w:rPr>
                <w:t>296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(Taxol)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 mg/square meter over 3 hrs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Phenobarbital</w:t>
            </w:r>
            <w:hyperlink r:id="rId125"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126"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decrease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Avoid combination if possible; consider alternative agents. If using, monitor and adjust phenobarbital levels as indicated.</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Gabapentin Lamotrigine Tiagabine Topiramate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Phenytoin</w:t>
            </w:r>
            <w:hyperlink r:id="rId127"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128"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Avoid combination if possible; consider alternative agents. Monitor phenytoin </w:t>
            </w:r>
            <w:r w:rsidRPr="00B24747">
              <w:rPr>
                <w:rFonts w:ascii="Verdana" w:eastAsia="Times New Roman" w:hAnsi="Verdana" w:cs="Times New Roman"/>
                <w:color w:val="333333"/>
                <w:sz w:val="18"/>
                <w:szCs w:val="18"/>
              </w:rPr>
              <w:lastRenderedPageBreak/>
              <w:t>levels and adjust as indicated. Monitor virologic response.</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Gabapentin Lamotrigine Tiagabine Topiramate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Pimozide</w:t>
            </w:r>
            <w:hyperlink r:id="rId129" w:anchor="177" w:history="1">
              <w:r w:rsidRPr="00B24747">
                <w:rPr>
                  <w:rFonts w:ascii="Verdana" w:eastAsia="Times New Roman" w:hAnsi="Verdana" w:cs="Times New Roman"/>
                  <w:color w:val="003399"/>
                  <w:sz w:val="14"/>
                  <w:szCs w:val="14"/>
                  <w:u w:val="single"/>
                  <w:vertAlign w:val="superscript"/>
                </w:rPr>
                <w:t>177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Quinidine</w:t>
            </w:r>
            <w:hyperlink r:id="rId130"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(Quindex, 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AUC: increased 10%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Quinupristin/Dalfopristin</w:t>
            </w:r>
            <w:hyperlink r:id="rId131" w:anchor="334" w:history="1">
              <w:r w:rsidRPr="00B24747">
                <w:rPr>
                  <w:rFonts w:ascii="Verdana" w:eastAsia="Times New Roman" w:hAnsi="Verdana" w:cs="Times New Roman"/>
                  <w:color w:val="003399"/>
                  <w:sz w:val="14"/>
                  <w:szCs w:val="14"/>
                  <w:u w:val="single"/>
                  <w:vertAlign w:val="superscript"/>
                </w:rPr>
                <w:t>334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(Synercid)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increase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quinupristin/ dalfopristin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w:t>
            </w:r>
            <w:hyperlink r:id="rId132" w:anchor="342" w:history="1">
              <w:r w:rsidRPr="00B24747">
                <w:rPr>
                  <w:rFonts w:ascii="Verdana" w:eastAsia="Times New Roman" w:hAnsi="Verdana" w:cs="Times New Roman"/>
                  <w:color w:val="003399"/>
                  <w:sz w:val="14"/>
                  <w:szCs w:val="14"/>
                  <w:u w:val="single"/>
                  <w:vertAlign w:val="superscript"/>
                </w:rPr>
                <w:t>342</w:t>
              </w:r>
            </w:hyperlink>
            <w:r w:rsidRPr="00B24747">
              <w:rPr>
                <w:rFonts w:ascii="Verdana" w:eastAsia="Times New Roman" w:hAnsi="Verdana" w:cs="Times New Roman"/>
                <w:color w:val="333333"/>
                <w:sz w:val="14"/>
                <w:szCs w:val="14"/>
                <w:vertAlign w:val="superscript"/>
              </w:rPr>
              <w:t>, </w:t>
            </w:r>
            <w:hyperlink r:id="rId133"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134"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 AUC: increased 60%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AUC: decreased </w:t>
            </w:r>
            <w:r w:rsidRPr="00B24747">
              <w:rPr>
                <w:rFonts w:ascii="Verdana" w:eastAsia="Times New Roman" w:hAnsi="Verdana" w:cs="Times New Roman"/>
                <w:color w:val="333333"/>
                <w:sz w:val="18"/>
                <w:szCs w:val="18"/>
              </w:rPr>
              <w:lastRenderedPageBreak/>
              <w:t>31%; AUC of indinavir 800 mg Q8H is comparable to that of 1000 mg Q8H if given with rifabutin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Increased rifabutin effects (eg, </w:t>
            </w:r>
            <w:r w:rsidRPr="00B24747">
              <w:rPr>
                <w:rFonts w:ascii="Verdana" w:eastAsia="Times New Roman" w:hAnsi="Verdana" w:cs="Times New Roman"/>
                <w:color w:val="333333"/>
                <w:sz w:val="18"/>
                <w:szCs w:val="18"/>
              </w:rPr>
              <w:lastRenderedPageBreak/>
              <w:t>uveitis); 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Inhibition of CYP450 3A4 by </w:t>
            </w:r>
            <w:r w:rsidRPr="00B24747">
              <w:rPr>
                <w:rFonts w:ascii="Verdana" w:eastAsia="Times New Roman" w:hAnsi="Verdana" w:cs="Times New Roman"/>
                <w:color w:val="333333"/>
                <w:sz w:val="18"/>
                <w:szCs w:val="18"/>
              </w:rPr>
              <w:lastRenderedPageBreak/>
              <w:t>indinavir; induction of CYP450 3A4 by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 xml:space="preserve">Decrease rifabutin to 150 mg QD or </w:t>
            </w:r>
            <w:r w:rsidRPr="00B24747">
              <w:rPr>
                <w:rFonts w:ascii="Verdana" w:eastAsia="Times New Roman" w:hAnsi="Verdana" w:cs="Times New Roman"/>
                <w:color w:val="333333"/>
                <w:sz w:val="18"/>
                <w:szCs w:val="18"/>
              </w:rPr>
              <w:lastRenderedPageBreak/>
              <w:t>300 mg 3 times/week and increase indinavir to 1000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Rifabutin</w:t>
            </w:r>
            <w:hyperlink r:id="rId135" w:anchor="337" w:history="1">
              <w:r w:rsidRPr="00B24747">
                <w:rPr>
                  <w:rFonts w:ascii="Verdana" w:eastAsia="Times New Roman" w:hAnsi="Verdana" w:cs="Times New Roman"/>
                  <w:color w:val="003399"/>
                  <w:sz w:val="14"/>
                  <w:szCs w:val="14"/>
                  <w:u w:val="single"/>
                  <w:vertAlign w:val="superscript"/>
                </w:rPr>
                <w:t>337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150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 AUC: increased 54% (compared to 300 mg rifabutin)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rifabutin effects (eg, uveitis); 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rifabutin to 150 mg QD or 300 mg 3 times/week and increase indinavir to 1000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w:t>
            </w:r>
            <w:hyperlink r:id="rId136" w:anchor="343" w:history="1">
              <w:r w:rsidRPr="00B24747">
                <w:rPr>
                  <w:rFonts w:ascii="Verdana" w:eastAsia="Times New Roman" w:hAnsi="Verdana" w:cs="Times New Roman"/>
                  <w:color w:val="003399"/>
                  <w:sz w:val="14"/>
                  <w:szCs w:val="14"/>
                  <w:u w:val="single"/>
                  <w:vertAlign w:val="superscript"/>
                </w:rPr>
                <w:t>343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150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Rifabutin AUC: increased 60% (when compared to rifabutin 300 mg QD monotherapy); 25-desacetyl rifabutin AUC: increased 125% (when compared to 25-desacetyl rifabutin from rifabutin 300 mg QD </w:t>
            </w:r>
            <w:r w:rsidRPr="00B24747">
              <w:rPr>
                <w:rFonts w:ascii="Verdana" w:eastAsia="Times New Roman" w:hAnsi="Verdana" w:cs="Times New Roman"/>
                <w:color w:val="333333"/>
                <w:sz w:val="18"/>
                <w:szCs w:val="18"/>
              </w:rPr>
              <w:lastRenderedPageBreak/>
              <w:t>monotherapy)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Indinavir AUC: increased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rifabutin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rifabutin to 150 mg QD or 300 mg 3 times/week and increase indinavir to 1000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w:t>
            </w:r>
            <w:hyperlink r:id="rId137" w:anchor="342" w:history="1">
              <w:r w:rsidRPr="00B24747">
                <w:rPr>
                  <w:rFonts w:ascii="Verdana" w:eastAsia="Times New Roman" w:hAnsi="Verdana" w:cs="Times New Roman"/>
                  <w:color w:val="003399"/>
                  <w:sz w:val="14"/>
                  <w:szCs w:val="14"/>
                  <w:u w:val="single"/>
                  <w:vertAlign w:val="superscript"/>
                </w:rPr>
                <w:t>342</w:t>
              </w:r>
            </w:hyperlink>
            <w:r w:rsidRPr="00B24747">
              <w:rPr>
                <w:rFonts w:ascii="Verdana" w:eastAsia="Times New Roman" w:hAnsi="Verdana" w:cs="Times New Roman"/>
                <w:color w:val="333333"/>
                <w:sz w:val="14"/>
                <w:szCs w:val="14"/>
                <w:vertAlign w:val="superscript"/>
              </w:rPr>
              <w:t>, </w:t>
            </w:r>
            <w:hyperlink r:id="rId138"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139"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 AUC: increased 204%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rifabutin effects (eg, uveitis); 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 induction of CYP450 3A4 by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rifabutin to 150 mg QD or 300 mg 3 times/week and increase indinavir to 1000 mg Q8H</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w:t>
            </w:r>
            <w:hyperlink r:id="rId140" w:anchor="337" w:history="1">
              <w:r w:rsidRPr="00B24747">
                <w:rPr>
                  <w:rFonts w:ascii="Verdana" w:eastAsia="Times New Roman" w:hAnsi="Verdana" w:cs="Times New Roman"/>
                  <w:color w:val="003399"/>
                  <w:sz w:val="14"/>
                  <w:szCs w:val="14"/>
                  <w:u w:val="single"/>
                  <w:vertAlign w:val="superscript"/>
                </w:rPr>
                <w:t>337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300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Rifabutin AUC: increased 173%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rifabutin effects (eg, uveitis); 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rifabutin to 150 mg QD or 300 mg 3 times/week and increase indinavir to 1000 mg Q8H</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Rifampin</w:t>
            </w:r>
            <w:hyperlink r:id="rId141" w:anchor="355" w:history="1">
              <w:r w:rsidRPr="00B24747">
                <w:rPr>
                  <w:rFonts w:ascii="Verdana" w:eastAsia="Times New Roman" w:hAnsi="Verdana" w:cs="Times New Roman"/>
                  <w:color w:val="003399"/>
                  <w:sz w:val="14"/>
                  <w:szCs w:val="14"/>
                  <w:u w:val="single"/>
                  <w:vertAlign w:val="superscript"/>
                </w:rPr>
                <w:t>355</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with ritonavir 100 mg BID x 1, administered with food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Rifampin AUC: increased 25%; desacetylrifampin AUC: increased 63%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81%; ritonavir AUC: decreased 89%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rifampin effects; decreased indinavir and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rifampin; inhibition of CYP450 3A4 by indinavir/ritonavir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Rifabutin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Rifampin</w:t>
            </w:r>
            <w:hyperlink r:id="rId142" w:anchor="353" w:history="1">
              <w:r w:rsidRPr="00B24747">
                <w:rPr>
                  <w:rFonts w:ascii="Verdana" w:eastAsia="Times New Roman" w:hAnsi="Verdana" w:cs="Times New Roman"/>
                  <w:color w:val="003399"/>
                  <w:sz w:val="14"/>
                  <w:szCs w:val="14"/>
                  <w:u w:val="single"/>
                  <w:vertAlign w:val="superscript"/>
                </w:rPr>
                <w:t>353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300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800 mg with ritonavir 100 </w:t>
            </w:r>
            <w:r w:rsidRPr="00B24747">
              <w:rPr>
                <w:rFonts w:ascii="Verdana" w:eastAsia="Times New Roman" w:hAnsi="Verdana" w:cs="Times New Roman"/>
                <w:color w:val="333333"/>
                <w:sz w:val="18"/>
                <w:szCs w:val="18"/>
              </w:rPr>
              <w:lastRenderedPageBreak/>
              <w:t>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Cmin: decreased 87%; </w:t>
            </w:r>
            <w:r w:rsidRPr="00B24747">
              <w:rPr>
                <w:rFonts w:ascii="Verdana" w:eastAsia="Times New Roman" w:hAnsi="Verdana" w:cs="Times New Roman"/>
                <w:color w:val="333333"/>
                <w:sz w:val="18"/>
                <w:szCs w:val="18"/>
              </w:rPr>
              <w:lastRenderedPageBreak/>
              <w:t>Cmax: no significant change; half-life: decreased 39%;Ritonavir Cmin: decreased 94%; Cmax: decreased 38%; half-life: decreased 53%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Decreased indinavir and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 xml:space="preserve">Alternative </w:t>
            </w:r>
            <w:r w:rsidRPr="00B24747">
              <w:rPr>
                <w:rFonts w:ascii="Verdana" w:eastAsia="Times New Roman" w:hAnsi="Verdana" w:cs="Times New Roman"/>
                <w:i/>
                <w:iCs/>
                <w:color w:val="333333"/>
                <w:sz w:val="18"/>
                <w:szCs w:val="18"/>
              </w:rPr>
              <w:lastRenderedPageBreak/>
              <w:t>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Rifabutin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Rifampin</w:t>
            </w:r>
            <w:hyperlink r:id="rId143"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QD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89%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Rifabutin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Rifapentine</w:t>
            </w:r>
            <w:hyperlink r:id="rId144" w:anchor="335" w:history="1">
              <w:r w:rsidRPr="00B24747">
                <w:rPr>
                  <w:rFonts w:ascii="Verdana" w:eastAsia="Times New Roman" w:hAnsi="Verdana" w:cs="Times New Roman"/>
                  <w:color w:val="003399"/>
                  <w:sz w:val="14"/>
                  <w:szCs w:val="14"/>
                  <w:u w:val="single"/>
                  <w:vertAlign w:val="superscript"/>
                </w:rPr>
                <w:t>335</w:t>
              </w:r>
            </w:hyperlink>
            <w:r w:rsidRPr="00B24747">
              <w:rPr>
                <w:rFonts w:ascii="Verdana" w:eastAsia="Times New Roman" w:hAnsi="Verdana" w:cs="Times New Roman"/>
                <w:color w:val="333333"/>
                <w:sz w:val="14"/>
                <w:szCs w:val="14"/>
                <w:vertAlign w:val="superscript"/>
              </w:rPr>
              <w:t>, </w:t>
            </w:r>
            <w:hyperlink r:id="rId145" w:anchor="336" w:history="1">
              <w:r w:rsidRPr="00B24747">
                <w:rPr>
                  <w:rFonts w:ascii="Verdana" w:eastAsia="Times New Roman" w:hAnsi="Verdana" w:cs="Times New Roman"/>
                  <w:color w:val="003399"/>
                  <w:sz w:val="14"/>
                  <w:szCs w:val="14"/>
                  <w:u w:val="single"/>
                  <w:vertAlign w:val="superscript"/>
                </w:rPr>
                <w:t>336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(Priftin)(Priftin)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600 mg twice a week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decreased 70%; Cmax: decreased 55%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Induction of CYP450 3A4 by rifapentine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Dosage adjustment not established</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Rifabutin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Ritonavir</w:t>
            </w:r>
            <w:hyperlink r:id="rId146" w:anchor="119" w:history="1">
              <w:r w:rsidRPr="00B24747">
                <w:rPr>
                  <w:rFonts w:ascii="Verdana" w:eastAsia="Times New Roman" w:hAnsi="Verdana" w:cs="Times New Roman"/>
                  <w:color w:val="003399"/>
                  <w:sz w:val="14"/>
                  <w:szCs w:val="14"/>
                  <w:u w:val="single"/>
                  <w:vertAlign w:val="superscript"/>
                </w:rPr>
                <w:t>119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800 mg BID x </w:t>
            </w:r>
            <w:r w:rsidRPr="00B24747">
              <w:rPr>
                <w:rFonts w:ascii="Verdana" w:eastAsia="Times New Roman" w:hAnsi="Verdana" w:cs="Times New Roman"/>
                <w:color w:val="333333"/>
                <w:sz w:val="18"/>
                <w:szCs w:val="18"/>
              </w:rPr>
              <w:lastRenderedPageBreak/>
              <w:t>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AUC: increased </w:t>
            </w:r>
            <w:r w:rsidRPr="00B24747">
              <w:rPr>
                <w:rFonts w:ascii="Verdana" w:eastAsia="Times New Roman" w:hAnsi="Verdana" w:cs="Times New Roman"/>
                <w:color w:val="333333"/>
                <w:sz w:val="18"/>
                <w:szCs w:val="18"/>
              </w:rPr>
              <w:lastRenderedPageBreak/>
              <w:t>170%; Cmax: increased 60%; Cmin: increased 1000%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Inhibition of CYP450 </w:t>
            </w:r>
            <w:r w:rsidRPr="00B24747">
              <w:rPr>
                <w:rFonts w:ascii="Verdana" w:eastAsia="Times New Roman" w:hAnsi="Verdana" w:cs="Times New Roman"/>
                <w:color w:val="333333"/>
                <w:sz w:val="18"/>
                <w:szCs w:val="18"/>
              </w:rPr>
              <w:lastRenderedPageBreak/>
              <w:t>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Ritonavir</w:t>
            </w:r>
            <w:hyperlink r:id="rId147" w:anchor="119" w:history="1">
              <w:r w:rsidRPr="00B24747">
                <w:rPr>
                  <w:rFonts w:ascii="Verdana" w:eastAsia="Times New Roman" w:hAnsi="Verdana" w:cs="Times New Roman"/>
                  <w:color w:val="003399"/>
                  <w:sz w:val="14"/>
                  <w:szCs w:val="14"/>
                  <w:u w:val="single"/>
                  <w:vertAlign w:val="superscript"/>
                </w:rPr>
                <w:t>119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254%; Cmax: increased 77%; Cmin: increased 2356%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Ritonavir</w:t>
            </w:r>
            <w:hyperlink r:id="rId148" w:anchor="119" w:history="1">
              <w:r w:rsidRPr="00B24747">
                <w:rPr>
                  <w:rFonts w:ascii="Verdana" w:eastAsia="Times New Roman" w:hAnsi="Verdana" w:cs="Times New Roman"/>
                  <w:color w:val="003399"/>
                  <w:sz w:val="14"/>
                  <w:szCs w:val="14"/>
                  <w:u w:val="single"/>
                  <w:vertAlign w:val="superscript"/>
                </w:rPr>
                <w:t>119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Indinavir AUC: increased 209%; Cmax: increased 49%; Cmin: </w:t>
            </w:r>
            <w:r w:rsidRPr="00B24747">
              <w:rPr>
                <w:rFonts w:ascii="Verdana" w:eastAsia="Times New Roman" w:hAnsi="Verdana" w:cs="Times New Roman"/>
                <w:color w:val="333333"/>
                <w:sz w:val="18"/>
                <w:szCs w:val="18"/>
              </w:rPr>
              <w:lastRenderedPageBreak/>
              <w:t>increased 2344%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Ritonavir</w:t>
            </w:r>
            <w:hyperlink r:id="rId149" w:anchor="119" w:history="1">
              <w:r w:rsidRPr="00B24747">
                <w:rPr>
                  <w:rFonts w:ascii="Verdana" w:eastAsia="Times New Roman" w:hAnsi="Verdana" w:cs="Times New Roman"/>
                  <w:color w:val="003399"/>
                  <w:sz w:val="14"/>
                  <w:szCs w:val="14"/>
                  <w:u w:val="single"/>
                  <w:vertAlign w:val="superscript"/>
                </w:rPr>
                <w:t>119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62%; Cmax: no significant change; Cmin: increased 929% (compared to indinavir 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indinavir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Ritonavir</w:t>
            </w:r>
            <w:hyperlink r:id="rId150"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151" w:anchor="33" w:history="1">
              <w:r w:rsidRPr="00B24747">
                <w:rPr>
                  <w:rFonts w:ascii="Verdana" w:eastAsia="Times New Roman" w:hAnsi="Verdana" w:cs="Times New Roman"/>
                  <w:color w:val="003399"/>
                  <w:sz w:val="14"/>
                  <w:szCs w:val="14"/>
                  <w:u w:val="single"/>
                  <w:vertAlign w:val="superscript"/>
                </w:rPr>
                <w:t>33</w:t>
              </w:r>
            </w:hyperlink>
            <w:r w:rsidRPr="00B24747">
              <w:rPr>
                <w:rFonts w:ascii="Verdana" w:eastAsia="Times New Roman" w:hAnsi="Verdana" w:cs="Times New Roman"/>
                <w:color w:val="333333"/>
                <w:sz w:val="14"/>
                <w:szCs w:val="14"/>
                <w:vertAlign w:val="superscript"/>
              </w:rPr>
              <w:t>, </w:t>
            </w:r>
            <w:hyperlink r:id="rId152" w:anchor="34" w:history="1">
              <w:r w:rsidRPr="00B24747">
                <w:rPr>
                  <w:rFonts w:ascii="Verdana" w:eastAsia="Times New Roman" w:hAnsi="Verdana" w:cs="Times New Roman"/>
                  <w:color w:val="003399"/>
                  <w:sz w:val="14"/>
                  <w:szCs w:val="14"/>
                  <w:u w:val="single"/>
                  <w:vertAlign w:val="superscript"/>
                </w:rPr>
                <w:t>34</w:t>
              </w:r>
            </w:hyperlink>
            <w:r w:rsidRPr="00B24747">
              <w:rPr>
                <w:rFonts w:ascii="Verdana" w:eastAsia="Times New Roman" w:hAnsi="Verdana" w:cs="Times New Roman"/>
                <w:color w:val="333333"/>
                <w:sz w:val="14"/>
                <w:szCs w:val="14"/>
                <w:vertAlign w:val="superscript"/>
              </w:rPr>
              <w:t>, </w:t>
            </w:r>
            <w:hyperlink r:id="rId153" w:anchor="35" w:history="1">
              <w:r w:rsidRPr="00B24747">
                <w:rPr>
                  <w:rFonts w:ascii="Verdana" w:eastAsia="Times New Roman" w:hAnsi="Verdana" w:cs="Times New Roman"/>
                  <w:color w:val="003399"/>
                  <w:sz w:val="14"/>
                  <w:szCs w:val="14"/>
                  <w:u w:val="single"/>
                  <w:vertAlign w:val="superscript"/>
                </w:rPr>
                <w:t>35</w:t>
              </w:r>
            </w:hyperlink>
            <w:r w:rsidRPr="00B24747">
              <w:rPr>
                <w:rFonts w:ascii="Verdana" w:eastAsia="Times New Roman" w:hAnsi="Verdana" w:cs="Times New Roman"/>
                <w:color w:val="333333"/>
                <w:sz w:val="14"/>
                <w:szCs w:val="14"/>
                <w:vertAlign w:val="superscript"/>
              </w:rPr>
              <w:t>, </w:t>
            </w:r>
            <w:hyperlink r:id="rId154" w:anchor="36" w:history="1">
              <w:r w:rsidRPr="00B24747">
                <w:rPr>
                  <w:rFonts w:ascii="Verdana" w:eastAsia="Times New Roman" w:hAnsi="Verdana" w:cs="Times New Roman"/>
                  <w:color w:val="003399"/>
                  <w:sz w:val="14"/>
                  <w:szCs w:val="14"/>
                  <w:u w:val="single"/>
                  <w:vertAlign w:val="superscript"/>
                </w:rPr>
                <w:t>36</w:t>
              </w:r>
            </w:hyperlink>
            <w:r w:rsidRPr="00B24747">
              <w:rPr>
                <w:rFonts w:ascii="Verdana" w:eastAsia="Times New Roman" w:hAnsi="Verdana" w:cs="Times New Roman"/>
                <w:color w:val="333333"/>
                <w:sz w:val="14"/>
                <w:szCs w:val="14"/>
                <w:vertAlign w:val="superscript"/>
              </w:rPr>
              <w:t>, </w:t>
            </w:r>
            <w:hyperlink r:id="rId155" w:anchor="37" w:history="1">
              <w:r w:rsidRPr="00B24747">
                <w:rPr>
                  <w:rFonts w:ascii="Verdana" w:eastAsia="Times New Roman" w:hAnsi="Verdana" w:cs="Times New Roman"/>
                  <w:color w:val="003399"/>
                  <w:sz w:val="14"/>
                  <w:szCs w:val="14"/>
                  <w:u w:val="single"/>
                  <w:vertAlign w:val="superscript"/>
                </w:rPr>
                <w:t>37</w:t>
              </w:r>
            </w:hyperlink>
            <w:r w:rsidRPr="00B24747">
              <w:rPr>
                <w:rFonts w:ascii="Verdana" w:eastAsia="Times New Roman" w:hAnsi="Verdana" w:cs="Times New Roman"/>
                <w:color w:val="333333"/>
                <w:sz w:val="14"/>
                <w:szCs w:val="14"/>
                <w:vertAlign w:val="superscript"/>
              </w:rPr>
              <w:t>, </w:t>
            </w:r>
            <w:hyperlink r:id="rId156" w:anchor="38" w:history="1">
              <w:r w:rsidRPr="00B24747">
                <w:rPr>
                  <w:rFonts w:ascii="Verdana" w:eastAsia="Times New Roman" w:hAnsi="Verdana" w:cs="Times New Roman"/>
                  <w:color w:val="003399"/>
                  <w:sz w:val="14"/>
                  <w:szCs w:val="14"/>
                  <w:u w:val="single"/>
                  <w:vertAlign w:val="superscript"/>
                </w:rPr>
                <w:t>38</w:t>
              </w:r>
            </w:hyperlink>
            <w:r w:rsidRPr="00B24747">
              <w:rPr>
                <w:rFonts w:ascii="Verdana" w:eastAsia="Times New Roman" w:hAnsi="Verdana" w:cs="Times New Roman"/>
                <w:color w:val="333333"/>
                <w:sz w:val="14"/>
                <w:szCs w:val="14"/>
                <w:vertAlign w:val="superscript"/>
              </w:rPr>
              <w:t>,</w:t>
            </w:r>
            <w:hyperlink r:id="rId157" w:anchor="39" w:history="1">
              <w:r w:rsidRPr="00B24747">
                <w:rPr>
                  <w:rFonts w:ascii="Verdana" w:eastAsia="Times New Roman" w:hAnsi="Verdana" w:cs="Times New Roman"/>
                  <w:color w:val="003399"/>
                  <w:sz w:val="14"/>
                  <w:szCs w:val="14"/>
                  <w:u w:val="single"/>
                  <w:vertAlign w:val="superscript"/>
                </w:rPr>
                <w:t>39</w:t>
              </w:r>
            </w:hyperlink>
            <w:r w:rsidRPr="00B24747">
              <w:rPr>
                <w:rFonts w:ascii="Verdana" w:eastAsia="Times New Roman" w:hAnsi="Verdana" w:cs="Times New Roman"/>
                <w:color w:val="333333"/>
                <w:sz w:val="14"/>
                <w:szCs w:val="14"/>
                <w:vertAlign w:val="superscript"/>
              </w:rPr>
              <w:t>, </w:t>
            </w:r>
            <w:hyperlink r:id="rId158" w:anchor="40" w:history="1">
              <w:r w:rsidRPr="00B24747">
                <w:rPr>
                  <w:rFonts w:ascii="Verdana" w:eastAsia="Times New Roman" w:hAnsi="Verdana" w:cs="Times New Roman"/>
                  <w:color w:val="003399"/>
                  <w:sz w:val="14"/>
                  <w:szCs w:val="14"/>
                  <w:u w:val="single"/>
                  <w:vertAlign w:val="superscript"/>
                </w:rPr>
                <w:t>40</w:t>
              </w:r>
            </w:hyperlink>
            <w:r w:rsidRPr="00B24747">
              <w:rPr>
                <w:rFonts w:ascii="Verdana" w:eastAsia="Times New Roman" w:hAnsi="Verdana" w:cs="Times New Roman"/>
                <w:color w:val="333333"/>
                <w:sz w:val="14"/>
                <w:szCs w:val="14"/>
                <w:vertAlign w:val="superscript"/>
              </w:rPr>
              <w:t>, </w:t>
            </w:r>
            <w:hyperlink r:id="rId159" w:anchor="41" w:history="1">
              <w:r w:rsidRPr="00B24747">
                <w:rPr>
                  <w:rFonts w:ascii="Verdana" w:eastAsia="Times New Roman" w:hAnsi="Verdana" w:cs="Times New Roman"/>
                  <w:color w:val="003399"/>
                  <w:sz w:val="14"/>
                  <w:szCs w:val="14"/>
                  <w:u w:val="single"/>
                  <w:vertAlign w:val="superscript"/>
                </w:rPr>
                <w:t>41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Q12H x 15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400 mg Q12H x 15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Cmin: increased 400%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consider indinavir/ritonavir combination as follows (BID dosing): 800/100; 800/200; 400/400</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Saquinavir</w:t>
            </w:r>
            <w:hyperlink r:id="rId160" w:anchor="44" w:history="1">
              <w:r w:rsidRPr="00B24747">
                <w:rPr>
                  <w:rFonts w:ascii="Verdana" w:eastAsia="Times New Roman" w:hAnsi="Verdana" w:cs="Times New Roman"/>
                  <w:color w:val="003399"/>
                  <w:sz w:val="14"/>
                  <w:szCs w:val="14"/>
                  <w:u w:val="single"/>
                  <w:vertAlign w:val="superscript"/>
                </w:rPr>
                <w:t>44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Saquinavir AUC: increased 364%; Cmax: increased 299%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concentration: increased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Saquinavir</w:t>
            </w:r>
            <w:hyperlink r:id="rId161" w:anchor="44" w:history="1">
              <w:r w:rsidRPr="00B24747">
                <w:rPr>
                  <w:rFonts w:ascii="Verdana" w:eastAsia="Times New Roman" w:hAnsi="Verdana" w:cs="Times New Roman"/>
                  <w:color w:val="003399"/>
                  <w:sz w:val="14"/>
                  <w:szCs w:val="14"/>
                  <w:u w:val="single"/>
                  <w:vertAlign w:val="superscript"/>
                </w:rPr>
                <w:t>44</w:t>
              </w:r>
            </w:hyperlink>
            <w:r w:rsidRPr="00B24747">
              <w:rPr>
                <w:rFonts w:ascii="Verdana" w:eastAsia="Times New Roman" w:hAnsi="Verdana" w:cs="Times New Roman"/>
                <w:color w:val="333333"/>
                <w:sz w:val="14"/>
                <w:szCs w:val="14"/>
                <w:vertAlign w:val="superscript"/>
              </w:rPr>
              <w:t>, </w:t>
            </w:r>
            <w:hyperlink r:id="rId162" w:anchor="43" w:history="1">
              <w:r w:rsidRPr="00B24747">
                <w:rPr>
                  <w:rFonts w:ascii="Verdana" w:eastAsia="Times New Roman" w:hAnsi="Verdana" w:cs="Times New Roman"/>
                  <w:color w:val="003399"/>
                  <w:sz w:val="14"/>
                  <w:szCs w:val="14"/>
                  <w:u w:val="single"/>
                  <w:vertAlign w:val="superscript"/>
                </w:rPr>
                <w:t>43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Saquinavir soft gel cap 800 mg or 1200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Saquinavir 800 mg AUC: increased 620%; Cmax: increased 551%; saquinavir 1200mg AUC: increased 364%; Cmax: increased 299%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Sargramostim</w:t>
            </w:r>
            <w:hyperlink r:id="rId163" w:anchor="310" w:history="1">
              <w:r w:rsidRPr="00B24747">
                <w:rPr>
                  <w:rFonts w:ascii="Verdana" w:eastAsia="Times New Roman" w:hAnsi="Verdana" w:cs="Times New Roman"/>
                  <w:color w:val="003399"/>
                  <w:sz w:val="14"/>
                  <w:szCs w:val="14"/>
                  <w:u w:val="single"/>
                  <w:vertAlign w:val="superscript"/>
                </w:rPr>
                <w:t>310</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(Leukine, GM-CSF)(Prokine, Leukine)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250 mcg SQ three times a week x 8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Sildenafil</w:t>
            </w:r>
            <w:hyperlink r:id="rId164" w:anchor="254" w:history="1">
              <w:r w:rsidRPr="00B24747">
                <w:rPr>
                  <w:rFonts w:ascii="Verdana" w:eastAsia="Times New Roman" w:hAnsi="Verdana" w:cs="Times New Roman"/>
                  <w:color w:val="003399"/>
                  <w:sz w:val="14"/>
                  <w:szCs w:val="14"/>
                  <w:u w:val="single"/>
                  <w:vertAlign w:val="superscript"/>
                </w:rPr>
                <w:t>254</w:t>
              </w:r>
            </w:hyperlink>
            <w:r w:rsidRPr="00B24747">
              <w:rPr>
                <w:rFonts w:ascii="Verdana" w:eastAsia="Times New Roman" w:hAnsi="Verdana" w:cs="Times New Roman"/>
                <w:color w:val="333333"/>
                <w:sz w:val="14"/>
                <w:szCs w:val="14"/>
                <w:vertAlign w:val="superscript"/>
              </w:rPr>
              <w:t>, </w:t>
            </w:r>
            <w:hyperlink r:id="rId165"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166" w:anchor="299" w:history="1">
              <w:r w:rsidRPr="00B24747">
                <w:rPr>
                  <w:rFonts w:ascii="Verdana" w:eastAsia="Times New Roman" w:hAnsi="Verdana" w:cs="Times New Roman"/>
                  <w:color w:val="003399"/>
                  <w:sz w:val="14"/>
                  <w:szCs w:val="14"/>
                  <w:u w:val="single"/>
                  <w:vertAlign w:val="superscript"/>
                </w:rPr>
                <w:t>299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25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Sildenafil AUC: increased 340%; Cmax: increased 300% (Levels exceeded those achieved by a 100 mg single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increased 11%; Cmax: increased 48%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For erectile dysfunction, initiate sildenafil 25 mg every 48 hours and monitor for adverse effects. Manufacturer recommends not to exceed dose of 25 mg every 48 hours. Do not </w:t>
            </w:r>
            <w:r w:rsidRPr="00B24747">
              <w:rPr>
                <w:rFonts w:ascii="Verdana" w:eastAsia="Times New Roman" w:hAnsi="Verdana" w:cs="Times New Roman"/>
                <w:color w:val="333333"/>
                <w:sz w:val="18"/>
                <w:szCs w:val="18"/>
              </w:rPr>
              <w:lastRenderedPageBreak/>
              <w:t>coadminister if using sildenafil for pulmonary arterial hypertension.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Simeprevir</w:t>
            </w:r>
            <w:hyperlink r:id="rId167" w:anchor="727" w:history="1">
              <w:r w:rsidRPr="00B24747">
                <w:rPr>
                  <w:rFonts w:ascii="Verdana" w:eastAsia="Times New Roman" w:hAnsi="Verdana" w:cs="Times New Roman"/>
                  <w:color w:val="003399"/>
                  <w:sz w:val="14"/>
                  <w:szCs w:val="14"/>
                  <w:u w:val="single"/>
                  <w:vertAlign w:val="superscript"/>
                </w:rPr>
                <w:t>727</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Simvastatin</w:t>
            </w:r>
            <w:hyperlink r:id="rId168" w:anchor="16" w:history="1">
              <w:r w:rsidRPr="00B24747">
                <w:rPr>
                  <w:rFonts w:ascii="Verdana" w:eastAsia="Times New Roman" w:hAnsi="Verdana" w:cs="Times New Roman"/>
                  <w:color w:val="003399"/>
                  <w:sz w:val="14"/>
                  <w:szCs w:val="14"/>
                  <w:u w:val="single"/>
                  <w:vertAlign w:val="superscript"/>
                </w:rPr>
                <w:t>16</w:t>
              </w:r>
            </w:hyperlink>
            <w:r w:rsidRPr="00B24747">
              <w:rPr>
                <w:rFonts w:ascii="Verdana" w:eastAsia="Times New Roman" w:hAnsi="Verdana" w:cs="Times New Roman"/>
                <w:color w:val="333333"/>
                <w:sz w:val="14"/>
                <w:szCs w:val="14"/>
                <w:vertAlign w:val="superscript"/>
              </w:rPr>
              <w:t>, </w:t>
            </w:r>
            <w:hyperlink r:id="rId169" w:anchor="254" w:history="1">
              <w:r w:rsidRPr="00B24747">
                <w:rPr>
                  <w:rFonts w:ascii="Verdana" w:eastAsia="Times New Roman" w:hAnsi="Verdana" w:cs="Times New Roman"/>
                  <w:color w:val="003399"/>
                  <w:sz w:val="14"/>
                  <w:szCs w:val="14"/>
                  <w:u w:val="single"/>
                  <w:vertAlign w:val="superscript"/>
                </w:rPr>
                <w:t>254</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simvastatin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Atorvastatin Pravastatin</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Sirolimus</w:t>
            </w:r>
            <w:hyperlink r:id="rId170" w:anchor="311" w:history="1">
              <w:r w:rsidRPr="00B24747">
                <w:rPr>
                  <w:rFonts w:ascii="Verdana" w:eastAsia="Times New Roman" w:hAnsi="Verdana" w:cs="Times New Roman"/>
                  <w:color w:val="003399"/>
                  <w:sz w:val="14"/>
                  <w:szCs w:val="14"/>
                  <w:u w:val="single"/>
                  <w:vertAlign w:val="superscript"/>
                </w:rPr>
                <w:t>311</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(Rapamycin)(Rapamune)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increase sirolimus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sirolimus effects (eg, excessive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Dose adjustment not established; monitor and adjust sirolimus as indicated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St. John's Wort</w:t>
            </w:r>
            <w:hyperlink r:id="rId171" w:anchor="173" w:history="1">
              <w:r w:rsidRPr="00B24747">
                <w:rPr>
                  <w:rFonts w:ascii="Verdana" w:eastAsia="Times New Roman" w:hAnsi="Verdana" w:cs="Times New Roman"/>
                  <w:color w:val="003399"/>
                  <w:sz w:val="14"/>
                  <w:szCs w:val="14"/>
                  <w:u w:val="single"/>
                  <w:vertAlign w:val="superscript"/>
                </w:rPr>
                <w:t>173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(Hypericum perforatum, 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300 mg TID (with meals)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decrease 57+/-19%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May decrease effect of indinavir; indinavir resistance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Possible 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 xml:space="preserve">Do not coadminister; active ingredient/quantity of hypericum varies </w:t>
            </w:r>
            <w:r w:rsidRPr="00B24747">
              <w:rPr>
                <w:rFonts w:ascii="Verdana" w:eastAsia="Times New Roman" w:hAnsi="Verdana" w:cs="Times New Roman"/>
                <w:color w:val="333333"/>
                <w:sz w:val="18"/>
                <w:szCs w:val="18"/>
              </w:rPr>
              <w:lastRenderedPageBreak/>
              <w:t>between products and among individual tablets or capsules within the same product</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Stavudine</w:t>
            </w:r>
            <w:hyperlink r:id="rId172" w:anchor="105" w:history="1">
              <w:r w:rsidRPr="00B24747">
                <w:rPr>
                  <w:rFonts w:ascii="Verdana" w:eastAsia="Times New Roman" w:hAnsi="Verdana" w:cs="Times New Roman"/>
                  <w:color w:val="003399"/>
                  <w:sz w:val="14"/>
                  <w:szCs w:val="14"/>
                  <w:u w:val="single"/>
                  <w:vertAlign w:val="superscript"/>
                </w:rPr>
                <w:t>105</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on days 1 and 2, 800 mg indinavir with 200 mg ritonavir BID on days 3-17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Stavudine AUC: increased 24% (with indinavir and ritonavir); AUC: increased 14% (with indinavir alone); Cmax: 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Stavudine</w:t>
            </w:r>
            <w:hyperlink r:id="rId173"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(d4T)(Zerit)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40 mg Q12H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Stavudine AUC: increased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Sulfamethoxazole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Tenofovir disoproxil fumarate</w:t>
            </w:r>
            <w:hyperlink r:id="rId174" w:anchor="96" w:history="1">
              <w:r w:rsidRPr="00B24747">
                <w:rPr>
                  <w:rFonts w:ascii="Verdana" w:eastAsia="Times New Roman" w:hAnsi="Verdana" w:cs="Times New Roman"/>
                  <w:color w:val="003399"/>
                  <w:sz w:val="14"/>
                  <w:szCs w:val="14"/>
                  <w:u w:val="single"/>
                  <w:vertAlign w:val="superscript"/>
                </w:rPr>
                <w:t>96</w:t>
              </w:r>
            </w:hyperlink>
            <w:r w:rsidRPr="00B24747">
              <w:rPr>
                <w:rFonts w:ascii="Verdana" w:eastAsia="Times New Roman" w:hAnsi="Verdana" w:cs="Times New Roman"/>
                <w:color w:val="333333"/>
                <w:sz w:val="14"/>
                <w:szCs w:val="14"/>
                <w:vertAlign w:val="superscript"/>
              </w:rPr>
              <w:t>,</w:t>
            </w:r>
            <w:hyperlink r:id="rId175" w:anchor="98" w:history="1">
              <w:r w:rsidRPr="00B24747">
                <w:rPr>
                  <w:rFonts w:ascii="Verdana" w:eastAsia="Times New Roman" w:hAnsi="Verdana" w:cs="Times New Roman"/>
                  <w:color w:val="003399"/>
                  <w:sz w:val="14"/>
                  <w:szCs w:val="14"/>
                  <w:u w:val="single"/>
                  <w:vertAlign w:val="superscript"/>
                </w:rPr>
                <w:t>98</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300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Terfenadine</w:t>
            </w:r>
            <w:hyperlink r:id="rId176"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terfenadine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lastRenderedPageBreak/>
              <w:t>Cetirizine Fexofenadine Loratadine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Theophylline</w:t>
            </w:r>
            <w:hyperlink r:id="rId177" w:anchor="302" w:history="1">
              <w:r w:rsidRPr="00B24747">
                <w:rPr>
                  <w:rFonts w:ascii="Verdana" w:eastAsia="Times New Roman" w:hAnsi="Verdana" w:cs="Times New Roman"/>
                  <w:color w:val="003399"/>
                  <w:sz w:val="14"/>
                  <w:szCs w:val="14"/>
                  <w:u w:val="single"/>
                  <w:vertAlign w:val="superscript"/>
                </w:rPr>
                <w:t>302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(Slo-Phyllin, Theo-Dur)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Theophylline AUC: increased 18%; theophylline Cmax: within 8% of that when given alone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Dose of Indinavir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Effect on Indinavir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B24747" w:rsidRPr="00B24747" w:rsidRDefault="00B24747" w:rsidP="00B24747">
            <w:pPr>
              <w:spacing w:after="0" w:line="240" w:lineRule="auto"/>
              <w:jc w:val="center"/>
              <w:rPr>
                <w:rFonts w:ascii="Verdana" w:eastAsia="Times New Roman" w:hAnsi="Verdana" w:cs="Times New Roman"/>
                <w:b/>
                <w:bCs/>
                <w:color w:val="333333"/>
                <w:sz w:val="18"/>
                <w:szCs w:val="18"/>
              </w:rPr>
            </w:pPr>
            <w:r w:rsidRPr="00B24747">
              <w:rPr>
                <w:rFonts w:ascii="Verdana" w:eastAsia="Times New Roman" w:hAnsi="Verdana" w:cs="Times New Roman"/>
                <w:b/>
                <w:bCs/>
                <w:color w:val="333333"/>
                <w:sz w:val="18"/>
                <w:szCs w:val="18"/>
              </w:rPr>
              <w:t>Management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Trazodone</w:t>
            </w:r>
            <w:hyperlink r:id="rId178" w:anchor="259" w:history="1">
              <w:r w:rsidRPr="00B24747">
                <w:rPr>
                  <w:rFonts w:ascii="Verdana" w:eastAsia="Times New Roman" w:hAnsi="Verdana" w:cs="Times New Roman"/>
                  <w:color w:val="003399"/>
                  <w:sz w:val="14"/>
                  <w:szCs w:val="14"/>
                  <w:u w:val="single"/>
                  <w:vertAlign w:val="superscript"/>
                </w:rPr>
                <w:t>259</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(Desyrel)(Desyrel)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trazodone effects (eg, nausea, dizziness, hypotension, syncope)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Decrease trazodone dose or start low and titrate to effect</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Triazolam</w:t>
            </w:r>
            <w:hyperlink r:id="rId179"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Do not coadminister; consider alternative agents</w:t>
            </w:r>
          </w:p>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i/>
                <w:iCs/>
                <w:color w:val="333333"/>
                <w:sz w:val="18"/>
                <w:szCs w:val="18"/>
              </w:rPr>
              <w:t>Alternative Agents</w:t>
            </w:r>
            <w:r w:rsidRPr="00B24747">
              <w:rPr>
                <w:rFonts w:ascii="Verdana" w:eastAsia="Times New Roman" w:hAnsi="Verdana" w:cs="Times New Roman"/>
                <w:color w:val="333333"/>
                <w:sz w:val="18"/>
                <w:szCs w:val="18"/>
              </w:rPr>
              <w:t>: </w:t>
            </w:r>
            <w:r w:rsidRPr="00B24747">
              <w:rPr>
                <w:rFonts w:ascii="Verdana" w:eastAsia="Times New Roman" w:hAnsi="Verdana" w:cs="Times New Roman"/>
                <w:color w:val="333333"/>
                <w:sz w:val="18"/>
                <w:szCs w:val="18"/>
              </w:rPr>
              <w:br/>
            </w:r>
            <w:r w:rsidRPr="00B24747">
              <w:rPr>
                <w:rFonts w:ascii="Verdana" w:eastAsia="Times New Roman" w:hAnsi="Verdana" w:cs="Times New Roman"/>
                <w:b/>
                <w:bCs/>
                <w:color w:val="333333"/>
                <w:sz w:val="18"/>
                <w:szCs w:val="18"/>
              </w:rPr>
              <w:t xml:space="preserve">Lorazepam Oxazepam Temazepam </w:t>
            </w:r>
            <w:r w:rsidRPr="00B24747">
              <w:rPr>
                <w:rFonts w:ascii="Verdana" w:eastAsia="Times New Roman" w:hAnsi="Verdana" w:cs="Times New Roman"/>
                <w:b/>
                <w:bCs/>
                <w:color w:val="333333"/>
                <w:sz w:val="18"/>
                <w:szCs w:val="18"/>
              </w:rPr>
              <w:lastRenderedPageBreak/>
              <w:t>Trazodone</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Vardenafil</w:t>
            </w:r>
            <w:hyperlink r:id="rId180" w:anchor="16" w:history="1">
              <w:r w:rsidRPr="00B24747">
                <w:rPr>
                  <w:rFonts w:ascii="Verdana" w:eastAsia="Times New Roman" w:hAnsi="Verdana" w:cs="Times New Roman"/>
                  <w:color w:val="003399"/>
                  <w:sz w:val="14"/>
                  <w:szCs w:val="14"/>
                  <w:u w:val="single"/>
                  <w:vertAlign w:val="superscript"/>
                </w:rPr>
                <w:t>16</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Vardenafil AUC: increased 16-fold; Cmax: increased 7-fold; half-life: increased 2-fold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vardenafil effects (eg, hypotension, nausea, priapism, syncope)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Consider initiating vardenafil at lower dose and titrate to effect. Dose should not exceed 2.5 mg in any 24 hour period.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Vitamin C</w:t>
            </w:r>
            <w:hyperlink r:id="rId181" w:anchor="383" w:history="1">
              <w:r w:rsidRPr="00B24747">
                <w:rPr>
                  <w:rFonts w:ascii="Verdana" w:eastAsia="Times New Roman" w:hAnsi="Verdana" w:cs="Times New Roman"/>
                  <w:color w:val="003399"/>
                  <w:sz w:val="14"/>
                  <w:szCs w:val="14"/>
                  <w:u w:val="single"/>
                  <w:vertAlign w:val="superscript"/>
                </w:rPr>
                <w:t>383</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(Ascorbic acid)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 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4 doses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Indinavir AUC: no significant change; Cmin: decreased 32%; Cmax: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Voriconazole</w:t>
            </w:r>
            <w:hyperlink r:id="rId182" w:anchor="517" w:history="1">
              <w:r w:rsidRPr="00B24747">
                <w:rPr>
                  <w:rFonts w:ascii="Verdana" w:eastAsia="Times New Roman" w:hAnsi="Verdana" w:cs="Times New Roman"/>
                  <w:color w:val="003399"/>
                  <w:sz w:val="14"/>
                  <w:szCs w:val="14"/>
                  <w:u w:val="single"/>
                  <w:vertAlign w:val="superscript"/>
                </w:rPr>
                <w:t>517</w:t>
              </w:r>
            </w:hyperlink>
            <w:r w:rsidRPr="00B24747">
              <w:rPr>
                <w:rFonts w:ascii="Verdana" w:eastAsia="Times New Roman" w:hAnsi="Verdana" w:cs="Times New Roman"/>
                <w:color w:val="333333"/>
                <w:sz w:val="14"/>
                <w:szCs w:val="14"/>
                <w:vertAlign w:val="superscript"/>
              </w:rPr>
              <w:t>, </w:t>
            </w:r>
            <w:hyperlink r:id="rId183" w:anchor="382" w:history="1">
              <w:r w:rsidRPr="00B24747">
                <w:rPr>
                  <w:rFonts w:ascii="Verdana" w:eastAsia="Times New Roman" w:hAnsi="Verdana" w:cs="Times New Roman"/>
                  <w:color w:val="003399"/>
                  <w:sz w:val="14"/>
                  <w:szCs w:val="14"/>
                  <w:u w:val="single"/>
                  <w:vertAlign w:val="superscript"/>
                </w:rPr>
                <w:t>382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Q12H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TID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Warfarin</w:t>
            </w:r>
            <w:hyperlink r:id="rId184" w:anchor="322" w:history="1">
              <w:r w:rsidRPr="00B24747">
                <w:rPr>
                  <w:rFonts w:ascii="Verdana" w:eastAsia="Times New Roman" w:hAnsi="Verdana" w:cs="Times New Roman"/>
                  <w:color w:val="003399"/>
                  <w:sz w:val="14"/>
                  <w:szCs w:val="14"/>
                  <w:u w:val="single"/>
                  <w:vertAlign w:val="superscript"/>
                </w:rPr>
                <w:t>322</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800 mg Q8H x 12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Prothrombin complex activity increased from 25-35% to 53 and 43% at 10 and 25 days after indinavir discontinue</w:t>
            </w:r>
            <w:r w:rsidRPr="00B24747">
              <w:rPr>
                <w:rFonts w:ascii="Verdana" w:eastAsia="Times New Roman" w:hAnsi="Verdana" w:cs="Times New Roman"/>
                <w:color w:val="333333"/>
                <w:sz w:val="18"/>
                <w:szCs w:val="18"/>
              </w:rPr>
              <w:lastRenderedPageBreak/>
              <w:t>d in one patient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Increased warfarin effects (eg, increased INR,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Inhibition of CYP450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Monitor INR and adjust warfarin as indicated</w:t>
            </w:r>
          </w:p>
        </w:tc>
      </w:tr>
      <w:tr w:rsidR="00B24747" w:rsidRPr="00B24747" w:rsidTr="00B24747">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Zidovudine</w:t>
            </w:r>
            <w:hyperlink r:id="rId185" w:anchor="16" w:history="1">
              <w:r w:rsidRPr="00B24747">
                <w:rPr>
                  <w:rFonts w:ascii="Verdana" w:eastAsia="Times New Roman" w:hAnsi="Verdana" w:cs="Times New Roman"/>
                  <w:color w:val="003399"/>
                  <w:sz w:val="14"/>
                  <w:szCs w:val="14"/>
                  <w:u w:val="single"/>
                  <w:vertAlign w:val="superscript"/>
                </w:rPr>
                <w:t>16</w:t>
              </w:r>
            </w:hyperlink>
          </w:p>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(AZT, ZDV)(Retrovir)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200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1000 mg Q8H x 1 week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Zidovudine AUC: increased 17-36%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after="0"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B24747" w:rsidRPr="00B24747" w:rsidRDefault="00B24747" w:rsidP="00B24747">
            <w:pPr>
              <w:spacing w:before="100" w:beforeAutospacing="1" w:after="100" w:afterAutospacing="1" w:line="240" w:lineRule="auto"/>
              <w:rPr>
                <w:rFonts w:ascii="Verdana" w:eastAsia="Times New Roman" w:hAnsi="Verdana" w:cs="Times New Roman"/>
                <w:color w:val="333333"/>
                <w:sz w:val="18"/>
                <w:szCs w:val="18"/>
              </w:rPr>
            </w:pPr>
            <w:r w:rsidRPr="00B24747">
              <w:rPr>
                <w:rFonts w:ascii="Verdana" w:eastAsia="Times New Roman" w:hAnsi="Verdana" w:cs="Times New Roman"/>
                <w:color w:val="333333"/>
                <w:sz w:val="18"/>
                <w:szCs w:val="18"/>
              </w:rPr>
              <w:t>No dose adjustment necessary</w:t>
            </w:r>
          </w:p>
        </w:tc>
      </w:tr>
      <w:tr w:rsidR="00B24747" w:rsidRPr="00B24747" w:rsidTr="00B24747">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 indicates that there are no data available</w:t>
            </w:r>
          </w:p>
        </w:tc>
      </w:tr>
    </w:tbl>
    <w:p w:rsidR="00B24747" w:rsidRPr="00B24747" w:rsidRDefault="00B24747" w:rsidP="00B24747">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 w:name="13"/>
            <w:r w:rsidRPr="00B24747">
              <w:rPr>
                <w:rFonts w:ascii="Arial" w:eastAsia="Times New Roman" w:hAnsi="Arial" w:cs="Arial"/>
                <w:color w:val="003399"/>
                <w:sz w:val="18"/>
                <w:szCs w:val="18"/>
              </w:rPr>
              <w:t> </w:t>
            </w:r>
            <w:bookmarkEnd w:id="1"/>
            <w:r w:rsidRPr="00B24747">
              <w:rPr>
                <w:rFonts w:ascii="Arial" w:eastAsia="Times New Roman" w:hAnsi="Arial" w:cs="Arial"/>
                <w:color w:val="003399"/>
                <w:sz w:val="18"/>
                <w:szCs w:val="18"/>
              </w:rPr>
              <w:t>13: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Isaac A, Taylor S, Rubin G, et al. Lopinavir/ritonavir combined with twice-daily indinavir: pharmacokinetics in blood, CSF and semen (the Protect Study) [abstract #531]. 10th Conference on Retroviruses and Opportunistic Infections; 2003 February 10-14; Boston, Massachusetts.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 w:name="16"/>
            <w:r w:rsidRPr="00B24747">
              <w:rPr>
                <w:rFonts w:ascii="Arial" w:eastAsia="Times New Roman" w:hAnsi="Arial" w:cs="Arial"/>
                <w:color w:val="003399"/>
                <w:sz w:val="18"/>
                <w:szCs w:val="18"/>
              </w:rPr>
              <w:t> </w:t>
            </w:r>
            <w:bookmarkEnd w:id="2"/>
            <w:r w:rsidRPr="00B24747">
              <w:rPr>
                <w:rFonts w:ascii="Arial" w:eastAsia="Times New Roman" w:hAnsi="Arial" w:cs="Arial"/>
                <w:color w:val="003399"/>
                <w:sz w:val="18"/>
                <w:szCs w:val="18"/>
              </w:rPr>
              <w:t>16: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Crixivan [package insert]. Whitehouse Station, NJ: Merck &amp; Co., Inc.; Oct 2005.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 w:name="17"/>
            <w:r w:rsidRPr="00B24747">
              <w:rPr>
                <w:rFonts w:ascii="Arial" w:eastAsia="Times New Roman" w:hAnsi="Arial" w:cs="Arial"/>
                <w:color w:val="003399"/>
                <w:sz w:val="18"/>
                <w:szCs w:val="18"/>
              </w:rPr>
              <w:t> </w:t>
            </w:r>
            <w:bookmarkEnd w:id="3"/>
            <w:r w:rsidRPr="00B24747">
              <w:rPr>
                <w:rFonts w:ascii="Arial" w:eastAsia="Times New Roman" w:hAnsi="Arial" w:cs="Arial"/>
                <w:color w:val="003399"/>
                <w:sz w:val="18"/>
                <w:szCs w:val="18"/>
              </w:rPr>
              <w:t>17: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Rescriptor [package insert]. Kalamazoo, MI: Pharmacia &amp; Upjohn Co.; 2001.</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 w:name="18"/>
            <w:r w:rsidRPr="00B24747">
              <w:rPr>
                <w:rFonts w:ascii="Arial" w:eastAsia="Times New Roman" w:hAnsi="Arial" w:cs="Arial"/>
                <w:color w:val="003399"/>
                <w:sz w:val="18"/>
                <w:szCs w:val="18"/>
              </w:rPr>
              <w:t> </w:t>
            </w:r>
            <w:bookmarkEnd w:id="4"/>
            <w:r w:rsidRPr="00B24747">
              <w:rPr>
                <w:rFonts w:ascii="Arial" w:eastAsia="Times New Roman" w:hAnsi="Arial" w:cs="Arial"/>
                <w:color w:val="003399"/>
                <w:sz w:val="18"/>
                <w:szCs w:val="18"/>
              </w:rPr>
              <w:t>18:</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Ferry JJ, Herman BD, Carel BJ, et al. Pharmacokinetic drug-drug interaction study of delavirdine and indinavir in healthy volunteers. J Acquir Immune Defic Syndr. 1998;18:252-259.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 w:name="19"/>
            <w:r w:rsidRPr="00B24747">
              <w:rPr>
                <w:rFonts w:ascii="Arial" w:eastAsia="Times New Roman" w:hAnsi="Arial" w:cs="Arial"/>
                <w:color w:val="003399"/>
                <w:sz w:val="18"/>
                <w:szCs w:val="18"/>
              </w:rPr>
              <w:t> </w:t>
            </w:r>
            <w:bookmarkEnd w:id="5"/>
            <w:r w:rsidRPr="00B24747">
              <w:rPr>
                <w:rFonts w:ascii="Arial" w:eastAsia="Times New Roman" w:hAnsi="Arial" w:cs="Arial"/>
                <w:color w:val="003399"/>
                <w:sz w:val="18"/>
                <w:szCs w:val="18"/>
              </w:rPr>
              <w:t>19: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Videx [package insert]. Princeton, NJ: Bristol-Myers Squibb Co.; 2003.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 w:name="20"/>
            <w:r w:rsidRPr="00B24747">
              <w:rPr>
                <w:rFonts w:ascii="Arial" w:eastAsia="Times New Roman" w:hAnsi="Arial" w:cs="Arial"/>
                <w:color w:val="003399"/>
                <w:sz w:val="18"/>
                <w:szCs w:val="18"/>
              </w:rPr>
              <w:t> </w:t>
            </w:r>
            <w:bookmarkEnd w:id="6"/>
            <w:r w:rsidRPr="00B24747">
              <w:rPr>
                <w:rFonts w:ascii="Arial" w:eastAsia="Times New Roman" w:hAnsi="Arial" w:cs="Arial"/>
                <w:color w:val="003399"/>
                <w:sz w:val="18"/>
                <w:szCs w:val="18"/>
              </w:rPr>
              <w:t>20: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Mummaneni V, Damle B, Kaul S, Knupp CA. Lack of effect of didanosine encapsulated enteric coated beadlet formulation on the pharmacokinetics of indinavir, ketoconazole, and ciprofloxacin in healthy subjects [abstract #1629]. 40th Interscience Conference on Antimicrobial Agents and Chemotherapy; 2000 Sept 17-20; Toronto, Canada.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 w:name="21"/>
            <w:r w:rsidRPr="00B24747">
              <w:rPr>
                <w:rFonts w:ascii="Arial" w:eastAsia="Times New Roman" w:hAnsi="Arial" w:cs="Arial"/>
                <w:color w:val="003399"/>
                <w:sz w:val="18"/>
                <w:szCs w:val="18"/>
              </w:rPr>
              <w:t> </w:t>
            </w:r>
            <w:bookmarkEnd w:id="7"/>
            <w:r w:rsidRPr="00B24747">
              <w:rPr>
                <w:rFonts w:ascii="Arial" w:eastAsia="Times New Roman" w:hAnsi="Arial" w:cs="Arial"/>
                <w:color w:val="003399"/>
                <w:sz w:val="18"/>
                <w:szCs w:val="18"/>
              </w:rPr>
              <w:t>21: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Sustiva [package insert]. Wilmington, DE: DuPont Pharmaceuticals Co.; 2003.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 w:name="22"/>
            <w:r w:rsidRPr="00B24747">
              <w:rPr>
                <w:rFonts w:ascii="Arial" w:eastAsia="Times New Roman" w:hAnsi="Arial" w:cs="Arial"/>
                <w:color w:val="003399"/>
                <w:sz w:val="18"/>
                <w:szCs w:val="18"/>
              </w:rPr>
              <w:t> </w:t>
            </w:r>
            <w:bookmarkEnd w:id="8"/>
            <w:r w:rsidRPr="00B24747">
              <w:rPr>
                <w:rFonts w:ascii="Arial" w:eastAsia="Times New Roman" w:hAnsi="Arial" w:cs="Arial"/>
                <w:color w:val="003399"/>
                <w:sz w:val="18"/>
                <w:szCs w:val="18"/>
              </w:rPr>
              <w:t>22: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Fiske WD, Mayers D, Wagner K, et al. Pharmacokinetics of DMP266 and indinavir multiple oral doses in HIV-1 infected individuals [abstract #535]. 4th Conference on Retroviruses and Opportunistic Infections; 1997 Jan 28-Feb 1; Washington, D.C.</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 w:name="23"/>
            <w:r w:rsidRPr="00B24747">
              <w:rPr>
                <w:rFonts w:ascii="Arial" w:eastAsia="Times New Roman" w:hAnsi="Arial" w:cs="Arial"/>
                <w:color w:val="003399"/>
                <w:sz w:val="18"/>
                <w:szCs w:val="18"/>
              </w:rPr>
              <w:t> </w:t>
            </w:r>
            <w:bookmarkEnd w:id="9"/>
            <w:r w:rsidRPr="00B24747">
              <w:rPr>
                <w:rFonts w:ascii="Arial" w:eastAsia="Times New Roman" w:hAnsi="Arial" w:cs="Arial"/>
                <w:color w:val="003399"/>
                <w:sz w:val="18"/>
                <w:szCs w:val="18"/>
              </w:rPr>
              <w:t>23: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Aarnoutse RE, Burger DM, Hugen PWH, et al. A pharmacokinetic (PK) study to investigate the influence of efavirenz (EFV) on a BID indinavir (IDV)/ritonavir (RTV) regimen (800/100 mg) in healthy volunteers [abstract #423]. 40th Interscience Conference on Antimicrobial Agents and Chemotherapy; 2000 Sept 17-20; Toronto, Canada.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0" w:name="24"/>
            <w:r w:rsidRPr="00B24747">
              <w:rPr>
                <w:rFonts w:ascii="Arial" w:eastAsia="Times New Roman" w:hAnsi="Arial" w:cs="Arial"/>
                <w:color w:val="003399"/>
                <w:sz w:val="18"/>
                <w:szCs w:val="18"/>
              </w:rPr>
              <w:t> </w:t>
            </w:r>
            <w:bookmarkEnd w:id="10"/>
            <w:r w:rsidRPr="00B24747">
              <w:rPr>
                <w:rFonts w:ascii="Arial" w:eastAsia="Times New Roman" w:hAnsi="Arial" w:cs="Arial"/>
                <w:color w:val="003399"/>
                <w:sz w:val="18"/>
                <w:szCs w:val="18"/>
              </w:rPr>
              <w:t>24: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Viracept [package insert]. La Jolla, CA: Agouron Pharmaceuticals, Inc.; Sept 2004.</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1" w:name="25"/>
            <w:r w:rsidRPr="00B24747">
              <w:rPr>
                <w:rFonts w:ascii="Arial" w:eastAsia="Times New Roman" w:hAnsi="Arial" w:cs="Arial"/>
                <w:color w:val="003399"/>
                <w:sz w:val="18"/>
                <w:szCs w:val="18"/>
              </w:rPr>
              <w:t> </w:t>
            </w:r>
            <w:bookmarkEnd w:id="11"/>
            <w:r w:rsidRPr="00B24747">
              <w:rPr>
                <w:rFonts w:ascii="Arial" w:eastAsia="Times New Roman" w:hAnsi="Arial" w:cs="Arial"/>
                <w:color w:val="003399"/>
                <w:sz w:val="18"/>
                <w:szCs w:val="18"/>
              </w:rPr>
              <w:t>25: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Yuen G, Anderson R, Daniels R, et al. Investigations of nelfinavir mesylate pharmacokinetic interactions with indinavir and ritonavir [abstract #428]. 4th Conference on Retroviruses and Opportunistic Infections; 1997 Jan 28-Feb 1; Washington, D.C.</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2" w:name="26"/>
            <w:r w:rsidRPr="00B24747">
              <w:rPr>
                <w:rFonts w:ascii="Arial" w:eastAsia="Times New Roman" w:hAnsi="Arial" w:cs="Arial"/>
                <w:color w:val="003399"/>
                <w:sz w:val="18"/>
                <w:szCs w:val="18"/>
              </w:rPr>
              <w:t> </w:t>
            </w:r>
            <w:bookmarkEnd w:id="12"/>
            <w:r w:rsidRPr="00B24747">
              <w:rPr>
                <w:rFonts w:ascii="Arial" w:eastAsia="Times New Roman" w:hAnsi="Arial" w:cs="Arial"/>
                <w:color w:val="003399"/>
                <w:sz w:val="18"/>
                <w:szCs w:val="18"/>
              </w:rPr>
              <w:t>26: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Havlir DV, Riddler S, Squires K, et al. Co-administration of indinavir and nelfinavir in a twice daily regimen: preliminary safety, pharmacokinetic and anti-viral activity results [abstract #393]. 5th Conference on Retroviruses and Opportunistic Infections; 1998 Feb 1-5;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3" w:name="27"/>
            <w:r w:rsidRPr="00B24747">
              <w:rPr>
                <w:rFonts w:ascii="Arial" w:eastAsia="Times New Roman" w:hAnsi="Arial" w:cs="Arial"/>
                <w:color w:val="003399"/>
                <w:sz w:val="18"/>
                <w:szCs w:val="18"/>
              </w:rPr>
              <w:t> </w:t>
            </w:r>
            <w:bookmarkEnd w:id="13"/>
            <w:r w:rsidRPr="00B24747">
              <w:rPr>
                <w:rFonts w:ascii="Arial" w:eastAsia="Times New Roman" w:hAnsi="Arial" w:cs="Arial"/>
                <w:color w:val="003399"/>
                <w:sz w:val="18"/>
                <w:szCs w:val="18"/>
              </w:rPr>
              <w:t>27: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Squires K, Riddler S, Havlir D, et al. Co-administration of indinavir 1000 mg and with escalating nelfinavir dose in a twice daily regimen: preliminary safety, pharmacokinetic and anti-viral activity. 36th Annual Meeting of the Infectious Diseases Society of America; 1998 Nov 11-14; Denver, Colorado.</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4" w:name="29"/>
            <w:r w:rsidRPr="00B24747">
              <w:rPr>
                <w:rFonts w:ascii="Arial" w:eastAsia="Times New Roman" w:hAnsi="Arial" w:cs="Arial"/>
                <w:color w:val="003399"/>
                <w:sz w:val="18"/>
                <w:szCs w:val="18"/>
              </w:rPr>
              <w:t> </w:t>
            </w:r>
            <w:bookmarkEnd w:id="14"/>
            <w:r w:rsidRPr="00B24747">
              <w:rPr>
                <w:rFonts w:ascii="Arial" w:eastAsia="Times New Roman" w:hAnsi="Arial" w:cs="Arial"/>
                <w:color w:val="003399"/>
                <w:sz w:val="18"/>
                <w:szCs w:val="18"/>
              </w:rPr>
              <w:t>29: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Viramune [package insert]. Columbus, OH: Roxane Laboratories, Inc.; 1998.</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5" w:name="30"/>
            <w:r w:rsidRPr="00B24747">
              <w:rPr>
                <w:rFonts w:ascii="Arial" w:eastAsia="Times New Roman" w:hAnsi="Arial" w:cs="Arial"/>
                <w:color w:val="003399"/>
                <w:sz w:val="18"/>
                <w:szCs w:val="18"/>
              </w:rPr>
              <w:t> </w:t>
            </w:r>
            <w:bookmarkEnd w:id="15"/>
            <w:r w:rsidRPr="00B24747">
              <w:rPr>
                <w:rFonts w:ascii="Arial" w:eastAsia="Times New Roman" w:hAnsi="Arial" w:cs="Arial"/>
                <w:color w:val="003399"/>
                <w:sz w:val="18"/>
                <w:szCs w:val="18"/>
              </w:rPr>
              <w:t>30: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Harris M, Durakovic C, Rae S, et al. A pilot study of nevirapine, indinavir, and lamivudine among patients with advanced human immunodeficiency virus disease who have had failure of combination nucleoside therapy. J Infect Dis. 1998;177:1514-20.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6" w:name="31"/>
            <w:r w:rsidRPr="00B24747">
              <w:rPr>
                <w:rFonts w:ascii="Arial" w:eastAsia="Times New Roman" w:hAnsi="Arial" w:cs="Arial"/>
                <w:color w:val="003399"/>
                <w:sz w:val="18"/>
                <w:szCs w:val="18"/>
              </w:rPr>
              <w:t> </w:t>
            </w:r>
            <w:bookmarkEnd w:id="16"/>
            <w:r w:rsidRPr="00B24747">
              <w:rPr>
                <w:rFonts w:ascii="Arial" w:eastAsia="Times New Roman" w:hAnsi="Arial" w:cs="Arial"/>
                <w:color w:val="003399"/>
                <w:sz w:val="18"/>
                <w:szCs w:val="18"/>
              </w:rPr>
              <w:t>31: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Murphy RL, Sommadossi J, Lamson M, et al. Antiviral effect and pharmacokinetic interaction between nevirapine and indinavir in persons infected with human immunodeficiency virus type 1. J Infect Dis. 1999;179:1116-23.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7" w:name="32"/>
            <w:r w:rsidRPr="00B24747">
              <w:rPr>
                <w:rFonts w:ascii="Arial" w:eastAsia="Times New Roman" w:hAnsi="Arial" w:cs="Arial"/>
                <w:color w:val="003399"/>
                <w:sz w:val="18"/>
                <w:szCs w:val="18"/>
              </w:rPr>
              <w:t> </w:t>
            </w:r>
            <w:bookmarkEnd w:id="17"/>
            <w:r w:rsidRPr="00B24747">
              <w:rPr>
                <w:rFonts w:ascii="Arial" w:eastAsia="Times New Roman" w:hAnsi="Arial" w:cs="Arial"/>
                <w:color w:val="003399"/>
                <w:sz w:val="18"/>
                <w:szCs w:val="18"/>
              </w:rPr>
              <w:t>32: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Launay O, Peytavin G, Flandre P, et al. Pharmacokinetic (PK) interaction between nevirapine (NVP) and indinavir (IDV) in ANRS 081 trial. [abstract #1632]. 40th Interscience Conference on Antimicrobial Agents and Chemotherapy; 2000 Sept 17-20; Toronto, Canada.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8" w:name="33"/>
            <w:r w:rsidRPr="00B24747">
              <w:rPr>
                <w:rFonts w:ascii="Arial" w:eastAsia="Times New Roman" w:hAnsi="Arial" w:cs="Arial"/>
                <w:color w:val="003399"/>
                <w:sz w:val="18"/>
                <w:szCs w:val="18"/>
              </w:rPr>
              <w:t> </w:t>
            </w:r>
            <w:bookmarkEnd w:id="18"/>
            <w:r w:rsidRPr="00B24747">
              <w:rPr>
                <w:rFonts w:ascii="Arial" w:eastAsia="Times New Roman" w:hAnsi="Arial" w:cs="Arial"/>
                <w:color w:val="003399"/>
                <w:sz w:val="18"/>
                <w:szCs w:val="18"/>
              </w:rPr>
              <w:t>33: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Norvir [package insert]. North Chicago, IL: Abbott Laboratories; 2003.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9" w:name="34"/>
            <w:r w:rsidRPr="00B24747">
              <w:rPr>
                <w:rFonts w:ascii="Arial" w:eastAsia="Times New Roman" w:hAnsi="Arial" w:cs="Arial"/>
                <w:color w:val="003399"/>
                <w:sz w:val="18"/>
                <w:szCs w:val="18"/>
              </w:rPr>
              <w:lastRenderedPageBreak/>
              <w:t> </w:t>
            </w:r>
            <w:bookmarkEnd w:id="19"/>
            <w:r w:rsidRPr="00B24747">
              <w:rPr>
                <w:rFonts w:ascii="Arial" w:eastAsia="Times New Roman" w:hAnsi="Arial" w:cs="Arial"/>
                <w:color w:val="003399"/>
                <w:sz w:val="18"/>
                <w:szCs w:val="18"/>
              </w:rPr>
              <w:t>34: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Van Heeswijk RPG, Veldkamp AI, Hoetelmans RMW, et al. The steady-state plasma pharmacokinetics of indinavir alone or in combination with ritonavir in twice daily dosing regimens in HIV-1 infected patients. [abstract] AIDS. 1998;12(suppl 4):S31.</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0" w:name="35"/>
            <w:r w:rsidRPr="00B24747">
              <w:rPr>
                <w:rFonts w:ascii="Arial" w:eastAsia="Times New Roman" w:hAnsi="Arial" w:cs="Arial"/>
                <w:color w:val="003399"/>
                <w:sz w:val="18"/>
                <w:szCs w:val="18"/>
              </w:rPr>
              <w:t> </w:t>
            </w:r>
            <w:bookmarkEnd w:id="20"/>
            <w:r w:rsidRPr="00B24747">
              <w:rPr>
                <w:rFonts w:ascii="Arial" w:eastAsia="Times New Roman" w:hAnsi="Arial" w:cs="Arial"/>
                <w:color w:val="003399"/>
                <w:sz w:val="18"/>
                <w:szCs w:val="18"/>
              </w:rPr>
              <w:t>35: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Burger DM, Hugen PWH, Prins J, et al. Pharmacokinetics of indinavir in a bid regimen with or without low-dose ritonavir. [abstract] AIDS. 1998;12(suppl 4):S10.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1" w:name="36"/>
            <w:r w:rsidRPr="00B24747">
              <w:rPr>
                <w:rFonts w:ascii="Arial" w:eastAsia="Times New Roman" w:hAnsi="Arial" w:cs="Arial"/>
                <w:color w:val="003399"/>
                <w:sz w:val="18"/>
                <w:szCs w:val="18"/>
              </w:rPr>
              <w:t> </w:t>
            </w:r>
            <w:bookmarkEnd w:id="21"/>
            <w:r w:rsidRPr="00B24747">
              <w:rPr>
                <w:rFonts w:ascii="Arial" w:eastAsia="Times New Roman" w:hAnsi="Arial" w:cs="Arial"/>
                <w:color w:val="003399"/>
                <w:sz w:val="18"/>
                <w:szCs w:val="18"/>
              </w:rPr>
              <w:t>36: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Hsu A, Granneman GR, Cao G, et al. Pharmacokinetic interaction between ritonavir and indinavir in healthy volunteers. Antimicrob Agents Chemother. 1998;42:2784-2791.</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2" w:name="37"/>
            <w:r w:rsidRPr="00B24747">
              <w:rPr>
                <w:rFonts w:ascii="Arial" w:eastAsia="Times New Roman" w:hAnsi="Arial" w:cs="Arial"/>
                <w:color w:val="003399"/>
                <w:sz w:val="18"/>
                <w:szCs w:val="18"/>
              </w:rPr>
              <w:t> </w:t>
            </w:r>
            <w:bookmarkEnd w:id="22"/>
            <w:r w:rsidRPr="00B24747">
              <w:rPr>
                <w:rFonts w:ascii="Arial" w:eastAsia="Times New Roman" w:hAnsi="Arial" w:cs="Arial"/>
                <w:color w:val="003399"/>
                <w:sz w:val="18"/>
                <w:szCs w:val="18"/>
              </w:rPr>
              <w:t>37: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van Heeswijk, Veldkamp AI, Hoetelmans RMW, et al. The steady-state plasma pharmacokinetics of indinavir alone and in combination with a low dose of ritonavir in twice daily dosing regiments in HIV-1 infected individuals. AIDS.1999;13:F95-F99.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3" w:name="38"/>
            <w:r w:rsidRPr="00B24747">
              <w:rPr>
                <w:rFonts w:ascii="Arial" w:eastAsia="Times New Roman" w:hAnsi="Arial" w:cs="Arial"/>
                <w:color w:val="003399"/>
                <w:sz w:val="18"/>
                <w:szCs w:val="18"/>
              </w:rPr>
              <w:t> </w:t>
            </w:r>
            <w:bookmarkEnd w:id="23"/>
            <w:r w:rsidRPr="00B24747">
              <w:rPr>
                <w:rFonts w:ascii="Arial" w:eastAsia="Times New Roman" w:hAnsi="Arial" w:cs="Arial"/>
                <w:color w:val="003399"/>
                <w:sz w:val="18"/>
                <w:szCs w:val="18"/>
              </w:rPr>
              <w:t>38:</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Burger DM, Hugen PWH, Prins JM, et al. Pharmacokinetics of an indinavir/ritonavir 800/100 mg bid regimen [abstract #363]. 6th Conference on Retroviruses and Opportunistic Infections; 1999 Jan 31-Feb 4;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4" w:name="39"/>
            <w:r w:rsidRPr="00B24747">
              <w:rPr>
                <w:rFonts w:ascii="Arial" w:eastAsia="Times New Roman" w:hAnsi="Arial" w:cs="Arial"/>
                <w:color w:val="003399"/>
                <w:sz w:val="18"/>
                <w:szCs w:val="18"/>
              </w:rPr>
              <w:t> </w:t>
            </w:r>
            <w:bookmarkEnd w:id="24"/>
            <w:r w:rsidRPr="00B24747">
              <w:rPr>
                <w:rFonts w:ascii="Arial" w:eastAsia="Times New Roman" w:hAnsi="Arial" w:cs="Arial"/>
                <w:color w:val="003399"/>
                <w:sz w:val="18"/>
                <w:szCs w:val="18"/>
              </w:rPr>
              <w:t>39: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Saah A, Winchell G, Seniuk M, et al. Multiple-dose pharmacokinetics and tolerability of indinavir and ritonavir combinations in a once-daily regimen in healthy volunteers (Merck 089) [abstract #329]. 39th Interscience Conference on Antimicrobial Agents and Chemotherapy; 1999 Sept 26-29; San Francisco,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5" w:name="40"/>
            <w:r w:rsidRPr="00B24747">
              <w:rPr>
                <w:rFonts w:ascii="Arial" w:eastAsia="Times New Roman" w:hAnsi="Arial" w:cs="Arial"/>
                <w:color w:val="003399"/>
                <w:sz w:val="18"/>
                <w:szCs w:val="18"/>
              </w:rPr>
              <w:t> </w:t>
            </w:r>
            <w:bookmarkEnd w:id="25"/>
            <w:r w:rsidRPr="00B24747">
              <w:rPr>
                <w:rFonts w:ascii="Arial" w:eastAsia="Times New Roman" w:hAnsi="Arial" w:cs="Arial"/>
                <w:color w:val="003399"/>
                <w:sz w:val="18"/>
                <w:szCs w:val="18"/>
              </w:rPr>
              <w:t>40: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Saah AJ, Winchell G, Seniuk M, et al. Multiple-dose pharmacokinetics and tolerability of indinavir ritonavir combinations in healthy volunteers [abstract #362]. 6th Conference of Retroviruses and Opportunistic Infections; 1999 Jan 31-Feb 4;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6" w:name="41"/>
            <w:r w:rsidRPr="00B24747">
              <w:rPr>
                <w:rFonts w:ascii="Arial" w:eastAsia="Times New Roman" w:hAnsi="Arial" w:cs="Arial"/>
                <w:color w:val="003399"/>
                <w:sz w:val="18"/>
                <w:szCs w:val="18"/>
              </w:rPr>
              <w:t> </w:t>
            </w:r>
            <w:bookmarkEnd w:id="26"/>
            <w:r w:rsidRPr="00B24747">
              <w:rPr>
                <w:rFonts w:ascii="Arial" w:eastAsia="Times New Roman" w:hAnsi="Arial" w:cs="Arial"/>
                <w:color w:val="003399"/>
                <w:sz w:val="18"/>
                <w:szCs w:val="18"/>
              </w:rPr>
              <w:t>41: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Burger DM, Hugen PWH, ter Hofstede, et al. Dose-finding study of a once daily indinavir/ritonavir regimen in healthy volunteers [abstract #321]. 39th Interscience Conference on Antimicrobial Agents and Chemotherapy; 1999 Sept 26-29; San Francisco,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7" w:name="43"/>
            <w:r w:rsidRPr="00B24747">
              <w:rPr>
                <w:rFonts w:ascii="Arial" w:eastAsia="Times New Roman" w:hAnsi="Arial" w:cs="Arial"/>
                <w:color w:val="003399"/>
                <w:sz w:val="18"/>
                <w:szCs w:val="18"/>
              </w:rPr>
              <w:t> </w:t>
            </w:r>
            <w:bookmarkEnd w:id="27"/>
            <w:r w:rsidRPr="00B24747">
              <w:rPr>
                <w:rFonts w:ascii="Arial" w:eastAsia="Times New Roman" w:hAnsi="Arial" w:cs="Arial"/>
                <w:color w:val="003399"/>
                <w:sz w:val="18"/>
                <w:szCs w:val="18"/>
              </w:rPr>
              <w:t>43: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Merrill DP, Manion DJ, Chou T, et al. Antagonism between human immunodeficiency virus type 1 protease inhibitors indinavir and saquinavir in vitro. J Infect Dis. 1997;176:265-268.</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8" w:name="44"/>
            <w:r w:rsidRPr="00B24747">
              <w:rPr>
                <w:rFonts w:ascii="Arial" w:eastAsia="Times New Roman" w:hAnsi="Arial" w:cs="Arial"/>
                <w:color w:val="003399"/>
                <w:sz w:val="18"/>
                <w:szCs w:val="18"/>
              </w:rPr>
              <w:t> </w:t>
            </w:r>
            <w:bookmarkEnd w:id="28"/>
            <w:r w:rsidRPr="00B24747">
              <w:rPr>
                <w:rFonts w:ascii="Arial" w:eastAsia="Times New Roman" w:hAnsi="Arial" w:cs="Arial"/>
                <w:color w:val="003399"/>
                <w:sz w:val="18"/>
                <w:szCs w:val="18"/>
              </w:rPr>
              <w:t>44: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Fortovase [package insert]. Basel, Switzerland: F. Hoffman-La Roche Ltd.;2003.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29" w:name="45"/>
            <w:r w:rsidRPr="00B24747">
              <w:rPr>
                <w:rFonts w:ascii="Arial" w:eastAsia="Times New Roman" w:hAnsi="Arial" w:cs="Arial"/>
                <w:color w:val="003399"/>
                <w:sz w:val="18"/>
                <w:szCs w:val="18"/>
              </w:rPr>
              <w:t> </w:t>
            </w:r>
            <w:bookmarkEnd w:id="29"/>
            <w:r w:rsidRPr="00B24747">
              <w:rPr>
                <w:rFonts w:ascii="Arial" w:eastAsia="Times New Roman" w:hAnsi="Arial" w:cs="Arial"/>
                <w:color w:val="003399"/>
                <w:sz w:val="18"/>
                <w:szCs w:val="18"/>
              </w:rPr>
              <w:t>45: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Kearney BP, Reul T, Coleman R, et al. Pharmacokinetics of adefovir dipivoxil in combination with saquinavir, indinavir, efavirenz, delavirdine, didanosine, or lamivudine in normal volunteers [abstract #86]. 7th Conference on Retroviruses and Opportunistic Infections; 2000 Jan 30-Feb 2; San Francisco,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0" w:name="60"/>
            <w:r w:rsidRPr="00B24747">
              <w:rPr>
                <w:rFonts w:ascii="Arial" w:eastAsia="Times New Roman" w:hAnsi="Arial" w:cs="Arial"/>
                <w:color w:val="003399"/>
                <w:sz w:val="18"/>
                <w:szCs w:val="18"/>
              </w:rPr>
              <w:t> </w:t>
            </w:r>
            <w:bookmarkEnd w:id="30"/>
            <w:r w:rsidRPr="00B24747">
              <w:rPr>
                <w:rFonts w:ascii="Arial" w:eastAsia="Times New Roman" w:hAnsi="Arial" w:cs="Arial"/>
                <w:color w:val="003399"/>
                <w:sz w:val="18"/>
                <w:szCs w:val="18"/>
              </w:rPr>
              <w:t>60: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Agenerase [package insert]. Research Triangle Park, NC: Glaxo Wellcome Inc; 2004.</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1" w:name="63"/>
            <w:r w:rsidRPr="00B24747">
              <w:rPr>
                <w:rFonts w:ascii="Arial" w:eastAsia="Times New Roman" w:hAnsi="Arial" w:cs="Arial"/>
                <w:color w:val="003399"/>
                <w:sz w:val="18"/>
                <w:szCs w:val="18"/>
              </w:rPr>
              <w:t> </w:t>
            </w:r>
            <w:bookmarkEnd w:id="31"/>
            <w:r w:rsidRPr="00B24747">
              <w:rPr>
                <w:rFonts w:ascii="Arial" w:eastAsia="Times New Roman" w:hAnsi="Arial" w:cs="Arial"/>
                <w:color w:val="003399"/>
                <w:sz w:val="18"/>
                <w:szCs w:val="18"/>
              </w:rPr>
              <w:t>63: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Decker CJ, Laitinen LM, Bridson GW, et al. Metabolism of amprenavir in liver microsomes: Role of CYP3A4 inhibition for drug interactions. J Pharm Sci 1998;87:803-7.</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2" w:name="72"/>
            <w:r w:rsidRPr="00B24747">
              <w:rPr>
                <w:rFonts w:ascii="Arial" w:eastAsia="Times New Roman" w:hAnsi="Arial" w:cs="Arial"/>
                <w:color w:val="003399"/>
                <w:sz w:val="18"/>
                <w:szCs w:val="18"/>
              </w:rPr>
              <w:t> </w:t>
            </w:r>
            <w:bookmarkEnd w:id="32"/>
            <w:r w:rsidRPr="00B24747">
              <w:rPr>
                <w:rFonts w:ascii="Arial" w:eastAsia="Times New Roman" w:hAnsi="Arial" w:cs="Arial"/>
                <w:color w:val="003399"/>
                <w:sz w:val="18"/>
                <w:szCs w:val="18"/>
              </w:rPr>
              <w:t>72: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Squires K, Riddler S, Havlir D, et al. Co-administration of indinavir 1200 mg with nelfinavir 1250 mg in a twice daily regimen: preliminary safety, PK activity. 6th Conference on Retroviruses and Opportunistic Infections; 1999 Jan 31-Feb 4;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3" w:name="78"/>
            <w:r w:rsidRPr="00B24747">
              <w:rPr>
                <w:rFonts w:ascii="Arial" w:eastAsia="Times New Roman" w:hAnsi="Arial" w:cs="Arial"/>
                <w:color w:val="003399"/>
                <w:sz w:val="18"/>
                <w:szCs w:val="18"/>
              </w:rPr>
              <w:t> </w:t>
            </w:r>
            <w:bookmarkEnd w:id="33"/>
            <w:r w:rsidRPr="00B24747">
              <w:rPr>
                <w:rFonts w:ascii="Arial" w:eastAsia="Times New Roman" w:hAnsi="Arial" w:cs="Arial"/>
                <w:color w:val="003399"/>
                <w:sz w:val="18"/>
                <w:szCs w:val="18"/>
              </w:rPr>
              <w:t>78:</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Kaletra [package insert]. North Chicago, IL: Abbott Laboratories; Oct 2005.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4" w:name="83"/>
            <w:r w:rsidRPr="00B24747">
              <w:rPr>
                <w:rFonts w:ascii="Arial" w:eastAsia="Times New Roman" w:hAnsi="Arial" w:cs="Arial"/>
                <w:color w:val="003399"/>
                <w:sz w:val="18"/>
                <w:szCs w:val="18"/>
              </w:rPr>
              <w:t> </w:t>
            </w:r>
            <w:bookmarkEnd w:id="34"/>
            <w:r w:rsidRPr="00B24747">
              <w:rPr>
                <w:rFonts w:ascii="Arial" w:eastAsia="Times New Roman" w:hAnsi="Arial" w:cs="Arial"/>
                <w:color w:val="003399"/>
                <w:sz w:val="18"/>
                <w:szCs w:val="18"/>
              </w:rPr>
              <w:t>83: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Shelton MJ, et al. If taken 1 hour before indinavir (IDV), didanosine does not affect IDV exposure, despite persistent buffering effects. Animicrob Agents Chemother 2001;45:298-300.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5" w:name="84"/>
            <w:r w:rsidRPr="00B24747">
              <w:rPr>
                <w:rFonts w:ascii="Arial" w:eastAsia="Times New Roman" w:hAnsi="Arial" w:cs="Arial"/>
                <w:color w:val="003399"/>
                <w:sz w:val="18"/>
                <w:szCs w:val="18"/>
              </w:rPr>
              <w:t> </w:t>
            </w:r>
            <w:bookmarkEnd w:id="35"/>
            <w:r w:rsidRPr="00B24747">
              <w:rPr>
                <w:rFonts w:ascii="Arial" w:eastAsia="Times New Roman" w:hAnsi="Arial" w:cs="Arial"/>
                <w:color w:val="003399"/>
                <w:sz w:val="18"/>
                <w:szCs w:val="18"/>
              </w:rPr>
              <w:t>84: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Videx EC [package insert]. Princeton, NJ: Bristol-Myers Squibb Company; Oct 2005.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6" w:name="88"/>
            <w:r w:rsidRPr="00B24747">
              <w:rPr>
                <w:rFonts w:ascii="Arial" w:eastAsia="Times New Roman" w:hAnsi="Arial" w:cs="Arial"/>
                <w:color w:val="003399"/>
                <w:sz w:val="18"/>
                <w:szCs w:val="18"/>
              </w:rPr>
              <w:t> </w:t>
            </w:r>
            <w:bookmarkEnd w:id="36"/>
            <w:r w:rsidRPr="00B24747">
              <w:rPr>
                <w:rFonts w:ascii="Arial" w:eastAsia="Times New Roman" w:hAnsi="Arial" w:cs="Arial"/>
                <w:color w:val="003399"/>
                <w:sz w:val="18"/>
                <w:szCs w:val="18"/>
              </w:rPr>
              <w:t>88:</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Rescriptor [package insert]. La Jolla, California: Agouron Pharmaceuticals, Inc; June 2001.</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7" w:name="90"/>
            <w:r w:rsidRPr="00B24747">
              <w:rPr>
                <w:rFonts w:ascii="Arial" w:eastAsia="Times New Roman" w:hAnsi="Arial" w:cs="Arial"/>
                <w:color w:val="003399"/>
                <w:sz w:val="18"/>
                <w:szCs w:val="18"/>
              </w:rPr>
              <w:t> </w:t>
            </w:r>
            <w:bookmarkEnd w:id="37"/>
            <w:r w:rsidRPr="00B24747">
              <w:rPr>
                <w:rFonts w:ascii="Arial" w:eastAsia="Times New Roman" w:hAnsi="Arial" w:cs="Arial"/>
                <w:color w:val="003399"/>
                <w:sz w:val="18"/>
                <w:szCs w:val="18"/>
              </w:rPr>
              <w:t>90: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Sustiva [package insert]. Princeton, NJ: Bristol-Myers Squibb Company; Dec 2011.</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8" w:name="95"/>
            <w:r w:rsidRPr="00B24747">
              <w:rPr>
                <w:rFonts w:ascii="Arial" w:eastAsia="Times New Roman" w:hAnsi="Arial" w:cs="Arial"/>
                <w:color w:val="003399"/>
                <w:sz w:val="18"/>
                <w:szCs w:val="18"/>
              </w:rPr>
              <w:t> </w:t>
            </w:r>
            <w:bookmarkEnd w:id="38"/>
            <w:r w:rsidRPr="00B24747">
              <w:rPr>
                <w:rFonts w:ascii="Arial" w:eastAsia="Times New Roman" w:hAnsi="Arial" w:cs="Arial"/>
                <w:color w:val="003399"/>
                <w:sz w:val="18"/>
                <w:szCs w:val="18"/>
              </w:rPr>
              <w:t>95: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Viramune [package insert]. Ridgefield, CT: Boehringer Ingelheim Pharmaceuticals, Inc.; Nov 2005.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39" w:name="96"/>
            <w:r w:rsidRPr="00B24747">
              <w:rPr>
                <w:rFonts w:ascii="Arial" w:eastAsia="Times New Roman" w:hAnsi="Arial" w:cs="Arial"/>
                <w:color w:val="003399"/>
                <w:sz w:val="18"/>
                <w:szCs w:val="18"/>
              </w:rPr>
              <w:t> </w:t>
            </w:r>
            <w:bookmarkEnd w:id="39"/>
            <w:r w:rsidRPr="00B24747">
              <w:rPr>
                <w:rFonts w:ascii="Arial" w:eastAsia="Times New Roman" w:hAnsi="Arial" w:cs="Arial"/>
                <w:color w:val="003399"/>
                <w:sz w:val="18"/>
                <w:szCs w:val="18"/>
              </w:rPr>
              <w:t>96: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Viread [package insert]. Foster City, CA: Gilead Sciences, Inc.; March 2006.</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0" w:name="98"/>
            <w:r w:rsidRPr="00B24747">
              <w:rPr>
                <w:rFonts w:ascii="Arial" w:eastAsia="Times New Roman" w:hAnsi="Arial" w:cs="Arial"/>
                <w:color w:val="003399"/>
                <w:sz w:val="18"/>
                <w:szCs w:val="18"/>
              </w:rPr>
              <w:t> </w:t>
            </w:r>
            <w:bookmarkEnd w:id="40"/>
            <w:r w:rsidRPr="00B24747">
              <w:rPr>
                <w:rFonts w:ascii="Arial" w:eastAsia="Times New Roman" w:hAnsi="Arial" w:cs="Arial"/>
                <w:color w:val="003399"/>
                <w:sz w:val="18"/>
                <w:szCs w:val="18"/>
              </w:rPr>
              <w:t>98:</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Flaherty J, Kearney B, Wolf J, et al. A multiple-dose, randomized, crossover, drug interaction study between tenofovir DF and efavirenz, indinavir or lopinavir/ritonavir [abstract #336]. 1st International AIDS Society Conference on HIV Treatment and Pathogenesis; 2001 July 8-11th; Buenos Aires, Argentina.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1" w:name="105"/>
            <w:r w:rsidRPr="00B24747">
              <w:rPr>
                <w:rFonts w:ascii="Arial" w:eastAsia="Times New Roman" w:hAnsi="Arial" w:cs="Arial"/>
                <w:color w:val="003399"/>
                <w:sz w:val="18"/>
                <w:szCs w:val="18"/>
              </w:rPr>
              <w:t> </w:t>
            </w:r>
            <w:bookmarkEnd w:id="41"/>
            <w:r w:rsidRPr="00B24747">
              <w:rPr>
                <w:rFonts w:ascii="Arial" w:eastAsia="Times New Roman" w:hAnsi="Arial" w:cs="Arial"/>
                <w:color w:val="003399"/>
                <w:sz w:val="18"/>
                <w:szCs w:val="18"/>
              </w:rPr>
              <w:t>105: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Kaul S, Agarwala S, Hess, H. et al. The effect of coadministration of indinavir (IDV) and ritonavir (RTV) on the pharmacokinetics of stavudine (d4T). [abstract #A-1825]. 42nd Interscience Conference on Antimicrobial Agents and Chemotherapy; 2002 September 27-30;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2" w:name="108"/>
            <w:r w:rsidRPr="00B24747">
              <w:rPr>
                <w:rFonts w:ascii="Arial" w:eastAsia="Times New Roman" w:hAnsi="Arial" w:cs="Arial"/>
                <w:color w:val="003399"/>
                <w:sz w:val="18"/>
                <w:szCs w:val="18"/>
              </w:rPr>
              <w:t> </w:t>
            </w:r>
            <w:bookmarkEnd w:id="42"/>
            <w:r w:rsidRPr="00B24747">
              <w:rPr>
                <w:rFonts w:ascii="Arial" w:eastAsia="Times New Roman" w:hAnsi="Arial" w:cs="Arial"/>
                <w:color w:val="003399"/>
                <w:sz w:val="18"/>
                <w:szCs w:val="18"/>
              </w:rPr>
              <w:t>108:</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Bertz RJ, Foit C, Ashbrenner E, et al. Assessment of the steady-state pharmacokinetic interaction of lopinavir/ritonavir with either indinavir or saquinavir in healthy subjects [abstract #A-1822]. 42nd Interscience Conference on Antimicrobial Agents and Chemotherapy; 2002 September 27-30; San Diego,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3" w:name="111"/>
            <w:r w:rsidRPr="00B24747">
              <w:rPr>
                <w:rFonts w:ascii="Arial" w:eastAsia="Times New Roman" w:hAnsi="Arial" w:cs="Arial"/>
                <w:color w:val="003399"/>
                <w:sz w:val="18"/>
                <w:szCs w:val="18"/>
              </w:rPr>
              <w:t> </w:t>
            </w:r>
            <w:bookmarkEnd w:id="43"/>
            <w:r w:rsidRPr="00B24747">
              <w:rPr>
                <w:rFonts w:ascii="Arial" w:eastAsia="Times New Roman" w:hAnsi="Arial" w:cs="Arial"/>
                <w:color w:val="003399"/>
                <w:sz w:val="18"/>
                <w:szCs w:val="18"/>
              </w:rPr>
              <w:t>111: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Pfister M, Labbe L, Lu J-F, et al. Effect of coadministration of nelfinavir, indinavir and saquinavir on the pharmacokinetics of amprenavir. Clin Pharmacol Ther 2002;72:133-41.</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4" w:name="119"/>
            <w:r w:rsidRPr="00B24747">
              <w:rPr>
                <w:rFonts w:ascii="Arial" w:eastAsia="Times New Roman" w:hAnsi="Arial" w:cs="Arial"/>
                <w:color w:val="003399"/>
                <w:sz w:val="18"/>
                <w:szCs w:val="18"/>
              </w:rPr>
              <w:t> </w:t>
            </w:r>
            <w:bookmarkEnd w:id="44"/>
            <w:r w:rsidRPr="00B24747">
              <w:rPr>
                <w:rFonts w:ascii="Arial" w:eastAsia="Times New Roman" w:hAnsi="Arial" w:cs="Arial"/>
                <w:color w:val="003399"/>
                <w:sz w:val="18"/>
                <w:szCs w:val="18"/>
              </w:rPr>
              <w:t>119: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Saah AJ, Winchell GA, Nessly ML, et al. Pharmacokinetic profile and tolerability of indinavir-ritonavir combinations in healthy volunteers. Antimicrob Agents Chemother 2001;45:2710-15.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5" w:name="125"/>
            <w:r w:rsidRPr="00B24747">
              <w:rPr>
                <w:rFonts w:ascii="Arial" w:eastAsia="Times New Roman" w:hAnsi="Arial" w:cs="Arial"/>
                <w:color w:val="003399"/>
                <w:sz w:val="18"/>
                <w:szCs w:val="18"/>
              </w:rPr>
              <w:t> </w:t>
            </w:r>
            <w:bookmarkEnd w:id="45"/>
            <w:r w:rsidRPr="00B24747">
              <w:rPr>
                <w:rFonts w:ascii="Arial" w:eastAsia="Times New Roman" w:hAnsi="Arial" w:cs="Arial"/>
                <w:color w:val="003399"/>
                <w:sz w:val="18"/>
                <w:szCs w:val="18"/>
              </w:rPr>
              <w:t>125: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Emtriva [package insert]. Foster City, CA: Gilead Sciences, Inc.; Sept 2005.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6" w:name="161"/>
            <w:r w:rsidRPr="00B24747">
              <w:rPr>
                <w:rFonts w:ascii="Arial" w:eastAsia="Times New Roman" w:hAnsi="Arial" w:cs="Arial"/>
                <w:color w:val="003399"/>
                <w:sz w:val="18"/>
                <w:szCs w:val="18"/>
              </w:rPr>
              <w:t> </w:t>
            </w:r>
            <w:bookmarkEnd w:id="46"/>
            <w:r w:rsidRPr="00B24747">
              <w:rPr>
                <w:rFonts w:ascii="Arial" w:eastAsia="Times New Roman" w:hAnsi="Arial" w:cs="Arial"/>
                <w:color w:val="003399"/>
                <w:sz w:val="18"/>
                <w:szCs w:val="18"/>
              </w:rPr>
              <w:t>161: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Prezista [package insert]. Raritan, NJ: Tibotec Therapeutics Inc.; April 2010.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7" w:name="171"/>
            <w:r w:rsidRPr="00B24747">
              <w:rPr>
                <w:rFonts w:ascii="Arial" w:eastAsia="Times New Roman" w:hAnsi="Arial" w:cs="Arial"/>
                <w:color w:val="003399"/>
                <w:sz w:val="18"/>
                <w:szCs w:val="18"/>
              </w:rPr>
              <w:lastRenderedPageBreak/>
              <w:t> </w:t>
            </w:r>
            <w:bookmarkEnd w:id="47"/>
            <w:r w:rsidRPr="00B24747">
              <w:rPr>
                <w:rFonts w:ascii="Arial" w:eastAsia="Times New Roman" w:hAnsi="Arial" w:cs="Arial"/>
                <w:color w:val="003399"/>
                <w:sz w:val="18"/>
                <w:szCs w:val="18"/>
              </w:rPr>
              <w:t>171: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Kosel B, Aweeka FT, Benowitz NL, et al. The effects of cannabinoids on the pharmacokinetics of indinavir and nelfinavir. AIDS 2002;16:543-50.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8" w:name="173"/>
            <w:r w:rsidRPr="00B24747">
              <w:rPr>
                <w:rFonts w:ascii="Arial" w:eastAsia="Times New Roman" w:hAnsi="Arial" w:cs="Arial"/>
                <w:color w:val="003399"/>
                <w:sz w:val="18"/>
                <w:szCs w:val="18"/>
              </w:rPr>
              <w:t> </w:t>
            </w:r>
            <w:bookmarkEnd w:id="48"/>
            <w:r w:rsidRPr="00B24747">
              <w:rPr>
                <w:rFonts w:ascii="Arial" w:eastAsia="Times New Roman" w:hAnsi="Arial" w:cs="Arial"/>
                <w:color w:val="003399"/>
                <w:sz w:val="18"/>
                <w:szCs w:val="18"/>
              </w:rPr>
              <w:t>173: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Piscitelli SC, Burstein AH, Chaitt D, et al. Indinavir concentrations and St. John's wort. [letter] Lancet. 2000;355:547-548.</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49" w:name="177"/>
            <w:r w:rsidRPr="00B24747">
              <w:rPr>
                <w:rFonts w:ascii="Arial" w:eastAsia="Times New Roman" w:hAnsi="Arial" w:cs="Arial"/>
                <w:color w:val="003399"/>
                <w:sz w:val="18"/>
                <w:szCs w:val="18"/>
              </w:rPr>
              <w:t> </w:t>
            </w:r>
            <w:bookmarkEnd w:id="49"/>
            <w:r w:rsidRPr="00B24747">
              <w:rPr>
                <w:rFonts w:ascii="Arial" w:eastAsia="Times New Roman" w:hAnsi="Arial" w:cs="Arial"/>
                <w:color w:val="003399"/>
                <w:sz w:val="18"/>
                <w:szCs w:val="18"/>
              </w:rPr>
              <w:t>177: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Orap [package insert]. Sellersville, PA: Teva Pharmaceuticals; 1999.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0" w:name="193"/>
            <w:r w:rsidRPr="00B24747">
              <w:rPr>
                <w:rFonts w:ascii="Arial" w:eastAsia="Times New Roman" w:hAnsi="Arial" w:cs="Arial"/>
                <w:color w:val="003399"/>
                <w:sz w:val="18"/>
                <w:szCs w:val="18"/>
              </w:rPr>
              <w:t> </w:t>
            </w:r>
            <w:bookmarkEnd w:id="50"/>
            <w:r w:rsidRPr="00B24747">
              <w:rPr>
                <w:rFonts w:ascii="Arial" w:eastAsia="Times New Roman" w:hAnsi="Arial" w:cs="Arial"/>
                <w:color w:val="003399"/>
                <w:sz w:val="18"/>
                <w:szCs w:val="18"/>
              </w:rPr>
              <w:t>193: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Cantilena L, McCrea J, Blazes D, et al. Lack of a pharmacokinetic interaction between indinavir and methadone.[abstract] Clin Pharmacol Ther 1999;65:135.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1" w:name="222"/>
            <w:r w:rsidRPr="00B24747">
              <w:rPr>
                <w:rFonts w:ascii="Arial" w:eastAsia="Times New Roman" w:hAnsi="Arial" w:cs="Arial"/>
                <w:color w:val="003399"/>
                <w:sz w:val="18"/>
                <w:szCs w:val="18"/>
              </w:rPr>
              <w:t> </w:t>
            </w:r>
            <w:bookmarkEnd w:id="51"/>
            <w:r w:rsidRPr="00B24747">
              <w:rPr>
                <w:rFonts w:ascii="Arial" w:eastAsia="Times New Roman" w:hAnsi="Arial" w:cs="Arial"/>
                <w:color w:val="003399"/>
                <w:sz w:val="18"/>
                <w:szCs w:val="18"/>
              </w:rPr>
              <w:t>222: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Cerebyx [package insert]. Morris Plains, NJ: Parke-Davis; 1999.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2" w:name="229"/>
            <w:r w:rsidRPr="00B24747">
              <w:rPr>
                <w:rFonts w:ascii="Arial" w:eastAsia="Times New Roman" w:hAnsi="Arial" w:cs="Arial"/>
                <w:color w:val="003399"/>
                <w:sz w:val="18"/>
                <w:szCs w:val="18"/>
              </w:rPr>
              <w:t> </w:t>
            </w:r>
            <w:bookmarkEnd w:id="52"/>
            <w:r w:rsidRPr="00B24747">
              <w:rPr>
                <w:rFonts w:ascii="Arial" w:eastAsia="Times New Roman" w:hAnsi="Arial" w:cs="Arial"/>
                <w:color w:val="003399"/>
                <w:sz w:val="18"/>
                <w:szCs w:val="18"/>
              </w:rPr>
              <w:t>229: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Penzak SR, Acosta EP, Turner M, et al. Effect of Seville orange juice (SOJ) and grapefruit juice (GFJ) on indinavir (IDV) pharmacokinetics (PK) in healthy volunteers [abstract #A-488]. 41st Interscience Conference on Antimicrobial Agents and Chemotherapy; 2001 December 16-19;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3" w:name="230"/>
            <w:r w:rsidRPr="00B24747">
              <w:rPr>
                <w:rFonts w:ascii="Arial" w:eastAsia="Times New Roman" w:hAnsi="Arial" w:cs="Arial"/>
                <w:color w:val="003399"/>
                <w:sz w:val="18"/>
                <w:szCs w:val="18"/>
              </w:rPr>
              <w:t> </w:t>
            </w:r>
            <w:bookmarkEnd w:id="53"/>
            <w:r w:rsidRPr="00B24747">
              <w:rPr>
                <w:rFonts w:ascii="Arial" w:eastAsia="Times New Roman" w:hAnsi="Arial" w:cs="Arial"/>
                <w:color w:val="003399"/>
                <w:sz w:val="18"/>
                <w:szCs w:val="18"/>
              </w:rPr>
              <w:t>230: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Shelton MJ. Wynn HE Hewitt RG, DiFrancesco R. Effects of grapefruit juice on pharmacokinetic exposure to indinavir in HIV-positive subjects. J Clin Pharmacol 2001;41:435-42.</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4" w:name="249"/>
            <w:r w:rsidRPr="00B24747">
              <w:rPr>
                <w:rFonts w:ascii="Arial" w:eastAsia="Times New Roman" w:hAnsi="Arial" w:cs="Arial"/>
                <w:color w:val="003399"/>
                <w:sz w:val="18"/>
                <w:szCs w:val="18"/>
              </w:rPr>
              <w:t> </w:t>
            </w:r>
            <w:bookmarkEnd w:id="54"/>
            <w:r w:rsidRPr="00B24747">
              <w:rPr>
                <w:rFonts w:ascii="Arial" w:eastAsia="Times New Roman" w:hAnsi="Arial" w:cs="Arial"/>
                <w:color w:val="003399"/>
                <w:sz w:val="18"/>
                <w:szCs w:val="18"/>
              </w:rPr>
              <w:t>249: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Rublein JC, Donovan BJ, Hollowell SB, et al. Effect of omeprazole (OMP) on the plasma concentrations of indinavir (IDV) in HIV-negative subjects [abstract #A-1611]. 43rd Interscience Conference on Antimicrobial Agents and Chemotherapy; 2003 September 14-17;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5" w:name="250"/>
            <w:r w:rsidRPr="00B24747">
              <w:rPr>
                <w:rFonts w:ascii="Arial" w:eastAsia="Times New Roman" w:hAnsi="Arial" w:cs="Arial"/>
                <w:color w:val="003399"/>
                <w:sz w:val="18"/>
                <w:szCs w:val="18"/>
              </w:rPr>
              <w:t> </w:t>
            </w:r>
            <w:bookmarkEnd w:id="55"/>
            <w:r w:rsidRPr="00B24747">
              <w:rPr>
                <w:rFonts w:ascii="Arial" w:eastAsia="Times New Roman" w:hAnsi="Arial" w:cs="Arial"/>
                <w:color w:val="003399"/>
                <w:sz w:val="18"/>
                <w:szCs w:val="18"/>
              </w:rPr>
              <w:t>250: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Burger DM, Hugen PWH, Kroon FP, et al. Pharmacokinetic interaction between the proton pump inhibitor omeprazole and the HIV protease inhibitor indinavir. [correspondence] AIDS. 1998;12:2080-2082.</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6" w:name="251"/>
            <w:r w:rsidRPr="00B24747">
              <w:rPr>
                <w:rFonts w:ascii="Arial" w:eastAsia="Times New Roman" w:hAnsi="Arial" w:cs="Arial"/>
                <w:color w:val="003399"/>
                <w:sz w:val="18"/>
                <w:szCs w:val="18"/>
              </w:rPr>
              <w:t> </w:t>
            </w:r>
            <w:bookmarkEnd w:id="56"/>
            <w:r w:rsidRPr="00B24747">
              <w:rPr>
                <w:rFonts w:ascii="Arial" w:eastAsia="Times New Roman" w:hAnsi="Arial" w:cs="Arial"/>
                <w:color w:val="003399"/>
                <w:sz w:val="18"/>
                <w:szCs w:val="18"/>
              </w:rPr>
              <w:t>251: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Hugen PWH, Burger DM, ter Hofstede HJM, et al. Concomitant use of indinavir and omeprazole: risk of antiretroviral subtherapy. [abstract] AIDS. 1998;12(suppl 4):S29.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7" w:name="253"/>
            <w:r w:rsidRPr="00B24747">
              <w:rPr>
                <w:rFonts w:ascii="Arial" w:eastAsia="Times New Roman" w:hAnsi="Arial" w:cs="Arial"/>
                <w:color w:val="003399"/>
                <w:sz w:val="18"/>
                <w:szCs w:val="18"/>
              </w:rPr>
              <w:t> </w:t>
            </w:r>
            <w:bookmarkEnd w:id="57"/>
            <w:r w:rsidRPr="00B24747">
              <w:rPr>
                <w:rFonts w:ascii="Arial" w:eastAsia="Times New Roman" w:hAnsi="Arial" w:cs="Arial"/>
                <w:color w:val="003399"/>
                <w:sz w:val="18"/>
                <w:szCs w:val="18"/>
              </w:rPr>
              <w:t>253: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Hismanal [package insert]. Titusville, NJ: Janssen Pharmaceutica; 1998.</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8" w:name="254"/>
            <w:r w:rsidRPr="00B24747">
              <w:rPr>
                <w:rFonts w:ascii="Arial" w:eastAsia="Times New Roman" w:hAnsi="Arial" w:cs="Arial"/>
                <w:color w:val="003399"/>
                <w:sz w:val="18"/>
                <w:szCs w:val="18"/>
              </w:rPr>
              <w:t> </w:t>
            </w:r>
            <w:bookmarkEnd w:id="58"/>
            <w:r w:rsidRPr="00B24747">
              <w:rPr>
                <w:rFonts w:ascii="Arial" w:eastAsia="Times New Roman" w:hAnsi="Arial" w:cs="Arial"/>
                <w:color w:val="003399"/>
                <w:sz w:val="18"/>
                <w:szCs w:val="18"/>
              </w:rPr>
              <w:t>254: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CDC. Guidelines for the use of antiretroviral agents in HIV-infected adults and adolescents. Jan 28, 2000. [AIDS Treatment Information Service: Current Treatment] Available at: http://www.hivatis.org/trtgdlns.html.</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59" w:name="257"/>
            <w:r w:rsidRPr="00B24747">
              <w:rPr>
                <w:rFonts w:ascii="Arial" w:eastAsia="Times New Roman" w:hAnsi="Arial" w:cs="Arial"/>
                <w:color w:val="003399"/>
                <w:sz w:val="18"/>
                <w:szCs w:val="18"/>
              </w:rPr>
              <w:t> </w:t>
            </w:r>
            <w:bookmarkEnd w:id="59"/>
            <w:r w:rsidRPr="00B24747">
              <w:rPr>
                <w:rFonts w:ascii="Arial" w:eastAsia="Times New Roman" w:hAnsi="Arial" w:cs="Arial"/>
                <w:color w:val="003399"/>
                <w:sz w:val="18"/>
                <w:szCs w:val="18"/>
              </w:rPr>
              <w:t>257: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Gastaldo JM, Neidig JL, Para MF, et al. The clinical significance of the drug interaction between protease inhibitors and midazolam [abstract #422]. 40th Interscience Conference on Antimicrobial Agents and Chemotherapy; 2000 Sept 17-20; Toronto, Canada.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0" w:name="259"/>
            <w:r w:rsidRPr="00B24747">
              <w:rPr>
                <w:rFonts w:ascii="Arial" w:eastAsia="Times New Roman" w:hAnsi="Arial" w:cs="Arial"/>
                <w:color w:val="003399"/>
                <w:sz w:val="18"/>
                <w:szCs w:val="18"/>
              </w:rPr>
              <w:t> </w:t>
            </w:r>
            <w:bookmarkEnd w:id="60"/>
            <w:r w:rsidRPr="00B24747">
              <w:rPr>
                <w:rFonts w:ascii="Arial" w:eastAsia="Times New Roman" w:hAnsi="Arial" w:cs="Arial"/>
                <w:color w:val="003399"/>
                <w:sz w:val="18"/>
                <w:szCs w:val="18"/>
              </w:rPr>
              <w:t>259: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Desyrel [package insert]. Princeton: NJ, Bristol-Myers Squibb Company, 2003.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1" w:name="264"/>
            <w:r w:rsidRPr="00B24747">
              <w:rPr>
                <w:rFonts w:ascii="Arial" w:eastAsia="Times New Roman" w:hAnsi="Arial" w:cs="Arial"/>
                <w:color w:val="003399"/>
                <w:sz w:val="18"/>
                <w:szCs w:val="18"/>
              </w:rPr>
              <w:t> </w:t>
            </w:r>
            <w:bookmarkEnd w:id="61"/>
            <w:r w:rsidRPr="00B24747">
              <w:rPr>
                <w:rFonts w:ascii="Arial" w:eastAsia="Times New Roman" w:hAnsi="Arial" w:cs="Arial"/>
                <w:color w:val="003399"/>
                <w:sz w:val="18"/>
                <w:szCs w:val="18"/>
              </w:rPr>
              <w:t>264: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Wang LH, Chittick GE, Patanella JE, et al. Effects of a novel HIV-1 protease inhibitor (PI), DMP450, on the pharmacokinetics (PK) of indinavir (IDV) and saquinavir (SQV) [abstract #1647]. 40th Interscience Conference on Antimicrobial Agents and Chemotherapy; 2000 Sept 17-20; Toronto, Canada.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2" w:name="266"/>
            <w:r w:rsidRPr="00B24747">
              <w:rPr>
                <w:rFonts w:ascii="Arial" w:eastAsia="Times New Roman" w:hAnsi="Arial" w:cs="Arial"/>
                <w:color w:val="003399"/>
                <w:sz w:val="18"/>
                <w:szCs w:val="18"/>
              </w:rPr>
              <w:t> </w:t>
            </w:r>
            <w:bookmarkEnd w:id="62"/>
            <w:r w:rsidRPr="00B24747">
              <w:rPr>
                <w:rFonts w:ascii="Arial" w:eastAsia="Times New Roman" w:hAnsi="Arial" w:cs="Arial"/>
                <w:color w:val="003399"/>
                <w:sz w:val="18"/>
                <w:szCs w:val="18"/>
              </w:rPr>
              <w:t>266: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Blum MR, Chittick GE, Kargl DJ, et al. Evaluation of potential pharmacokinetic interactions between emivirine + Combivir or indinavir following steady-state administration in healthy male and female volunteers [abstract #84]. 7th Conference on Retroviruses and Opportunistic Infections; 2000 Jan 30-Feb 2; San Francisco,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3" w:name="271"/>
            <w:r w:rsidRPr="00B24747">
              <w:rPr>
                <w:rFonts w:ascii="Arial" w:eastAsia="Times New Roman" w:hAnsi="Arial" w:cs="Arial"/>
                <w:color w:val="003399"/>
                <w:sz w:val="18"/>
                <w:szCs w:val="18"/>
              </w:rPr>
              <w:t> </w:t>
            </w:r>
            <w:bookmarkEnd w:id="63"/>
            <w:r w:rsidRPr="00B24747">
              <w:rPr>
                <w:rFonts w:ascii="Arial" w:eastAsia="Times New Roman" w:hAnsi="Arial" w:cs="Arial"/>
                <w:color w:val="003399"/>
                <w:sz w:val="18"/>
                <w:szCs w:val="18"/>
              </w:rPr>
              <w:t>271: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Bellibas SE. Indinavir-fluconazole interaction. [letter] Antimicrob Agents Chemother. 1999;43:432-33.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4" w:name="272"/>
            <w:r w:rsidRPr="00B24747">
              <w:rPr>
                <w:rFonts w:ascii="Arial" w:eastAsia="Times New Roman" w:hAnsi="Arial" w:cs="Arial"/>
                <w:color w:val="003399"/>
                <w:sz w:val="18"/>
                <w:szCs w:val="18"/>
              </w:rPr>
              <w:t> </w:t>
            </w:r>
            <w:bookmarkEnd w:id="64"/>
            <w:r w:rsidRPr="00B24747">
              <w:rPr>
                <w:rFonts w:ascii="Arial" w:eastAsia="Times New Roman" w:hAnsi="Arial" w:cs="Arial"/>
                <w:color w:val="003399"/>
                <w:sz w:val="18"/>
                <w:szCs w:val="18"/>
              </w:rPr>
              <w:t>272: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DeWit S, Debier M, DeSmet M, et al. Effect of fluconazole on indinavir pharmacokinetics in human immunodeficiency virus-infected patients. Antimicrob Agents Chemother. 1998;42:223-227.</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5" w:name="291"/>
            <w:r w:rsidRPr="00B24747">
              <w:rPr>
                <w:rFonts w:ascii="Arial" w:eastAsia="Times New Roman" w:hAnsi="Arial" w:cs="Arial"/>
                <w:color w:val="003399"/>
                <w:sz w:val="18"/>
                <w:szCs w:val="18"/>
              </w:rPr>
              <w:t> </w:t>
            </w:r>
            <w:bookmarkEnd w:id="65"/>
            <w:r w:rsidRPr="00B24747">
              <w:rPr>
                <w:rFonts w:ascii="Arial" w:eastAsia="Times New Roman" w:hAnsi="Arial" w:cs="Arial"/>
                <w:color w:val="003399"/>
                <w:sz w:val="18"/>
                <w:szCs w:val="18"/>
              </w:rPr>
              <w:t>291: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Hugen PW, Burger DM, Brinkman K, et al. Carbamazepine-indinavir interaction causes antiretroviral therapy failure. Ann Pharmacother. 2000;34:465-70.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6" w:name="294"/>
            <w:r w:rsidRPr="00B24747">
              <w:rPr>
                <w:rFonts w:ascii="Arial" w:eastAsia="Times New Roman" w:hAnsi="Arial" w:cs="Arial"/>
                <w:color w:val="003399"/>
                <w:sz w:val="18"/>
                <w:szCs w:val="18"/>
              </w:rPr>
              <w:t> </w:t>
            </w:r>
            <w:bookmarkEnd w:id="66"/>
            <w:r w:rsidRPr="00B24747">
              <w:rPr>
                <w:rFonts w:ascii="Arial" w:eastAsia="Times New Roman" w:hAnsi="Arial" w:cs="Arial"/>
                <w:color w:val="003399"/>
                <w:sz w:val="18"/>
                <w:szCs w:val="18"/>
              </w:rPr>
              <w:t>294: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Propulsid [package insert]. Titusville, NJ: Janssen Pharmaceutica; 2000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7" w:name="295"/>
            <w:r w:rsidRPr="00B24747">
              <w:rPr>
                <w:rFonts w:ascii="Arial" w:eastAsia="Times New Roman" w:hAnsi="Arial" w:cs="Arial"/>
                <w:color w:val="003399"/>
                <w:sz w:val="18"/>
                <w:szCs w:val="18"/>
              </w:rPr>
              <w:t> </w:t>
            </w:r>
            <w:bookmarkEnd w:id="67"/>
            <w:r w:rsidRPr="00B24747">
              <w:rPr>
                <w:rFonts w:ascii="Arial" w:eastAsia="Times New Roman" w:hAnsi="Arial" w:cs="Arial"/>
                <w:color w:val="003399"/>
                <w:sz w:val="18"/>
                <w:szCs w:val="18"/>
              </w:rPr>
              <w:t>295: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Caparros-Lefebvre D, Lannuzel A, Tiberghien F, et al. Protease inhibitors enhance levodopa effects in Parkinson's disease. [letter] Mov Disorder. 1999;14:535.</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8" w:name="296"/>
            <w:r w:rsidRPr="00B24747">
              <w:rPr>
                <w:rFonts w:ascii="Arial" w:eastAsia="Times New Roman" w:hAnsi="Arial" w:cs="Arial"/>
                <w:color w:val="003399"/>
                <w:sz w:val="18"/>
                <w:szCs w:val="18"/>
              </w:rPr>
              <w:t> </w:t>
            </w:r>
            <w:bookmarkEnd w:id="68"/>
            <w:r w:rsidRPr="00B24747">
              <w:rPr>
                <w:rFonts w:ascii="Arial" w:eastAsia="Times New Roman" w:hAnsi="Arial" w:cs="Arial"/>
                <w:color w:val="003399"/>
                <w:sz w:val="18"/>
                <w:szCs w:val="18"/>
              </w:rPr>
              <w:t>296: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Nannan Panday VR, Hoetelmans RMW, van Heeswijk RPG, et al. Paclitaxel in the treatment of human immunodeficiency virus 1-associated Kaposi's sarcoma- drug-drug interactions with protease inhibitors and a nonnucleoside reverse transcriptase inhibitor: a case report study. Cancer Chemother Pharmacol. 1999;43:516-519.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69" w:name="299"/>
            <w:r w:rsidRPr="00B24747">
              <w:rPr>
                <w:rFonts w:ascii="Arial" w:eastAsia="Times New Roman" w:hAnsi="Arial" w:cs="Arial"/>
                <w:color w:val="003399"/>
                <w:sz w:val="18"/>
                <w:szCs w:val="18"/>
              </w:rPr>
              <w:t> </w:t>
            </w:r>
            <w:bookmarkEnd w:id="69"/>
            <w:r w:rsidRPr="00B24747">
              <w:rPr>
                <w:rFonts w:ascii="Arial" w:eastAsia="Times New Roman" w:hAnsi="Arial" w:cs="Arial"/>
                <w:color w:val="003399"/>
                <w:sz w:val="18"/>
                <w:szCs w:val="18"/>
              </w:rPr>
              <w:t>299: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Merry C, Barry MG, Ryan M, et al. Interaction of sildenafil and indinavir when co-administered to HIV-positive patients. AIDS. 1999;13:F101-107.</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0" w:name="302"/>
            <w:r w:rsidRPr="00B24747">
              <w:rPr>
                <w:rFonts w:ascii="Arial" w:eastAsia="Times New Roman" w:hAnsi="Arial" w:cs="Arial"/>
                <w:color w:val="003399"/>
                <w:sz w:val="18"/>
                <w:szCs w:val="18"/>
              </w:rPr>
              <w:t> </w:t>
            </w:r>
            <w:bookmarkEnd w:id="70"/>
            <w:r w:rsidRPr="00B24747">
              <w:rPr>
                <w:rFonts w:ascii="Arial" w:eastAsia="Times New Roman" w:hAnsi="Arial" w:cs="Arial"/>
                <w:color w:val="003399"/>
                <w:sz w:val="18"/>
                <w:szCs w:val="18"/>
              </w:rPr>
              <w:t>302: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Mistry GC, Laurent A, Sterrett AT, et al. Effect of indinavir on the single-dose pharmacokinetics of theophylline in healthy subjects. J Clin Pharmacol. 1999;39:636-642.</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1" w:name="304"/>
            <w:r w:rsidRPr="00B24747">
              <w:rPr>
                <w:rFonts w:ascii="Arial" w:eastAsia="Times New Roman" w:hAnsi="Arial" w:cs="Arial"/>
                <w:color w:val="003399"/>
                <w:sz w:val="18"/>
                <w:szCs w:val="18"/>
              </w:rPr>
              <w:t> </w:t>
            </w:r>
            <w:bookmarkEnd w:id="71"/>
            <w:r w:rsidRPr="00B24747">
              <w:rPr>
                <w:rFonts w:ascii="Arial" w:eastAsia="Times New Roman" w:hAnsi="Arial" w:cs="Arial"/>
                <w:color w:val="003399"/>
                <w:sz w:val="18"/>
                <w:szCs w:val="18"/>
              </w:rPr>
              <w:t>304: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Gatti G, De Pascalis CR, Toffoli G, et al. Case control study of indinavir pharmacokinetics in patients undergoing chemotherapy for AIDS related neoplasia [abstract #1.5]. 2nd International Workshop on Clinical Pharmacology of HIV Therapy; 2001 April 2-4; Noordwijk, the Netherlands.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2" w:name="309"/>
            <w:r w:rsidRPr="00B24747">
              <w:rPr>
                <w:rFonts w:ascii="Arial" w:eastAsia="Times New Roman" w:hAnsi="Arial" w:cs="Arial"/>
                <w:color w:val="003399"/>
                <w:sz w:val="18"/>
                <w:szCs w:val="18"/>
              </w:rPr>
              <w:t> </w:t>
            </w:r>
            <w:bookmarkEnd w:id="72"/>
            <w:r w:rsidRPr="00B24747">
              <w:rPr>
                <w:rFonts w:ascii="Arial" w:eastAsia="Times New Roman" w:hAnsi="Arial" w:cs="Arial"/>
                <w:color w:val="003399"/>
                <w:sz w:val="18"/>
                <w:szCs w:val="18"/>
              </w:rPr>
              <w:t>309: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Piscitelli SC, Vogel S, Figg WD, et al. Alteration in indinavir clearance during interleukin-2 infusions in patients infected with the human immunodeficiency virus. Pharmacotherapy 1998;18:1212-16.</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3" w:name="310"/>
            <w:r w:rsidRPr="00B24747">
              <w:rPr>
                <w:rFonts w:ascii="Arial" w:eastAsia="Times New Roman" w:hAnsi="Arial" w:cs="Arial"/>
                <w:color w:val="003399"/>
                <w:sz w:val="18"/>
                <w:szCs w:val="18"/>
              </w:rPr>
              <w:t> </w:t>
            </w:r>
            <w:bookmarkEnd w:id="73"/>
            <w:r w:rsidRPr="00B24747">
              <w:rPr>
                <w:rFonts w:ascii="Arial" w:eastAsia="Times New Roman" w:hAnsi="Arial" w:cs="Arial"/>
                <w:color w:val="003399"/>
                <w:sz w:val="18"/>
                <w:szCs w:val="18"/>
              </w:rPr>
              <w:t>310: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Rana KZ, Okereke CS, Melbourne KM, et al. Effect of GM-CSF of the pharmacokinetics of indinavir in HIV-infected patients [abstract #A-72]. 38th Interscience Conference on Antimicrobial Agents and Chemotherapy; 1998 Sept 27-30; San Diego,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4" w:name="311"/>
            <w:r w:rsidRPr="00B24747">
              <w:rPr>
                <w:rFonts w:ascii="Arial" w:eastAsia="Times New Roman" w:hAnsi="Arial" w:cs="Arial"/>
                <w:color w:val="003399"/>
                <w:sz w:val="18"/>
                <w:szCs w:val="18"/>
              </w:rPr>
              <w:t> </w:t>
            </w:r>
            <w:bookmarkEnd w:id="74"/>
            <w:r w:rsidRPr="00B24747">
              <w:rPr>
                <w:rFonts w:ascii="Arial" w:eastAsia="Times New Roman" w:hAnsi="Arial" w:cs="Arial"/>
                <w:color w:val="003399"/>
                <w:sz w:val="18"/>
                <w:szCs w:val="18"/>
              </w:rPr>
              <w:t>311: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Rapamune [package insert]. Philadelphia, PA: Wyeth Laboratories; 1999.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5" w:name="312"/>
            <w:r w:rsidRPr="00B24747">
              <w:rPr>
                <w:rFonts w:ascii="Arial" w:eastAsia="Times New Roman" w:hAnsi="Arial" w:cs="Arial"/>
                <w:color w:val="003399"/>
                <w:sz w:val="18"/>
                <w:szCs w:val="18"/>
              </w:rPr>
              <w:lastRenderedPageBreak/>
              <w:t> </w:t>
            </w:r>
            <w:bookmarkEnd w:id="75"/>
            <w:r w:rsidRPr="00B24747">
              <w:rPr>
                <w:rFonts w:ascii="Arial" w:eastAsia="Times New Roman" w:hAnsi="Arial" w:cs="Arial"/>
                <w:color w:val="003399"/>
                <w:sz w:val="18"/>
                <w:szCs w:val="18"/>
              </w:rPr>
              <w:t>312: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Sankatsing S, Hoggard P, Back D, et al. Mycophenolate mofetil lowers plasma nevirapine concentrations but has no effect on intracellular triphospate concentrations [abstract #539]. 10th Conference on Retroviruses and Opportunistic Infections; 2003 February 10-14; Boston, Massachusetts.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6" w:name="313"/>
            <w:r w:rsidRPr="00B24747">
              <w:rPr>
                <w:rFonts w:ascii="Arial" w:eastAsia="Times New Roman" w:hAnsi="Arial" w:cs="Arial"/>
                <w:color w:val="003399"/>
                <w:sz w:val="18"/>
                <w:szCs w:val="18"/>
              </w:rPr>
              <w:t> </w:t>
            </w:r>
            <w:bookmarkEnd w:id="76"/>
            <w:r w:rsidRPr="00B24747">
              <w:rPr>
                <w:rFonts w:ascii="Arial" w:eastAsia="Times New Roman" w:hAnsi="Arial" w:cs="Arial"/>
                <w:color w:val="003399"/>
                <w:sz w:val="18"/>
                <w:szCs w:val="18"/>
              </w:rPr>
              <w:t>313: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Glesby MJ, Aberg JA, Kendall MA, et al. Pharmacokinetic interactions between indinavir plus ritonavir and calcium channel blockers. Clin Pharmacol Ther 2005; 78: 143-53.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7" w:name="314"/>
            <w:r w:rsidRPr="00B24747">
              <w:rPr>
                <w:rFonts w:ascii="Arial" w:eastAsia="Times New Roman" w:hAnsi="Arial" w:cs="Arial"/>
                <w:color w:val="003399"/>
                <w:sz w:val="18"/>
                <w:szCs w:val="18"/>
              </w:rPr>
              <w:t> </w:t>
            </w:r>
            <w:bookmarkEnd w:id="77"/>
            <w:r w:rsidRPr="00B24747">
              <w:rPr>
                <w:rFonts w:ascii="Arial" w:eastAsia="Times New Roman" w:hAnsi="Arial" w:cs="Arial"/>
                <w:color w:val="003399"/>
                <w:sz w:val="18"/>
                <w:szCs w:val="18"/>
              </w:rPr>
              <w:t>314: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Lohman J, Reichert L, Degen L. Antiretroviral therapy increases serum concentrations of amiodarone. [letter] Ann Pharmacother 1999;33:645-6.</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8" w:name="316"/>
            <w:r w:rsidRPr="00B24747">
              <w:rPr>
                <w:rFonts w:ascii="Arial" w:eastAsia="Times New Roman" w:hAnsi="Arial" w:cs="Arial"/>
                <w:color w:val="003399"/>
                <w:sz w:val="18"/>
                <w:szCs w:val="18"/>
              </w:rPr>
              <w:t> </w:t>
            </w:r>
            <w:bookmarkEnd w:id="78"/>
            <w:r w:rsidRPr="00B24747">
              <w:rPr>
                <w:rFonts w:ascii="Arial" w:eastAsia="Times New Roman" w:hAnsi="Arial" w:cs="Arial"/>
                <w:color w:val="003399"/>
                <w:sz w:val="18"/>
                <w:szCs w:val="18"/>
              </w:rPr>
              <w:t>316: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Tikosyn [package insert]. New York, NY: Pfizer; 1999.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79" w:name="317"/>
            <w:r w:rsidRPr="00B24747">
              <w:rPr>
                <w:rFonts w:ascii="Arial" w:eastAsia="Times New Roman" w:hAnsi="Arial" w:cs="Arial"/>
                <w:color w:val="003399"/>
                <w:sz w:val="18"/>
                <w:szCs w:val="18"/>
              </w:rPr>
              <w:t> </w:t>
            </w:r>
            <w:bookmarkEnd w:id="79"/>
            <w:r w:rsidRPr="00B24747">
              <w:rPr>
                <w:rFonts w:ascii="Arial" w:eastAsia="Times New Roman" w:hAnsi="Arial" w:cs="Arial"/>
                <w:color w:val="003399"/>
                <w:sz w:val="18"/>
                <w:szCs w:val="18"/>
              </w:rPr>
              <w:t>317: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Rosenthal E, Sala F, Chichmanian R, et al. Ergotism related to concurrent administration of ergotamine tartrate and indinavir. [letter] JAMA. 1999:281:987.</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0" w:name="322"/>
            <w:r w:rsidRPr="00B24747">
              <w:rPr>
                <w:rFonts w:ascii="Arial" w:eastAsia="Times New Roman" w:hAnsi="Arial" w:cs="Arial"/>
                <w:color w:val="003399"/>
                <w:sz w:val="18"/>
                <w:szCs w:val="18"/>
              </w:rPr>
              <w:t> </w:t>
            </w:r>
            <w:bookmarkEnd w:id="80"/>
            <w:r w:rsidRPr="00B24747">
              <w:rPr>
                <w:rFonts w:ascii="Arial" w:eastAsia="Times New Roman" w:hAnsi="Arial" w:cs="Arial"/>
                <w:color w:val="003399"/>
                <w:sz w:val="18"/>
                <w:szCs w:val="18"/>
              </w:rPr>
              <w:t>322: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Gatti G, Alessabdrini A, Camera M, et al. Influence of indinavir and ritonavir on warfarin anticoagulation activity. [letter] AIDS. 1998;12:825-826.</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1" w:name="325"/>
            <w:r w:rsidRPr="00B24747">
              <w:rPr>
                <w:rFonts w:ascii="Arial" w:eastAsia="Times New Roman" w:hAnsi="Arial" w:cs="Arial"/>
                <w:color w:val="003399"/>
                <w:sz w:val="18"/>
                <w:szCs w:val="18"/>
              </w:rPr>
              <w:t> </w:t>
            </w:r>
            <w:bookmarkEnd w:id="81"/>
            <w:r w:rsidRPr="00B24747">
              <w:rPr>
                <w:rFonts w:ascii="Arial" w:eastAsia="Times New Roman" w:hAnsi="Arial" w:cs="Arial"/>
                <w:color w:val="003399"/>
                <w:sz w:val="18"/>
                <w:szCs w:val="18"/>
              </w:rPr>
              <w:t>325: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Emmanuel A, Gillotin C, Farinotti R, et al. Atovaquone suspension and indinavir have minimal pharmacokinetic interactions [abstract #12384]. 12th International Conference on AIDS; 1998 June 28-July 3; Geneva, Switzerland.</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2" w:name="330"/>
            <w:r w:rsidRPr="00B24747">
              <w:rPr>
                <w:rFonts w:ascii="Arial" w:eastAsia="Times New Roman" w:hAnsi="Arial" w:cs="Arial"/>
                <w:color w:val="003399"/>
                <w:sz w:val="18"/>
                <w:szCs w:val="18"/>
              </w:rPr>
              <w:t> </w:t>
            </w:r>
            <w:bookmarkEnd w:id="82"/>
            <w:r w:rsidRPr="00B24747">
              <w:rPr>
                <w:rFonts w:ascii="Arial" w:eastAsia="Times New Roman" w:hAnsi="Arial" w:cs="Arial"/>
                <w:color w:val="003399"/>
                <w:sz w:val="18"/>
                <w:szCs w:val="18"/>
              </w:rPr>
              <w:t>330:</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Foulds G, LaBoy-Goral L, Wei GCG, et al. The effect of azithromycin on the pharmacokinetics of indinavir. J Clin Pharmacol. 1999;39:842-46.</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3" w:name="331"/>
            <w:r w:rsidRPr="00B24747">
              <w:rPr>
                <w:rFonts w:ascii="Arial" w:eastAsia="Times New Roman" w:hAnsi="Arial" w:cs="Arial"/>
                <w:color w:val="003399"/>
                <w:sz w:val="18"/>
                <w:szCs w:val="18"/>
              </w:rPr>
              <w:t> </w:t>
            </w:r>
            <w:bookmarkEnd w:id="83"/>
            <w:r w:rsidRPr="00B24747">
              <w:rPr>
                <w:rFonts w:ascii="Arial" w:eastAsia="Times New Roman" w:hAnsi="Arial" w:cs="Arial"/>
                <w:color w:val="003399"/>
                <w:sz w:val="18"/>
                <w:szCs w:val="18"/>
              </w:rPr>
              <w:t>331:</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Sturgill MG, Seibold JR, Borucholl SE, et al. Trimethoprim/sulfamethoxazole does not affect the steady-state disposition of indinavir. J Clin Pharmacol. 1999;39:1077-1084.</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4" w:name="334"/>
            <w:r w:rsidRPr="00B24747">
              <w:rPr>
                <w:rFonts w:ascii="Arial" w:eastAsia="Times New Roman" w:hAnsi="Arial" w:cs="Arial"/>
                <w:color w:val="003399"/>
                <w:sz w:val="18"/>
                <w:szCs w:val="18"/>
              </w:rPr>
              <w:t> </w:t>
            </w:r>
            <w:bookmarkEnd w:id="84"/>
            <w:r w:rsidRPr="00B24747">
              <w:rPr>
                <w:rFonts w:ascii="Arial" w:eastAsia="Times New Roman" w:hAnsi="Arial" w:cs="Arial"/>
                <w:color w:val="003399"/>
                <w:sz w:val="18"/>
                <w:szCs w:val="18"/>
              </w:rPr>
              <w:t>334: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Synercid [package insert]. Collegeville, PA: Rhone-Poulenc Rorer Pharmaceuticals, Inc.; 1999.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5" w:name="335"/>
            <w:r w:rsidRPr="00B24747">
              <w:rPr>
                <w:rFonts w:ascii="Arial" w:eastAsia="Times New Roman" w:hAnsi="Arial" w:cs="Arial"/>
                <w:color w:val="003399"/>
                <w:sz w:val="18"/>
                <w:szCs w:val="18"/>
              </w:rPr>
              <w:t> </w:t>
            </w:r>
            <w:bookmarkEnd w:id="85"/>
            <w:r w:rsidRPr="00B24747">
              <w:rPr>
                <w:rFonts w:ascii="Arial" w:eastAsia="Times New Roman" w:hAnsi="Arial" w:cs="Arial"/>
                <w:color w:val="003399"/>
                <w:sz w:val="18"/>
                <w:szCs w:val="18"/>
              </w:rPr>
              <w:t>335: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Temple ME, Nahata MC. Rifapentine: its role in the treatment of tuberculosis. Ann Pharmacother. 1999;33:1203-10.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6" w:name="336"/>
            <w:r w:rsidRPr="00B24747">
              <w:rPr>
                <w:rFonts w:ascii="Arial" w:eastAsia="Times New Roman" w:hAnsi="Arial" w:cs="Arial"/>
                <w:color w:val="003399"/>
                <w:sz w:val="18"/>
                <w:szCs w:val="18"/>
              </w:rPr>
              <w:t> </w:t>
            </w:r>
            <w:bookmarkEnd w:id="86"/>
            <w:r w:rsidRPr="00B24747">
              <w:rPr>
                <w:rFonts w:ascii="Arial" w:eastAsia="Times New Roman" w:hAnsi="Arial" w:cs="Arial"/>
                <w:color w:val="003399"/>
                <w:sz w:val="18"/>
                <w:szCs w:val="18"/>
              </w:rPr>
              <w:t>336: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Prifitin [package insert]. Kansas City, MO: Hoechst Marion Roussel, Inc,; 1998.</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7" w:name="337"/>
            <w:r w:rsidRPr="00B24747">
              <w:rPr>
                <w:rFonts w:ascii="Arial" w:eastAsia="Times New Roman" w:hAnsi="Arial" w:cs="Arial"/>
                <w:color w:val="003399"/>
                <w:sz w:val="18"/>
                <w:szCs w:val="18"/>
              </w:rPr>
              <w:t> </w:t>
            </w:r>
            <w:bookmarkEnd w:id="87"/>
            <w:r w:rsidRPr="00B24747">
              <w:rPr>
                <w:rFonts w:ascii="Arial" w:eastAsia="Times New Roman" w:hAnsi="Arial" w:cs="Arial"/>
                <w:color w:val="003399"/>
                <w:sz w:val="18"/>
                <w:szCs w:val="18"/>
              </w:rPr>
              <w:t>337: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Kraft WK, Winchell GA, Carides A, et al. Indinavir and rifabutin drug interactions in healthy volunteers. J Clin Pharmacol 2004;44:305-13.</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8" w:name="342"/>
            <w:r w:rsidRPr="00B24747">
              <w:rPr>
                <w:rFonts w:ascii="Arial" w:eastAsia="Times New Roman" w:hAnsi="Arial" w:cs="Arial"/>
                <w:color w:val="003399"/>
                <w:sz w:val="18"/>
                <w:szCs w:val="18"/>
              </w:rPr>
              <w:t> </w:t>
            </w:r>
            <w:bookmarkEnd w:id="88"/>
            <w:r w:rsidRPr="00B24747">
              <w:rPr>
                <w:rFonts w:ascii="Arial" w:eastAsia="Times New Roman" w:hAnsi="Arial" w:cs="Arial"/>
                <w:color w:val="003399"/>
                <w:sz w:val="18"/>
                <w:szCs w:val="18"/>
              </w:rPr>
              <w:t>342: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Hamzeh F, Benson C, Gerber J, et al. Steady-state pharmacokinetic interaction of modified-dose indinavir and rifabutin [abstract #90]. 7th Conference on Retroviruses and Opportunistic Infections; 2000 Jan 30-Feb 2; San Francisco, California.</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89" w:name="343"/>
            <w:r w:rsidRPr="00B24747">
              <w:rPr>
                <w:rFonts w:ascii="Arial" w:eastAsia="Times New Roman" w:hAnsi="Arial" w:cs="Arial"/>
                <w:color w:val="003399"/>
                <w:sz w:val="18"/>
                <w:szCs w:val="18"/>
              </w:rPr>
              <w:t> </w:t>
            </w:r>
            <w:bookmarkEnd w:id="89"/>
            <w:r w:rsidRPr="00B24747">
              <w:rPr>
                <w:rFonts w:ascii="Arial" w:eastAsia="Times New Roman" w:hAnsi="Arial" w:cs="Arial"/>
                <w:color w:val="003399"/>
                <w:sz w:val="18"/>
                <w:szCs w:val="18"/>
              </w:rPr>
              <w:t>343: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Hamzeh F, Benson C, Gerber J, et al. Steady-state pharmacokinetic (PK) interaction of modified-dose indinavir (IDV) and rifabutin (RBT) [abstract #1.4]. 2nd International Workshop on Clinical Pharmacology of HIV Therapy; 2001 April 2-4; Noordwijk, the Netherlands.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0" w:name="353"/>
            <w:r w:rsidRPr="00B24747">
              <w:rPr>
                <w:rFonts w:ascii="Arial" w:eastAsia="Times New Roman" w:hAnsi="Arial" w:cs="Arial"/>
                <w:color w:val="003399"/>
                <w:sz w:val="18"/>
                <w:szCs w:val="18"/>
              </w:rPr>
              <w:t> </w:t>
            </w:r>
            <w:bookmarkEnd w:id="90"/>
            <w:r w:rsidRPr="00B24747">
              <w:rPr>
                <w:rFonts w:ascii="Arial" w:eastAsia="Times New Roman" w:hAnsi="Arial" w:cs="Arial"/>
                <w:color w:val="003399"/>
                <w:sz w:val="18"/>
                <w:szCs w:val="18"/>
              </w:rPr>
              <w:t>353: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Justesen U, Andersen A, Klitgaard N, et al. Pharmacokinetic interaction between rifampin and the combination of indinavir and low-dose ritonavir in HIV-infected patients. Clin Infect Dis 2004; 38: 426-9.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1" w:name="355"/>
            <w:r w:rsidRPr="00B24747">
              <w:rPr>
                <w:rFonts w:ascii="Arial" w:eastAsia="Times New Roman" w:hAnsi="Arial" w:cs="Arial"/>
                <w:color w:val="003399"/>
                <w:sz w:val="18"/>
                <w:szCs w:val="18"/>
              </w:rPr>
              <w:t> </w:t>
            </w:r>
            <w:bookmarkEnd w:id="91"/>
            <w:r w:rsidRPr="00B24747">
              <w:rPr>
                <w:rFonts w:ascii="Arial" w:eastAsia="Times New Roman" w:hAnsi="Arial" w:cs="Arial"/>
                <w:color w:val="003399"/>
                <w:sz w:val="18"/>
                <w:szCs w:val="18"/>
              </w:rPr>
              <w:t>355:</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de Gast M, Burger D, van Crevel R, de Lange W. Double trouble: a pharmacokinetic study of indinavir/ritonavir (800 mg/100 mg BID) and rifampin for patients co-infected with TB and HIV [abstract #1.10). 2nd International Workshop on Clinical Pharmacology of HIV Therapy; 2001 April 2-4; Noordwijk, the Netherlands.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2" w:name="359"/>
            <w:r w:rsidRPr="00B24747">
              <w:rPr>
                <w:rFonts w:ascii="Arial" w:eastAsia="Times New Roman" w:hAnsi="Arial" w:cs="Arial"/>
                <w:color w:val="003399"/>
                <w:sz w:val="18"/>
                <w:szCs w:val="18"/>
              </w:rPr>
              <w:t> </w:t>
            </w:r>
            <w:bookmarkEnd w:id="92"/>
            <w:r w:rsidRPr="00B24747">
              <w:rPr>
                <w:rFonts w:ascii="Arial" w:eastAsia="Times New Roman" w:hAnsi="Arial" w:cs="Arial"/>
                <w:color w:val="003399"/>
                <w:sz w:val="18"/>
                <w:szCs w:val="18"/>
              </w:rPr>
              <w:t>359:</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Boruchoff SE, Sturgill MG, Grasing KW, et al. The steady-state disposition of indinavir is not altered by the concomitant administration of clarithromycin. Clin Pharmacol Ther. 2000;67:351-59.</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3" w:name="372"/>
            <w:r w:rsidRPr="00B24747">
              <w:rPr>
                <w:rFonts w:ascii="Arial" w:eastAsia="Times New Roman" w:hAnsi="Arial" w:cs="Arial"/>
                <w:color w:val="003399"/>
                <w:sz w:val="18"/>
                <w:szCs w:val="18"/>
              </w:rPr>
              <w:t> </w:t>
            </w:r>
            <w:bookmarkEnd w:id="93"/>
            <w:r w:rsidRPr="00B24747">
              <w:rPr>
                <w:rFonts w:ascii="Arial" w:eastAsia="Times New Roman" w:hAnsi="Arial" w:cs="Arial"/>
                <w:color w:val="003399"/>
                <w:sz w:val="18"/>
                <w:szCs w:val="18"/>
              </w:rPr>
              <w:t>372: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Mills EJ, Wilson K, Clarke MJ, et al. Milk thistle and indinavir: a randomized controlled pharmacokinetics study [abstract TuPeB4611]. XV International AIDS Conference; 2004 July 11-16; Bangkok, Thailand.</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4" w:name="373"/>
            <w:r w:rsidRPr="00B24747">
              <w:rPr>
                <w:rFonts w:ascii="Arial" w:eastAsia="Times New Roman" w:hAnsi="Arial" w:cs="Arial"/>
                <w:color w:val="003399"/>
                <w:sz w:val="18"/>
                <w:szCs w:val="18"/>
              </w:rPr>
              <w:t> </w:t>
            </w:r>
            <w:bookmarkEnd w:id="94"/>
            <w:r w:rsidRPr="00B24747">
              <w:rPr>
                <w:rFonts w:ascii="Arial" w:eastAsia="Times New Roman" w:hAnsi="Arial" w:cs="Arial"/>
                <w:color w:val="003399"/>
                <w:sz w:val="18"/>
                <w:szCs w:val="18"/>
              </w:rPr>
              <w:t>373: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DiCenzo R, Shelton M, Jordan K, et al. Coadministration of milk thistle and indinavir in healthy subjects. Pharmacotherapy 2003; 23: 866-70.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5" w:name="374"/>
            <w:r w:rsidRPr="00B24747">
              <w:rPr>
                <w:rFonts w:ascii="Arial" w:eastAsia="Times New Roman" w:hAnsi="Arial" w:cs="Arial"/>
                <w:color w:val="003399"/>
                <w:sz w:val="18"/>
                <w:szCs w:val="18"/>
              </w:rPr>
              <w:t> </w:t>
            </w:r>
            <w:bookmarkEnd w:id="95"/>
            <w:r w:rsidRPr="00B24747">
              <w:rPr>
                <w:rFonts w:ascii="Arial" w:eastAsia="Times New Roman" w:hAnsi="Arial" w:cs="Arial"/>
                <w:color w:val="003399"/>
                <w:sz w:val="18"/>
                <w:szCs w:val="18"/>
              </w:rPr>
              <w:t>374:</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Piscitelli SC, Formentini E, Burstein AH, et al. Effect of milk thistle on the pharmacokinetics of indinavir in healthy volunteers. Pharmacotherapy 2002;22:551-56.</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6" w:name="382"/>
            <w:r w:rsidRPr="00B24747">
              <w:rPr>
                <w:rFonts w:ascii="Arial" w:eastAsia="Times New Roman" w:hAnsi="Arial" w:cs="Arial"/>
                <w:color w:val="003399"/>
                <w:sz w:val="18"/>
                <w:szCs w:val="18"/>
              </w:rPr>
              <w:t> </w:t>
            </w:r>
            <w:bookmarkEnd w:id="96"/>
            <w:r w:rsidRPr="00B24747">
              <w:rPr>
                <w:rFonts w:ascii="Arial" w:eastAsia="Times New Roman" w:hAnsi="Arial" w:cs="Arial"/>
                <w:color w:val="003399"/>
                <w:sz w:val="18"/>
                <w:szCs w:val="18"/>
              </w:rPr>
              <w:t>382:</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Purkins L, Wood N, Kleinermans D, et al. No clinically significant interaction between voriconazole and indinavir in healthy volunteers. Br J Clin Pharmacol 2003; 56 (Suppl 1): 62-8.</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7" w:name="383"/>
            <w:r w:rsidRPr="00B24747">
              <w:rPr>
                <w:rFonts w:ascii="Arial" w:eastAsia="Times New Roman" w:hAnsi="Arial" w:cs="Arial"/>
                <w:color w:val="003399"/>
                <w:sz w:val="18"/>
                <w:szCs w:val="18"/>
              </w:rPr>
              <w:t> </w:t>
            </w:r>
            <w:bookmarkEnd w:id="97"/>
            <w:r w:rsidRPr="00B24747">
              <w:rPr>
                <w:rFonts w:ascii="Arial" w:eastAsia="Times New Roman" w:hAnsi="Arial" w:cs="Arial"/>
                <w:color w:val="003399"/>
                <w:sz w:val="18"/>
                <w:szCs w:val="18"/>
              </w:rPr>
              <w:t>383:</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Slain D, Amsden JR, Khakoo RA, et al. Effect of high-dose vitamin C (Vit C) on the steady-state pharmacokinetics (PK) of the protease inhibitor (PI) indinavir (IDV) in healthy volunteers [abstract #A-1610]. 43rd Interscience Conference on Antimicrobial Agents and Chemotherapy; 2003 September 14-17; Chicago, Illinois.</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8" w:name="407"/>
            <w:r w:rsidRPr="00B24747">
              <w:rPr>
                <w:rFonts w:ascii="Arial" w:eastAsia="Times New Roman" w:hAnsi="Arial" w:cs="Arial"/>
                <w:color w:val="003399"/>
                <w:sz w:val="18"/>
                <w:szCs w:val="18"/>
              </w:rPr>
              <w:t> </w:t>
            </w:r>
            <w:bookmarkEnd w:id="98"/>
            <w:r w:rsidRPr="00B24747">
              <w:rPr>
                <w:rFonts w:ascii="Arial" w:eastAsia="Times New Roman" w:hAnsi="Arial" w:cs="Arial"/>
                <w:color w:val="003399"/>
                <w:sz w:val="18"/>
                <w:szCs w:val="18"/>
              </w:rPr>
              <w:t>407: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Baede P, Piscitelli S, Graham N, et al. Drug Interactions with TMC125, a Potent Next Generation NNRTI. In: Program and abstracts of the Interscience Conference on Antimicrobial Agents and Chemotherapy; September 27-30, 2002; San Diego. Abstract A-1827.</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99" w:name="446"/>
            <w:r w:rsidRPr="00B24747">
              <w:rPr>
                <w:rFonts w:ascii="Arial" w:eastAsia="Times New Roman" w:hAnsi="Arial" w:cs="Arial"/>
                <w:color w:val="003399"/>
                <w:sz w:val="18"/>
                <w:szCs w:val="18"/>
              </w:rPr>
              <w:t> </w:t>
            </w:r>
            <w:bookmarkEnd w:id="99"/>
            <w:r w:rsidRPr="00B24747">
              <w:rPr>
                <w:rFonts w:ascii="Arial" w:eastAsia="Times New Roman" w:hAnsi="Arial" w:cs="Arial"/>
                <w:color w:val="003399"/>
                <w:sz w:val="18"/>
                <w:szCs w:val="18"/>
              </w:rPr>
              <w:t>446:</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Andrade AS, Hendrix C, Parsons TL, et al. Pharmacokinetic and metabolic effects of Americian ginseng (Panax quinquefolius) in healthy volunteers receiving the HIV protease inhibitor indinavir. BMC Complement Altern Med 2008; 8: 50.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00" w:name="517"/>
            <w:r w:rsidRPr="00B24747">
              <w:rPr>
                <w:rFonts w:ascii="Arial" w:eastAsia="Times New Roman" w:hAnsi="Arial" w:cs="Arial"/>
                <w:color w:val="003399"/>
                <w:sz w:val="18"/>
                <w:szCs w:val="18"/>
              </w:rPr>
              <w:t> </w:t>
            </w:r>
            <w:bookmarkEnd w:id="100"/>
            <w:r w:rsidRPr="00B24747">
              <w:rPr>
                <w:rFonts w:ascii="Arial" w:eastAsia="Times New Roman" w:hAnsi="Arial" w:cs="Arial"/>
                <w:color w:val="003399"/>
                <w:sz w:val="18"/>
                <w:szCs w:val="18"/>
              </w:rPr>
              <w:t>517: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Vfend [package insert]. New York: NY, Pfizer, June 2010.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01" w:name="557"/>
            <w:r w:rsidRPr="00B24747">
              <w:rPr>
                <w:rFonts w:ascii="Arial" w:eastAsia="Times New Roman" w:hAnsi="Arial" w:cs="Arial"/>
                <w:color w:val="003399"/>
                <w:sz w:val="18"/>
                <w:szCs w:val="18"/>
              </w:rPr>
              <w:t> </w:t>
            </w:r>
            <w:bookmarkEnd w:id="101"/>
            <w:r w:rsidRPr="00B24747">
              <w:rPr>
                <w:rFonts w:ascii="Arial" w:eastAsia="Times New Roman" w:hAnsi="Arial" w:cs="Arial"/>
                <w:color w:val="003399"/>
                <w:sz w:val="18"/>
                <w:szCs w:val="18"/>
              </w:rPr>
              <w:t>557: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Colcrys [package insert]. Philadelphia, PA: URL Pharma, Inc., May 2010.</w:t>
            </w:r>
          </w:p>
        </w:tc>
      </w:tr>
      <w:tr w:rsidR="00B24747" w:rsidRPr="00B24747" w:rsidTr="00B24747">
        <w:trPr>
          <w:tblCellSpacing w:w="15" w:type="dxa"/>
        </w:trPr>
        <w:tc>
          <w:tcPr>
            <w:tcW w:w="0" w:type="auto"/>
            <w:shd w:val="clear" w:color="auto" w:fill="FFFFFF"/>
            <w:hideMark/>
          </w:tcPr>
          <w:p w:rsidR="00B24747" w:rsidRPr="00B24747" w:rsidRDefault="00B24747" w:rsidP="00B24747">
            <w:pPr>
              <w:spacing w:after="0" w:line="240" w:lineRule="auto"/>
              <w:jc w:val="right"/>
              <w:rPr>
                <w:rFonts w:ascii="Arial" w:eastAsia="Times New Roman" w:hAnsi="Arial" w:cs="Arial"/>
                <w:color w:val="003399"/>
                <w:sz w:val="18"/>
                <w:szCs w:val="18"/>
              </w:rPr>
            </w:pPr>
            <w:bookmarkStart w:id="102" w:name="727"/>
            <w:r w:rsidRPr="00B24747">
              <w:rPr>
                <w:rFonts w:ascii="Arial" w:eastAsia="Times New Roman" w:hAnsi="Arial" w:cs="Arial"/>
                <w:color w:val="003399"/>
                <w:sz w:val="18"/>
                <w:szCs w:val="18"/>
              </w:rPr>
              <w:lastRenderedPageBreak/>
              <w:t> </w:t>
            </w:r>
            <w:bookmarkEnd w:id="102"/>
            <w:r w:rsidRPr="00B24747">
              <w:rPr>
                <w:rFonts w:ascii="Arial" w:eastAsia="Times New Roman" w:hAnsi="Arial" w:cs="Arial"/>
                <w:color w:val="003399"/>
                <w:sz w:val="18"/>
                <w:szCs w:val="18"/>
              </w:rPr>
              <w:t>727:</w:t>
            </w:r>
          </w:p>
        </w:tc>
        <w:tc>
          <w:tcPr>
            <w:tcW w:w="0" w:type="auto"/>
            <w:shd w:val="clear" w:color="auto" w:fill="FFFFFF"/>
            <w:vAlign w:val="center"/>
            <w:hideMark/>
          </w:tcPr>
          <w:p w:rsidR="00B24747" w:rsidRPr="00B24747" w:rsidRDefault="00B24747" w:rsidP="00B24747">
            <w:pPr>
              <w:spacing w:after="0" w:line="240" w:lineRule="auto"/>
              <w:rPr>
                <w:rFonts w:ascii="Arial" w:eastAsia="Times New Roman" w:hAnsi="Arial" w:cs="Arial"/>
                <w:color w:val="000000"/>
                <w:sz w:val="18"/>
                <w:szCs w:val="18"/>
              </w:rPr>
            </w:pPr>
            <w:r w:rsidRPr="00B24747">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47"/>
    <w:rsid w:val="00244653"/>
    <w:rsid w:val="002B2852"/>
    <w:rsid w:val="00B2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60E2E-A74D-4FA7-95F7-75DC157F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247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B247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24747"/>
    <w:rPr>
      <w:color w:val="0000FF"/>
      <w:u w:val="single"/>
    </w:rPr>
  </w:style>
  <w:style w:type="character" w:styleId="FollowedHyperlink">
    <w:name w:val="FollowedHyperlink"/>
    <w:basedOn w:val="DefaultParagraphFont"/>
    <w:uiPriority w:val="99"/>
    <w:semiHidden/>
    <w:unhideWhenUsed/>
    <w:rsid w:val="00B24747"/>
    <w:rPr>
      <w:color w:val="800080"/>
      <w:u w:val="single"/>
    </w:rPr>
  </w:style>
  <w:style w:type="paragraph" w:styleId="NormalWeb">
    <w:name w:val="Normal (Web)"/>
    <w:basedOn w:val="Normal"/>
    <w:uiPriority w:val="99"/>
    <w:semiHidden/>
    <w:unhideWhenUsed/>
    <w:rsid w:val="00B247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B247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4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981998">
      <w:bodyDiv w:val="1"/>
      <w:marLeft w:val="0"/>
      <w:marRight w:val="0"/>
      <w:marTop w:val="0"/>
      <w:marBottom w:val="0"/>
      <w:divBdr>
        <w:top w:val="none" w:sz="0" w:space="0" w:color="auto"/>
        <w:left w:val="none" w:sz="0" w:space="0" w:color="auto"/>
        <w:bottom w:val="none" w:sz="0" w:space="0" w:color="auto"/>
        <w:right w:val="none" w:sz="0" w:space="0" w:color="auto"/>
      </w:divBdr>
      <w:divsChild>
        <w:div w:id="942807974">
          <w:marLeft w:val="0"/>
          <w:marRight w:val="0"/>
          <w:marTop w:val="0"/>
          <w:marBottom w:val="0"/>
          <w:divBdr>
            <w:top w:val="none" w:sz="0" w:space="0" w:color="auto"/>
            <w:left w:val="none" w:sz="0" w:space="0" w:color="auto"/>
            <w:bottom w:val="none" w:sz="0" w:space="0" w:color="auto"/>
            <w:right w:val="none" w:sz="0" w:space="0" w:color="auto"/>
          </w:divBdr>
        </w:div>
        <w:div w:id="906108757">
          <w:marLeft w:val="0"/>
          <w:marRight w:val="0"/>
          <w:marTop w:val="0"/>
          <w:marBottom w:val="0"/>
          <w:divBdr>
            <w:top w:val="none" w:sz="0" w:space="0" w:color="auto"/>
            <w:left w:val="none" w:sz="0" w:space="0" w:color="auto"/>
            <w:bottom w:val="none" w:sz="0" w:space="0" w:color="auto"/>
            <w:right w:val="none" w:sz="0" w:space="0" w:color="auto"/>
          </w:divBdr>
        </w:div>
        <w:div w:id="402068248">
          <w:marLeft w:val="0"/>
          <w:marRight w:val="0"/>
          <w:marTop w:val="0"/>
          <w:marBottom w:val="0"/>
          <w:divBdr>
            <w:top w:val="none" w:sz="0" w:space="0" w:color="auto"/>
            <w:left w:val="none" w:sz="0" w:space="0" w:color="auto"/>
            <w:bottom w:val="none" w:sz="0" w:space="0" w:color="auto"/>
            <w:right w:val="none" w:sz="0" w:space="0" w:color="auto"/>
          </w:divBdr>
        </w:div>
        <w:div w:id="452015453">
          <w:marLeft w:val="0"/>
          <w:marRight w:val="0"/>
          <w:marTop w:val="0"/>
          <w:marBottom w:val="0"/>
          <w:divBdr>
            <w:top w:val="none" w:sz="0" w:space="0" w:color="auto"/>
            <w:left w:val="none" w:sz="0" w:space="0" w:color="auto"/>
            <w:bottom w:val="none" w:sz="0" w:space="0" w:color="auto"/>
            <w:right w:val="none" w:sz="0" w:space="0" w:color="auto"/>
          </w:divBdr>
        </w:div>
        <w:div w:id="908618551">
          <w:marLeft w:val="0"/>
          <w:marRight w:val="0"/>
          <w:marTop w:val="0"/>
          <w:marBottom w:val="0"/>
          <w:divBdr>
            <w:top w:val="none" w:sz="0" w:space="0" w:color="auto"/>
            <w:left w:val="none" w:sz="0" w:space="0" w:color="auto"/>
            <w:bottom w:val="none" w:sz="0" w:space="0" w:color="auto"/>
            <w:right w:val="none" w:sz="0" w:space="0" w:color="auto"/>
          </w:divBdr>
        </w:div>
        <w:div w:id="1302882738">
          <w:marLeft w:val="0"/>
          <w:marRight w:val="0"/>
          <w:marTop w:val="0"/>
          <w:marBottom w:val="0"/>
          <w:divBdr>
            <w:top w:val="none" w:sz="0" w:space="0" w:color="auto"/>
            <w:left w:val="none" w:sz="0" w:space="0" w:color="auto"/>
            <w:bottom w:val="none" w:sz="0" w:space="0" w:color="auto"/>
            <w:right w:val="none" w:sz="0" w:space="0" w:color="auto"/>
          </w:divBdr>
        </w:div>
        <w:div w:id="2097902856">
          <w:marLeft w:val="0"/>
          <w:marRight w:val="0"/>
          <w:marTop w:val="0"/>
          <w:marBottom w:val="0"/>
          <w:divBdr>
            <w:top w:val="none" w:sz="0" w:space="0" w:color="auto"/>
            <w:left w:val="none" w:sz="0" w:space="0" w:color="auto"/>
            <w:bottom w:val="none" w:sz="0" w:space="0" w:color="auto"/>
            <w:right w:val="none" w:sz="0" w:space="0" w:color="auto"/>
          </w:divBdr>
        </w:div>
        <w:div w:id="1616642757">
          <w:marLeft w:val="0"/>
          <w:marRight w:val="0"/>
          <w:marTop w:val="0"/>
          <w:marBottom w:val="0"/>
          <w:divBdr>
            <w:top w:val="none" w:sz="0" w:space="0" w:color="auto"/>
            <w:left w:val="none" w:sz="0" w:space="0" w:color="auto"/>
            <w:bottom w:val="none" w:sz="0" w:space="0" w:color="auto"/>
            <w:right w:val="none" w:sz="0" w:space="0" w:color="auto"/>
          </w:divBdr>
        </w:div>
        <w:div w:id="1521047447">
          <w:marLeft w:val="0"/>
          <w:marRight w:val="0"/>
          <w:marTop w:val="0"/>
          <w:marBottom w:val="0"/>
          <w:divBdr>
            <w:top w:val="none" w:sz="0" w:space="0" w:color="auto"/>
            <w:left w:val="none" w:sz="0" w:space="0" w:color="auto"/>
            <w:bottom w:val="none" w:sz="0" w:space="0" w:color="auto"/>
            <w:right w:val="none" w:sz="0" w:space="0" w:color="auto"/>
          </w:divBdr>
        </w:div>
        <w:div w:id="1310594367">
          <w:marLeft w:val="0"/>
          <w:marRight w:val="0"/>
          <w:marTop w:val="0"/>
          <w:marBottom w:val="0"/>
          <w:divBdr>
            <w:top w:val="none" w:sz="0" w:space="0" w:color="auto"/>
            <w:left w:val="none" w:sz="0" w:space="0" w:color="auto"/>
            <w:bottom w:val="none" w:sz="0" w:space="0" w:color="auto"/>
            <w:right w:val="none" w:sz="0" w:space="0" w:color="auto"/>
          </w:divBdr>
        </w:div>
        <w:div w:id="383482631">
          <w:marLeft w:val="0"/>
          <w:marRight w:val="0"/>
          <w:marTop w:val="0"/>
          <w:marBottom w:val="0"/>
          <w:divBdr>
            <w:top w:val="none" w:sz="0" w:space="0" w:color="auto"/>
            <w:left w:val="none" w:sz="0" w:space="0" w:color="auto"/>
            <w:bottom w:val="none" w:sz="0" w:space="0" w:color="auto"/>
            <w:right w:val="none" w:sz="0" w:space="0" w:color="auto"/>
          </w:divBdr>
        </w:div>
        <w:div w:id="1887600235">
          <w:marLeft w:val="0"/>
          <w:marRight w:val="0"/>
          <w:marTop w:val="0"/>
          <w:marBottom w:val="0"/>
          <w:divBdr>
            <w:top w:val="none" w:sz="0" w:space="0" w:color="auto"/>
            <w:left w:val="none" w:sz="0" w:space="0" w:color="auto"/>
            <w:bottom w:val="none" w:sz="0" w:space="0" w:color="auto"/>
            <w:right w:val="none" w:sz="0" w:space="0" w:color="auto"/>
          </w:divBdr>
        </w:div>
        <w:div w:id="1992245249">
          <w:marLeft w:val="0"/>
          <w:marRight w:val="0"/>
          <w:marTop w:val="0"/>
          <w:marBottom w:val="0"/>
          <w:divBdr>
            <w:top w:val="none" w:sz="0" w:space="0" w:color="auto"/>
            <w:left w:val="none" w:sz="0" w:space="0" w:color="auto"/>
            <w:bottom w:val="none" w:sz="0" w:space="0" w:color="auto"/>
            <w:right w:val="none" w:sz="0" w:space="0" w:color="auto"/>
          </w:divBdr>
        </w:div>
        <w:div w:id="2100634413">
          <w:marLeft w:val="0"/>
          <w:marRight w:val="0"/>
          <w:marTop w:val="0"/>
          <w:marBottom w:val="0"/>
          <w:divBdr>
            <w:top w:val="none" w:sz="0" w:space="0" w:color="auto"/>
            <w:left w:val="none" w:sz="0" w:space="0" w:color="auto"/>
            <w:bottom w:val="none" w:sz="0" w:space="0" w:color="auto"/>
            <w:right w:val="none" w:sz="0" w:space="0" w:color="auto"/>
          </w:divBdr>
        </w:div>
        <w:div w:id="240408970">
          <w:marLeft w:val="0"/>
          <w:marRight w:val="0"/>
          <w:marTop w:val="0"/>
          <w:marBottom w:val="0"/>
          <w:divBdr>
            <w:top w:val="none" w:sz="0" w:space="0" w:color="auto"/>
            <w:left w:val="none" w:sz="0" w:space="0" w:color="auto"/>
            <w:bottom w:val="none" w:sz="0" w:space="0" w:color="auto"/>
            <w:right w:val="none" w:sz="0" w:space="0" w:color="auto"/>
          </w:divBdr>
        </w:div>
        <w:div w:id="880749272">
          <w:marLeft w:val="0"/>
          <w:marRight w:val="0"/>
          <w:marTop w:val="0"/>
          <w:marBottom w:val="0"/>
          <w:divBdr>
            <w:top w:val="none" w:sz="0" w:space="0" w:color="auto"/>
            <w:left w:val="none" w:sz="0" w:space="0" w:color="auto"/>
            <w:bottom w:val="none" w:sz="0" w:space="0" w:color="auto"/>
            <w:right w:val="none" w:sz="0" w:space="0" w:color="auto"/>
          </w:divBdr>
        </w:div>
        <w:div w:id="917061408">
          <w:marLeft w:val="0"/>
          <w:marRight w:val="0"/>
          <w:marTop w:val="0"/>
          <w:marBottom w:val="0"/>
          <w:divBdr>
            <w:top w:val="none" w:sz="0" w:space="0" w:color="auto"/>
            <w:left w:val="none" w:sz="0" w:space="0" w:color="auto"/>
            <w:bottom w:val="none" w:sz="0" w:space="0" w:color="auto"/>
            <w:right w:val="none" w:sz="0" w:space="0" w:color="auto"/>
          </w:divBdr>
        </w:div>
        <w:div w:id="1217350862">
          <w:marLeft w:val="0"/>
          <w:marRight w:val="0"/>
          <w:marTop w:val="0"/>
          <w:marBottom w:val="0"/>
          <w:divBdr>
            <w:top w:val="none" w:sz="0" w:space="0" w:color="auto"/>
            <w:left w:val="none" w:sz="0" w:space="0" w:color="auto"/>
            <w:bottom w:val="none" w:sz="0" w:space="0" w:color="auto"/>
            <w:right w:val="none" w:sz="0" w:space="0" w:color="auto"/>
          </w:divBdr>
        </w:div>
        <w:div w:id="525868654">
          <w:marLeft w:val="0"/>
          <w:marRight w:val="0"/>
          <w:marTop w:val="0"/>
          <w:marBottom w:val="0"/>
          <w:divBdr>
            <w:top w:val="none" w:sz="0" w:space="0" w:color="auto"/>
            <w:left w:val="none" w:sz="0" w:space="0" w:color="auto"/>
            <w:bottom w:val="none" w:sz="0" w:space="0" w:color="auto"/>
            <w:right w:val="none" w:sz="0" w:space="0" w:color="auto"/>
          </w:divBdr>
        </w:div>
        <w:div w:id="1608124490">
          <w:marLeft w:val="0"/>
          <w:marRight w:val="0"/>
          <w:marTop w:val="0"/>
          <w:marBottom w:val="0"/>
          <w:divBdr>
            <w:top w:val="none" w:sz="0" w:space="0" w:color="auto"/>
            <w:left w:val="none" w:sz="0" w:space="0" w:color="auto"/>
            <w:bottom w:val="none" w:sz="0" w:space="0" w:color="auto"/>
            <w:right w:val="none" w:sz="0" w:space="0" w:color="auto"/>
          </w:divBdr>
        </w:div>
        <w:div w:id="1991446174">
          <w:marLeft w:val="0"/>
          <w:marRight w:val="0"/>
          <w:marTop w:val="0"/>
          <w:marBottom w:val="0"/>
          <w:divBdr>
            <w:top w:val="none" w:sz="0" w:space="0" w:color="auto"/>
            <w:left w:val="none" w:sz="0" w:space="0" w:color="auto"/>
            <w:bottom w:val="none" w:sz="0" w:space="0" w:color="auto"/>
            <w:right w:val="none" w:sz="0" w:space="0" w:color="auto"/>
          </w:divBdr>
        </w:div>
        <w:div w:id="1325234890">
          <w:marLeft w:val="0"/>
          <w:marRight w:val="0"/>
          <w:marTop w:val="0"/>
          <w:marBottom w:val="0"/>
          <w:divBdr>
            <w:top w:val="none" w:sz="0" w:space="0" w:color="auto"/>
            <w:left w:val="none" w:sz="0" w:space="0" w:color="auto"/>
            <w:bottom w:val="none" w:sz="0" w:space="0" w:color="auto"/>
            <w:right w:val="none" w:sz="0" w:space="0" w:color="auto"/>
          </w:divBdr>
        </w:div>
        <w:div w:id="1277516861">
          <w:marLeft w:val="0"/>
          <w:marRight w:val="0"/>
          <w:marTop w:val="0"/>
          <w:marBottom w:val="0"/>
          <w:divBdr>
            <w:top w:val="none" w:sz="0" w:space="0" w:color="auto"/>
            <w:left w:val="none" w:sz="0" w:space="0" w:color="auto"/>
            <w:bottom w:val="none" w:sz="0" w:space="0" w:color="auto"/>
            <w:right w:val="none" w:sz="0" w:space="0" w:color="auto"/>
          </w:divBdr>
        </w:div>
        <w:div w:id="1177765148">
          <w:marLeft w:val="0"/>
          <w:marRight w:val="0"/>
          <w:marTop w:val="0"/>
          <w:marBottom w:val="0"/>
          <w:divBdr>
            <w:top w:val="none" w:sz="0" w:space="0" w:color="auto"/>
            <w:left w:val="none" w:sz="0" w:space="0" w:color="auto"/>
            <w:bottom w:val="none" w:sz="0" w:space="0" w:color="auto"/>
            <w:right w:val="none" w:sz="0" w:space="0" w:color="auto"/>
          </w:divBdr>
        </w:div>
        <w:div w:id="1920211282">
          <w:marLeft w:val="0"/>
          <w:marRight w:val="0"/>
          <w:marTop w:val="0"/>
          <w:marBottom w:val="0"/>
          <w:divBdr>
            <w:top w:val="none" w:sz="0" w:space="0" w:color="auto"/>
            <w:left w:val="none" w:sz="0" w:space="0" w:color="auto"/>
            <w:bottom w:val="none" w:sz="0" w:space="0" w:color="auto"/>
            <w:right w:val="none" w:sz="0" w:space="0" w:color="auto"/>
          </w:divBdr>
        </w:div>
        <w:div w:id="2078047836">
          <w:marLeft w:val="0"/>
          <w:marRight w:val="0"/>
          <w:marTop w:val="0"/>
          <w:marBottom w:val="0"/>
          <w:divBdr>
            <w:top w:val="none" w:sz="0" w:space="0" w:color="auto"/>
            <w:left w:val="none" w:sz="0" w:space="0" w:color="auto"/>
            <w:bottom w:val="none" w:sz="0" w:space="0" w:color="auto"/>
            <w:right w:val="none" w:sz="0" w:space="0" w:color="auto"/>
          </w:divBdr>
        </w:div>
        <w:div w:id="1231500115">
          <w:marLeft w:val="0"/>
          <w:marRight w:val="0"/>
          <w:marTop w:val="0"/>
          <w:marBottom w:val="0"/>
          <w:divBdr>
            <w:top w:val="none" w:sz="0" w:space="0" w:color="auto"/>
            <w:left w:val="none" w:sz="0" w:space="0" w:color="auto"/>
            <w:bottom w:val="none" w:sz="0" w:space="0" w:color="auto"/>
            <w:right w:val="none" w:sz="0" w:space="0" w:color="auto"/>
          </w:divBdr>
        </w:div>
        <w:div w:id="28074702">
          <w:marLeft w:val="0"/>
          <w:marRight w:val="0"/>
          <w:marTop w:val="0"/>
          <w:marBottom w:val="0"/>
          <w:divBdr>
            <w:top w:val="none" w:sz="0" w:space="0" w:color="auto"/>
            <w:left w:val="none" w:sz="0" w:space="0" w:color="auto"/>
            <w:bottom w:val="none" w:sz="0" w:space="0" w:color="auto"/>
            <w:right w:val="none" w:sz="0" w:space="0" w:color="auto"/>
          </w:divBdr>
        </w:div>
        <w:div w:id="667101483">
          <w:marLeft w:val="0"/>
          <w:marRight w:val="0"/>
          <w:marTop w:val="0"/>
          <w:marBottom w:val="0"/>
          <w:divBdr>
            <w:top w:val="none" w:sz="0" w:space="0" w:color="auto"/>
            <w:left w:val="none" w:sz="0" w:space="0" w:color="auto"/>
            <w:bottom w:val="none" w:sz="0" w:space="0" w:color="auto"/>
            <w:right w:val="none" w:sz="0" w:space="0" w:color="auto"/>
          </w:divBdr>
        </w:div>
        <w:div w:id="1785729164">
          <w:marLeft w:val="0"/>
          <w:marRight w:val="0"/>
          <w:marTop w:val="0"/>
          <w:marBottom w:val="0"/>
          <w:divBdr>
            <w:top w:val="none" w:sz="0" w:space="0" w:color="auto"/>
            <w:left w:val="none" w:sz="0" w:space="0" w:color="auto"/>
            <w:bottom w:val="none" w:sz="0" w:space="0" w:color="auto"/>
            <w:right w:val="none" w:sz="0" w:space="0" w:color="auto"/>
          </w:divBdr>
        </w:div>
        <w:div w:id="1696996878">
          <w:marLeft w:val="0"/>
          <w:marRight w:val="0"/>
          <w:marTop w:val="0"/>
          <w:marBottom w:val="0"/>
          <w:divBdr>
            <w:top w:val="none" w:sz="0" w:space="0" w:color="auto"/>
            <w:left w:val="none" w:sz="0" w:space="0" w:color="auto"/>
            <w:bottom w:val="none" w:sz="0" w:space="0" w:color="auto"/>
            <w:right w:val="none" w:sz="0" w:space="0" w:color="auto"/>
          </w:divBdr>
        </w:div>
        <w:div w:id="588586074">
          <w:marLeft w:val="0"/>
          <w:marRight w:val="0"/>
          <w:marTop w:val="0"/>
          <w:marBottom w:val="0"/>
          <w:divBdr>
            <w:top w:val="none" w:sz="0" w:space="0" w:color="auto"/>
            <w:left w:val="none" w:sz="0" w:space="0" w:color="auto"/>
            <w:bottom w:val="none" w:sz="0" w:space="0" w:color="auto"/>
            <w:right w:val="none" w:sz="0" w:space="0" w:color="auto"/>
          </w:divBdr>
        </w:div>
        <w:div w:id="932981769">
          <w:marLeft w:val="0"/>
          <w:marRight w:val="0"/>
          <w:marTop w:val="0"/>
          <w:marBottom w:val="0"/>
          <w:divBdr>
            <w:top w:val="none" w:sz="0" w:space="0" w:color="auto"/>
            <w:left w:val="none" w:sz="0" w:space="0" w:color="auto"/>
            <w:bottom w:val="none" w:sz="0" w:space="0" w:color="auto"/>
            <w:right w:val="none" w:sz="0" w:space="0" w:color="auto"/>
          </w:divBdr>
        </w:div>
        <w:div w:id="1808276298">
          <w:marLeft w:val="0"/>
          <w:marRight w:val="0"/>
          <w:marTop w:val="0"/>
          <w:marBottom w:val="0"/>
          <w:divBdr>
            <w:top w:val="none" w:sz="0" w:space="0" w:color="auto"/>
            <w:left w:val="none" w:sz="0" w:space="0" w:color="auto"/>
            <w:bottom w:val="none" w:sz="0" w:space="0" w:color="auto"/>
            <w:right w:val="none" w:sz="0" w:space="0" w:color="auto"/>
          </w:divBdr>
        </w:div>
        <w:div w:id="108086906">
          <w:marLeft w:val="0"/>
          <w:marRight w:val="0"/>
          <w:marTop w:val="0"/>
          <w:marBottom w:val="0"/>
          <w:divBdr>
            <w:top w:val="none" w:sz="0" w:space="0" w:color="auto"/>
            <w:left w:val="none" w:sz="0" w:space="0" w:color="auto"/>
            <w:bottom w:val="none" w:sz="0" w:space="0" w:color="auto"/>
            <w:right w:val="none" w:sz="0" w:space="0" w:color="auto"/>
          </w:divBdr>
        </w:div>
        <w:div w:id="1244609988">
          <w:marLeft w:val="0"/>
          <w:marRight w:val="0"/>
          <w:marTop w:val="0"/>
          <w:marBottom w:val="0"/>
          <w:divBdr>
            <w:top w:val="none" w:sz="0" w:space="0" w:color="auto"/>
            <w:left w:val="none" w:sz="0" w:space="0" w:color="auto"/>
            <w:bottom w:val="none" w:sz="0" w:space="0" w:color="auto"/>
            <w:right w:val="none" w:sz="0" w:space="0" w:color="auto"/>
          </w:divBdr>
        </w:div>
        <w:div w:id="772240888">
          <w:marLeft w:val="0"/>
          <w:marRight w:val="0"/>
          <w:marTop w:val="0"/>
          <w:marBottom w:val="0"/>
          <w:divBdr>
            <w:top w:val="none" w:sz="0" w:space="0" w:color="auto"/>
            <w:left w:val="none" w:sz="0" w:space="0" w:color="auto"/>
            <w:bottom w:val="none" w:sz="0" w:space="0" w:color="auto"/>
            <w:right w:val="none" w:sz="0" w:space="0" w:color="auto"/>
          </w:divBdr>
        </w:div>
        <w:div w:id="1319109617">
          <w:marLeft w:val="0"/>
          <w:marRight w:val="0"/>
          <w:marTop w:val="0"/>
          <w:marBottom w:val="0"/>
          <w:divBdr>
            <w:top w:val="none" w:sz="0" w:space="0" w:color="auto"/>
            <w:left w:val="none" w:sz="0" w:space="0" w:color="auto"/>
            <w:bottom w:val="none" w:sz="0" w:space="0" w:color="auto"/>
            <w:right w:val="none" w:sz="0" w:space="0" w:color="auto"/>
          </w:divBdr>
        </w:div>
        <w:div w:id="764763788">
          <w:marLeft w:val="0"/>
          <w:marRight w:val="0"/>
          <w:marTop w:val="0"/>
          <w:marBottom w:val="0"/>
          <w:divBdr>
            <w:top w:val="none" w:sz="0" w:space="0" w:color="auto"/>
            <w:left w:val="none" w:sz="0" w:space="0" w:color="auto"/>
            <w:bottom w:val="none" w:sz="0" w:space="0" w:color="auto"/>
            <w:right w:val="none" w:sz="0" w:space="0" w:color="auto"/>
          </w:divBdr>
        </w:div>
        <w:div w:id="1117529636">
          <w:marLeft w:val="0"/>
          <w:marRight w:val="0"/>
          <w:marTop w:val="0"/>
          <w:marBottom w:val="0"/>
          <w:divBdr>
            <w:top w:val="none" w:sz="0" w:space="0" w:color="auto"/>
            <w:left w:val="none" w:sz="0" w:space="0" w:color="auto"/>
            <w:bottom w:val="none" w:sz="0" w:space="0" w:color="auto"/>
            <w:right w:val="none" w:sz="0" w:space="0" w:color="auto"/>
          </w:divBdr>
        </w:div>
        <w:div w:id="1296326454">
          <w:marLeft w:val="0"/>
          <w:marRight w:val="0"/>
          <w:marTop w:val="0"/>
          <w:marBottom w:val="0"/>
          <w:divBdr>
            <w:top w:val="none" w:sz="0" w:space="0" w:color="auto"/>
            <w:left w:val="none" w:sz="0" w:space="0" w:color="auto"/>
            <w:bottom w:val="none" w:sz="0" w:space="0" w:color="auto"/>
            <w:right w:val="none" w:sz="0" w:space="0" w:color="auto"/>
          </w:divBdr>
        </w:div>
        <w:div w:id="1056464743">
          <w:marLeft w:val="0"/>
          <w:marRight w:val="0"/>
          <w:marTop w:val="0"/>
          <w:marBottom w:val="0"/>
          <w:divBdr>
            <w:top w:val="none" w:sz="0" w:space="0" w:color="auto"/>
            <w:left w:val="none" w:sz="0" w:space="0" w:color="auto"/>
            <w:bottom w:val="none" w:sz="0" w:space="0" w:color="auto"/>
            <w:right w:val="none" w:sz="0" w:space="0" w:color="auto"/>
          </w:divBdr>
        </w:div>
        <w:div w:id="375006993">
          <w:marLeft w:val="0"/>
          <w:marRight w:val="0"/>
          <w:marTop w:val="0"/>
          <w:marBottom w:val="0"/>
          <w:divBdr>
            <w:top w:val="none" w:sz="0" w:space="0" w:color="auto"/>
            <w:left w:val="none" w:sz="0" w:space="0" w:color="auto"/>
            <w:bottom w:val="none" w:sz="0" w:space="0" w:color="auto"/>
            <w:right w:val="none" w:sz="0" w:space="0" w:color="auto"/>
          </w:divBdr>
        </w:div>
        <w:div w:id="1247763507">
          <w:marLeft w:val="0"/>
          <w:marRight w:val="0"/>
          <w:marTop w:val="0"/>
          <w:marBottom w:val="0"/>
          <w:divBdr>
            <w:top w:val="none" w:sz="0" w:space="0" w:color="auto"/>
            <w:left w:val="none" w:sz="0" w:space="0" w:color="auto"/>
            <w:bottom w:val="none" w:sz="0" w:space="0" w:color="auto"/>
            <w:right w:val="none" w:sz="0" w:space="0" w:color="auto"/>
          </w:divBdr>
        </w:div>
        <w:div w:id="1153329131">
          <w:marLeft w:val="0"/>
          <w:marRight w:val="0"/>
          <w:marTop w:val="0"/>
          <w:marBottom w:val="0"/>
          <w:divBdr>
            <w:top w:val="none" w:sz="0" w:space="0" w:color="auto"/>
            <w:left w:val="none" w:sz="0" w:space="0" w:color="auto"/>
            <w:bottom w:val="none" w:sz="0" w:space="0" w:color="auto"/>
            <w:right w:val="none" w:sz="0" w:space="0" w:color="auto"/>
          </w:divBdr>
        </w:div>
        <w:div w:id="1476608926">
          <w:marLeft w:val="0"/>
          <w:marRight w:val="0"/>
          <w:marTop w:val="0"/>
          <w:marBottom w:val="0"/>
          <w:divBdr>
            <w:top w:val="none" w:sz="0" w:space="0" w:color="auto"/>
            <w:left w:val="none" w:sz="0" w:space="0" w:color="auto"/>
            <w:bottom w:val="none" w:sz="0" w:space="0" w:color="auto"/>
            <w:right w:val="none" w:sz="0" w:space="0" w:color="auto"/>
          </w:divBdr>
        </w:div>
        <w:div w:id="606042190">
          <w:marLeft w:val="0"/>
          <w:marRight w:val="0"/>
          <w:marTop w:val="0"/>
          <w:marBottom w:val="0"/>
          <w:divBdr>
            <w:top w:val="none" w:sz="0" w:space="0" w:color="auto"/>
            <w:left w:val="none" w:sz="0" w:space="0" w:color="auto"/>
            <w:bottom w:val="none" w:sz="0" w:space="0" w:color="auto"/>
            <w:right w:val="none" w:sz="0" w:space="0" w:color="auto"/>
          </w:divBdr>
        </w:div>
        <w:div w:id="2039426983">
          <w:marLeft w:val="0"/>
          <w:marRight w:val="0"/>
          <w:marTop w:val="0"/>
          <w:marBottom w:val="0"/>
          <w:divBdr>
            <w:top w:val="none" w:sz="0" w:space="0" w:color="auto"/>
            <w:left w:val="none" w:sz="0" w:space="0" w:color="auto"/>
            <w:bottom w:val="none" w:sz="0" w:space="0" w:color="auto"/>
            <w:right w:val="none" w:sz="0" w:space="0" w:color="auto"/>
          </w:divBdr>
        </w:div>
        <w:div w:id="1048644320">
          <w:marLeft w:val="0"/>
          <w:marRight w:val="0"/>
          <w:marTop w:val="0"/>
          <w:marBottom w:val="0"/>
          <w:divBdr>
            <w:top w:val="none" w:sz="0" w:space="0" w:color="auto"/>
            <w:left w:val="none" w:sz="0" w:space="0" w:color="auto"/>
            <w:bottom w:val="none" w:sz="0" w:space="0" w:color="auto"/>
            <w:right w:val="none" w:sz="0" w:space="0" w:color="auto"/>
          </w:divBdr>
        </w:div>
        <w:div w:id="1348873226">
          <w:marLeft w:val="0"/>
          <w:marRight w:val="0"/>
          <w:marTop w:val="0"/>
          <w:marBottom w:val="0"/>
          <w:divBdr>
            <w:top w:val="none" w:sz="0" w:space="0" w:color="auto"/>
            <w:left w:val="none" w:sz="0" w:space="0" w:color="auto"/>
            <w:bottom w:val="none" w:sz="0" w:space="0" w:color="auto"/>
            <w:right w:val="none" w:sz="0" w:space="0" w:color="auto"/>
          </w:divBdr>
        </w:div>
        <w:div w:id="521288232">
          <w:marLeft w:val="0"/>
          <w:marRight w:val="0"/>
          <w:marTop w:val="0"/>
          <w:marBottom w:val="0"/>
          <w:divBdr>
            <w:top w:val="none" w:sz="0" w:space="0" w:color="auto"/>
            <w:left w:val="none" w:sz="0" w:space="0" w:color="auto"/>
            <w:bottom w:val="none" w:sz="0" w:space="0" w:color="auto"/>
            <w:right w:val="none" w:sz="0" w:space="0" w:color="auto"/>
          </w:divBdr>
        </w:div>
        <w:div w:id="429273963">
          <w:marLeft w:val="0"/>
          <w:marRight w:val="0"/>
          <w:marTop w:val="0"/>
          <w:marBottom w:val="0"/>
          <w:divBdr>
            <w:top w:val="none" w:sz="0" w:space="0" w:color="auto"/>
            <w:left w:val="none" w:sz="0" w:space="0" w:color="auto"/>
            <w:bottom w:val="none" w:sz="0" w:space="0" w:color="auto"/>
            <w:right w:val="none" w:sz="0" w:space="0" w:color="auto"/>
          </w:divBdr>
        </w:div>
        <w:div w:id="799881746">
          <w:marLeft w:val="0"/>
          <w:marRight w:val="0"/>
          <w:marTop w:val="0"/>
          <w:marBottom w:val="0"/>
          <w:divBdr>
            <w:top w:val="none" w:sz="0" w:space="0" w:color="auto"/>
            <w:left w:val="none" w:sz="0" w:space="0" w:color="auto"/>
            <w:bottom w:val="none" w:sz="0" w:space="0" w:color="auto"/>
            <w:right w:val="none" w:sz="0" w:space="0" w:color="auto"/>
          </w:divBdr>
        </w:div>
        <w:div w:id="1393967648">
          <w:marLeft w:val="0"/>
          <w:marRight w:val="0"/>
          <w:marTop w:val="0"/>
          <w:marBottom w:val="0"/>
          <w:divBdr>
            <w:top w:val="none" w:sz="0" w:space="0" w:color="auto"/>
            <w:left w:val="none" w:sz="0" w:space="0" w:color="auto"/>
            <w:bottom w:val="none" w:sz="0" w:space="0" w:color="auto"/>
            <w:right w:val="none" w:sz="0" w:space="0" w:color="auto"/>
          </w:divBdr>
        </w:div>
        <w:div w:id="1577282126">
          <w:marLeft w:val="0"/>
          <w:marRight w:val="0"/>
          <w:marTop w:val="0"/>
          <w:marBottom w:val="0"/>
          <w:divBdr>
            <w:top w:val="none" w:sz="0" w:space="0" w:color="auto"/>
            <w:left w:val="none" w:sz="0" w:space="0" w:color="auto"/>
            <w:bottom w:val="none" w:sz="0" w:space="0" w:color="auto"/>
            <w:right w:val="none" w:sz="0" w:space="0" w:color="auto"/>
          </w:divBdr>
        </w:div>
        <w:div w:id="1816145777">
          <w:marLeft w:val="0"/>
          <w:marRight w:val="0"/>
          <w:marTop w:val="0"/>
          <w:marBottom w:val="0"/>
          <w:divBdr>
            <w:top w:val="none" w:sz="0" w:space="0" w:color="auto"/>
            <w:left w:val="none" w:sz="0" w:space="0" w:color="auto"/>
            <w:bottom w:val="none" w:sz="0" w:space="0" w:color="auto"/>
            <w:right w:val="none" w:sz="0" w:space="0" w:color="auto"/>
          </w:divBdr>
        </w:div>
        <w:div w:id="387269727">
          <w:marLeft w:val="0"/>
          <w:marRight w:val="0"/>
          <w:marTop w:val="0"/>
          <w:marBottom w:val="0"/>
          <w:divBdr>
            <w:top w:val="none" w:sz="0" w:space="0" w:color="auto"/>
            <w:left w:val="none" w:sz="0" w:space="0" w:color="auto"/>
            <w:bottom w:val="none" w:sz="0" w:space="0" w:color="auto"/>
            <w:right w:val="none" w:sz="0" w:space="0" w:color="auto"/>
          </w:divBdr>
        </w:div>
        <w:div w:id="2045980062">
          <w:marLeft w:val="0"/>
          <w:marRight w:val="0"/>
          <w:marTop w:val="0"/>
          <w:marBottom w:val="0"/>
          <w:divBdr>
            <w:top w:val="none" w:sz="0" w:space="0" w:color="auto"/>
            <w:left w:val="none" w:sz="0" w:space="0" w:color="auto"/>
            <w:bottom w:val="none" w:sz="0" w:space="0" w:color="auto"/>
            <w:right w:val="none" w:sz="0" w:space="0" w:color="auto"/>
          </w:divBdr>
        </w:div>
        <w:div w:id="283344746">
          <w:marLeft w:val="0"/>
          <w:marRight w:val="0"/>
          <w:marTop w:val="0"/>
          <w:marBottom w:val="0"/>
          <w:divBdr>
            <w:top w:val="none" w:sz="0" w:space="0" w:color="auto"/>
            <w:left w:val="none" w:sz="0" w:space="0" w:color="auto"/>
            <w:bottom w:val="none" w:sz="0" w:space="0" w:color="auto"/>
            <w:right w:val="none" w:sz="0" w:space="0" w:color="auto"/>
          </w:divBdr>
        </w:div>
        <w:div w:id="943729590">
          <w:marLeft w:val="0"/>
          <w:marRight w:val="0"/>
          <w:marTop w:val="0"/>
          <w:marBottom w:val="0"/>
          <w:divBdr>
            <w:top w:val="none" w:sz="0" w:space="0" w:color="auto"/>
            <w:left w:val="none" w:sz="0" w:space="0" w:color="auto"/>
            <w:bottom w:val="none" w:sz="0" w:space="0" w:color="auto"/>
            <w:right w:val="none" w:sz="0" w:space="0" w:color="auto"/>
          </w:divBdr>
        </w:div>
        <w:div w:id="130485937">
          <w:marLeft w:val="0"/>
          <w:marRight w:val="0"/>
          <w:marTop w:val="0"/>
          <w:marBottom w:val="0"/>
          <w:divBdr>
            <w:top w:val="none" w:sz="0" w:space="0" w:color="auto"/>
            <w:left w:val="none" w:sz="0" w:space="0" w:color="auto"/>
            <w:bottom w:val="none" w:sz="0" w:space="0" w:color="auto"/>
            <w:right w:val="none" w:sz="0" w:space="0" w:color="auto"/>
          </w:divBdr>
        </w:div>
        <w:div w:id="763576635">
          <w:marLeft w:val="0"/>
          <w:marRight w:val="0"/>
          <w:marTop w:val="0"/>
          <w:marBottom w:val="0"/>
          <w:divBdr>
            <w:top w:val="none" w:sz="0" w:space="0" w:color="auto"/>
            <w:left w:val="none" w:sz="0" w:space="0" w:color="auto"/>
            <w:bottom w:val="none" w:sz="0" w:space="0" w:color="auto"/>
            <w:right w:val="none" w:sz="0" w:space="0" w:color="auto"/>
          </w:divBdr>
        </w:div>
        <w:div w:id="2123375878">
          <w:marLeft w:val="0"/>
          <w:marRight w:val="0"/>
          <w:marTop w:val="0"/>
          <w:marBottom w:val="0"/>
          <w:divBdr>
            <w:top w:val="none" w:sz="0" w:space="0" w:color="auto"/>
            <w:left w:val="none" w:sz="0" w:space="0" w:color="auto"/>
            <w:bottom w:val="none" w:sz="0" w:space="0" w:color="auto"/>
            <w:right w:val="none" w:sz="0" w:space="0" w:color="auto"/>
          </w:divBdr>
        </w:div>
        <w:div w:id="1501577068">
          <w:marLeft w:val="0"/>
          <w:marRight w:val="0"/>
          <w:marTop w:val="0"/>
          <w:marBottom w:val="0"/>
          <w:divBdr>
            <w:top w:val="none" w:sz="0" w:space="0" w:color="auto"/>
            <w:left w:val="none" w:sz="0" w:space="0" w:color="auto"/>
            <w:bottom w:val="none" w:sz="0" w:space="0" w:color="auto"/>
            <w:right w:val="none" w:sz="0" w:space="0" w:color="auto"/>
          </w:divBdr>
        </w:div>
        <w:div w:id="702052134">
          <w:marLeft w:val="0"/>
          <w:marRight w:val="0"/>
          <w:marTop w:val="0"/>
          <w:marBottom w:val="0"/>
          <w:divBdr>
            <w:top w:val="none" w:sz="0" w:space="0" w:color="auto"/>
            <w:left w:val="none" w:sz="0" w:space="0" w:color="auto"/>
            <w:bottom w:val="none" w:sz="0" w:space="0" w:color="auto"/>
            <w:right w:val="none" w:sz="0" w:space="0" w:color="auto"/>
          </w:divBdr>
        </w:div>
        <w:div w:id="361321964">
          <w:marLeft w:val="0"/>
          <w:marRight w:val="0"/>
          <w:marTop w:val="0"/>
          <w:marBottom w:val="0"/>
          <w:divBdr>
            <w:top w:val="none" w:sz="0" w:space="0" w:color="auto"/>
            <w:left w:val="none" w:sz="0" w:space="0" w:color="auto"/>
            <w:bottom w:val="none" w:sz="0" w:space="0" w:color="auto"/>
            <w:right w:val="none" w:sz="0" w:space="0" w:color="auto"/>
          </w:divBdr>
        </w:div>
        <w:div w:id="1740012318">
          <w:marLeft w:val="0"/>
          <w:marRight w:val="0"/>
          <w:marTop w:val="0"/>
          <w:marBottom w:val="0"/>
          <w:divBdr>
            <w:top w:val="none" w:sz="0" w:space="0" w:color="auto"/>
            <w:left w:val="none" w:sz="0" w:space="0" w:color="auto"/>
            <w:bottom w:val="none" w:sz="0" w:space="0" w:color="auto"/>
            <w:right w:val="none" w:sz="0" w:space="0" w:color="auto"/>
          </w:divBdr>
        </w:div>
        <w:div w:id="1514880482">
          <w:marLeft w:val="0"/>
          <w:marRight w:val="0"/>
          <w:marTop w:val="0"/>
          <w:marBottom w:val="0"/>
          <w:divBdr>
            <w:top w:val="none" w:sz="0" w:space="0" w:color="auto"/>
            <w:left w:val="none" w:sz="0" w:space="0" w:color="auto"/>
            <w:bottom w:val="none" w:sz="0" w:space="0" w:color="auto"/>
            <w:right w:val="none" w:sz="0" w:space="0" w:color="auto"/>
          </w:divBdr>
        </w:div>
        <w:div w:id="410661024">
          <w:marLeft w:val="0"/>
          <w:marRight w:val="0"/>
          <w:marTop w:val="0"/>
          <w:marBottom w:val="0"/>
          <w:divBdr>
            <w:top w:val="none" w:sz="0" w:space="0" w:color="auto"/>
            <w:left w:val="none" w:sz="0" w:space="0" w:color="auto"/>
            <w:bottom w:val="none" w:sz="0" w:space="0" w:color="auto"/>
            <w:right w:val="none" w:sz="0" w:space="0" w:color="auto"/>
          </w:divBdr>
        </w:div>
        <w:div w:id="1958901347">
          <w:marLeft w:val="0"/>
          <w:marRight w:val="0"/>
          <w:marTop w:val="0"/>
          <w:marBottom w:val="0"/>
          <w:divBdr>
            <w:top w:val="none" w:sz="0" w:space="0" w:color="auto"/>
            <w:left w:val="none" w:sz="0" w:space="0" w:color="auto"/>
            <w:bottom w:val="none" w:sz="0" w:space="0" w:color="auto"/>
            <w:right w:val="none" w:sz="0" w:space="0" w:color="auto"/>
          </w:divBdr>
        </w:div>
        <w:div w:id="1768233413">
          <w:marLeft w:val="0"/>
          <w:marRight w:val="0"/>
          <w:marTop w:val="0"/>
          <w:marBottom w:val="0"/>
          <w:divBdr>
            <w:top w:val="none" w:sz="0" w:space="0" w:color="auto"/>
            <w:left w:val="none" w:sz="0" w:space="0" w:color="auto"/>
            <w:bottom w:val="none" w:sz="0" w:space="0" w:color="auto"/>
            <w:right w:val="none" w:sz="0" w:space="0" w:color="auto"/>
          </w:divBdr>
        </w:div>
        <w:div w:id="572010524">
          <w:marLeft w:val="0"/>
          <w:marRight w:val="0"/>
          <w:marTop w:val="0"/>
          <w:marBottom w:val="0"/>
          <w:divBdr>
            <w:top w:val="none" w:sz="0" w:space="0" w:color="auto"/>
            <w:left w:val="none" w:sz="0" w:space="0" w:color="auto"/>
            <w:bottom w:val="none" w:sz="0" w:space="0" w:color="auto"/>
            <w:right w:val="none" w:sz="0" w:space="0" w:color="auto"/>
          </w:divBdr>
        </w:div>
        <w:div w:id="845291477">
          <w:marLeft w:val="0"/>
          <w:marRight w:val="0"/>
          <w:marTop w:val="0"/>
          <w:marBottom w:val="0"/>
          <w:divBdr>
            <w:top w:val="none" w:sz="0" w:space="0" w:color="auto"/>
            <w:left w:val="none" w:sz="0" w:space="0" w:color="auto"/>
            <w:bottom w:val="none" w:sz="0" w:space="0" w:color="auto"/>
            <w:right w:val="none" w:sz="0" w:space="0" w:color="auto"/>
          </w:divBdr>
        </w:div>
        <w:div w:id="1349138824">
          <w:marLeft w:val="0"/>
          <w:marRight w:val="0"/>
          <w:marTop w:val="0"/>
          <w:marBottom w:val="0"/>
          <w:divBdr>
            <w:top w:val="none" w:sz="0" w:space="0" w:color="auto"/>
            <w:left w:val="none" w:sz="0" w:space="0" w:color="auto"/>
            <w:bottom w:val="none" w:sz="0" w:space="0" w:color="auto"/>
            <w:right w:val="none" w:sz="0" w:space="0" w:color="auto"/>
          </w:divBdr>
        </w:div>
        <w:div w:id="945498670">
          <w:marLeft w:val="0"/>
          <w:marRight w:val="0"/>
          <w:marTop w:val="0"/>
          <w:marBottom w:val="0"/>
          <w:divBdr>
            <w:top w:val="none" w:sz="0" w:space="0" w:color="auto"/>
            <w:left w:val="none" w:sz="0" w:space="0" w:color="auto"/>
            <w:bottom w:val="none" w:sz="0" w:space="0" w:color="auto"/>
            <w:right w:val="none" w:sz="0" w:space="0" w:color="auto"/>
          </w:divBdr>
        </w:div>
        <w:div w:id="1088577297">
          <w:marLeft w:val="0"/>
          <w:marRight w:val="0"/>
          <w:marTop w:val="0"/>
          <w:marBottom w:val="0"/>
          <w:divBdr>
            <w:top w:val="none" w:sz="0" w:space="0" w:color="auto"/>
            <w:left w:val="none" w:sz="0" w:space="0" w:color="auto"/>
            <w:bottom w:val="none" w:sz="0" w:space="0" w:color="auto"/>
            <w:right w:val="none" w:sz="0" w:space="0" w:color="auto"/>
          </w:divBdr>
        </w:div>
        <w:div w:id="953632207">
          <w:marLeft w:val="0"/>
          <w:marRight w:val="0"/>
          <w:marTop w:val="0"/>
          <w:marBottom w:val="0"/>
          <w:divBdr>
            <w:top w:val="none" w:sz="0" w:space="0" w:color="auto"/>
            <w:left w:val="none" w:sz="0" w:space="0" w:color="auto"/>
            <w:bottom w:val="none" w:sz="0" w:space="0" w:color="auto"/>
            <w:right w:val="none" w:sz="0" w:space="0" w:color="auto"/>
          </w:divBdr>
        </w:div>
        <w:div w:id="1045250174">
          <w:marLeft w:val="0"/>
          <w:marRight w:val="0"/>
          <w:marTop w:val="0"/>
          <w:marBottom w:val="0"/>
          <w:divBdr>
            <w:top w:val="none" w:sz="0" w:space="0" w:color="auto"/>
            <w:left w:val="none" w:sz="0" w:space="0" w:color="auto"/>
            <w:bottom w:val="none" w:sz="0" w:space="0" w:color="auto"/>
            <w:right w:val="none" w:sz="0" w:space="0" w:color="auto"/>
          </w:divBdr>
        </w:div>
        <w:div w:id="841313829">
          <w:marLeft w:val="0"/>
          <w:marRight w:val="0"/>
          <w:marTop w:val="0"/>
          <w:marBottom w:val="0"/>
          <w:divBdr>
            <w:top w:val="none" w:sz="0" w:space="0" w:color="auto"/>
            <w:left w:val="none" w:sz="0" w:space="0" w:color="auto"/>
            <w:bottom w:val="none" w:sz="0" w:space="0" w:color="auto"/>
            <w:right w:val="none" w:sz="0" w:space="0" w:color="auto"/>
          </w:divBdr>
        </w:div>
        <w:div w:id="815805007">
          <w:marLeft w:val="0"/>
          <w:marRight w:val="0"/>
          <w:marTop w:val="0"/>
          <w:marBottom w:val="0"/>
          <w:divBdr>
            <w:top w:val="none" w:sz="0" w:space="0" w:color="auto"/>
            <w:left w:val="none" w:sz="0" w:space="0" w:color="auto"/>
            <w:bottom w:val="none" w:sz="0" w:space="0" w:color="auto"/>
            <w:right w:val="none" w:sz="0" w:space="0" w:color="auto"/>
          </w:divBdr>
        </w:div>
        <w:div w:id="419255164">
          <w:marLeft w:val="0"/>
          <w:marRight w:val="0"/>
          <w:marTop w:val="0"/>
          <w:marBottom w:val="0"/>
          <w:divBdr>
            <w:top w:val="none" w:sz="0" w:space="0" w:color="auto"/>
            <w:left w:val="none" w:sz="0" w:space="0" w:color="auto"/>
            <w:bottom w:val="none" w:sz="0" w:space="0" w:color="auto"/>
            <w:right w:val="none" w:sz="0" w:space="0" w:color="auto"/>
          </w:divBdr>
        </w:div>
        <w:div w:id="1785034153">
          <w:marLeft w:val="0"/>
          <w:marRight w:val="0"/>
          <w:marTop w:val="0"/>
          <w:marBottom w:val="0"/>
          <w:divBdr>
            <w:top w:val="none" w:sz="0" w:space="0" w:color="auto"/>
            <w:left w:val="none" w:sz="0" w:space="0" w:color="auto"/>
            <w:bottom w:val="none" w:sz="0" w:space="0" w:color="auto"/>
            <w:right w:val="none" w:sz="0" w:space="0" w:color="auto"/>
          </w:divBdr>
        </w:div>
        <w:div w:id="1963144076">
          <w:marLeft w:val="0"/>
          <w:marRight w:val="0"/>
          <w:marTop w:val="0"/>
          <w:marBottom w:val="0"/>
          <w:divBdr>
            <w:top w:val="none" w:sz="0" w:space="0" w:color="auto"/>
            <w:left w:val="none" w:sz="0" w:space="0" w:color="auto"/>
            <w:bottom w:val="none" w:sz="0" w:space="0" w:color="auto"/>
            <w:right w:val="none" w:sz="0" w:space="0" w:color="auto"/>
          </w:divBdr>
        </w:div>
        <w:div w:id="200090118">
          <w:marLeft w:val="0"/>
          <w:marRight w:val="0"/>
          <w:marTop w:val="0"/>
          <w:marBottom w:val="0"/>
          <w:divBdr>
            <w:top w:val="none" w:sz="0" w:space="0" w:color="auto"/>
            <w:left w:val="none" w:sz="0" w:space="0" w:color="auto"/>
            <w:bottom w:val="none" w:sz="0" w:space="0" w:color="auto"/>
            <w:right w:val="none" w:sz="0" w:space="0" w:color="auto"/>
          </w:divBdr>
        </w:div>
        <w:div w:id="1251354978">
          <w:marLeft w:val="0"/>
          <w:marRight w:val="0"/>
          <w:marTop w:val="0"/>
          <w:marBottom w:val="0"/>
          <w:divBdr>
            <w:top w:val="none" w:sz="0" w:space="0" w:color="auto"/>
            <w:left w:val="none" w:sz="0" w:space="0" w:color="auto"/>
            <w:bottom w:val="none" w:sz="0" w:space="0" w:color="auto"/>
            <w:right w:val="none" w:sz="0" w:space="0" w:color="auto"/>
          </w:divBdr>
        </w:div>
        <w:div w:id="855122811">
          <w:marLeft w:val="0"/>
          <w:marRight w:val="0"/>
          <w:marTop w:val="0"/>
          <w:marBottom w:val="0"/>
          <w:divBdr>
            <w:top w:val="none" w:sz="0" w:space="0" w:color="auto"/>
            <w:left w:val="none" w:sz="0" w:space="0" w:color="auto"/>
            <w:bottom w:val="none" w:sz="0" w:space="0" w:color="auto"/>
            <w:right w:val="none" w:sz="0" w:space="0" w:color="auto"/>
          </w:divBdr>
        </w:div>
        <w:div w:id="1014108517">
          <w:marLeft w:val="0"/>
          <w:marRight w:val="0"/>
          <w:marTop w:val="0"/>
          <w:marBottom w:val="0"/>
          <w:divBdr>
            <w:top w:val="none" w:sz="0" w:space="0" w:color="auto"/>
            <w:left w:val="none" w:sz="0" w:space="0" w:color="auto"/>
            <w:bottom w:val="none" w:sz="0" w:space="0" w:color="auto"/>
            <w:right w:val="none" w:sz="0" w:space="0" w:color="auto"/>
          </w:divBdr>
        </w:div>
        <w:div w:id="1510288833">
          <w:marLeft w:val="0"/>
          <w:marRight w:val="0"/>
          <w:marTop w:val="0"/>
          <w:marBottom w:val="0"/>
          <w:divBdr>
            <w:top w:val="none" w:sz="0" w:space="0" w:color="auto"/>
            <w:left w:val="none" w:sz="0" w:space="0" w:color="auto"/>
            <w:bottom w:val="none" w:sz="0" w:space="0" w:color="auto"/>
            <w:right w:val="none" w:sz="0" w:space="0" w:color="auto"/>
          </w:divBdr>
        </w:div>
        <w:div w:id="1368293176">
          <w:marLeft w:val="0"/>
          <w:marRight w:val="0"/>
          <w:marTop w:val="0"/>
          <w:marBottom w:val="0"/>
          <w:divBdr>
            <w:top w:val="none" w:sz="0" w:space="0" w:color="auto"/>
            <w:left w:val="none" w:sz="0" w:space="0" w:color="auto"/>
            <w:bottom w:val="none" w:sz="0" w:space="0" w:color="auto"/>
            <w:right w:val="none" w:sz="0" w:space="0" w:color="auto"/>
          </w:divBdr>
        </w:div>
        <w:div w:id="1184831154">
          <w:marLeft w:val="0"/>
          <w:marRight w:val="0"/>
          <w:marTop w:val="0"/>
          <w:marBottom w:val="0"/>
          <w:divBdr>
            <w:top w:val="none" w:sz="0" w:space="0" w:color="auto"/>
            <w:left w:val="none" w:sz="0" w:space="0" w:color="auto"/>
            <w:bottom w:val="none" w:sz="0" w:space="0" w:color="auto"/>
            <w:right w:val="none" w:sz="0" w:space="0" w:color="auto"/>
          </w:divBdr>
        </w:div>
        <w:div w:id="1252201519">
          <w:marLeft w:val="0"/>
          <w:marRight w:val="0"/>
          <w:marTop w:val="0"/>
          <w:marBottom w:val="0"/>
          <w:divBdr>
            <w:top w:val="none" w:sz="0" w:space="0" w:color="auto"/>
            <w:left w:val="none" w:sz="0" w:space="0" w:color="auto"/>
            <w:bottom w:val="none" w:sz="0" w:space="0" w:color="auto"/>
            <w:right w:val="none" w:sz="0" w:space="0" w:color="auto"/>
          </w:divBdr>
        </w:div>
        <w:div w:id="1843424577">
          <w:marLeft w:val="0"/>
          <w:marRight w:val="0"/>
          <w:marTop w:val="0"/>
          <w:marBottom w:val="0"/>
          <w:divBdr>
            <w:top w:val="none" w:sz="0" w:space="0" w:color="auto"/>
            <w:left w:val="none" w:sz="0" w:space="0" w:color="auto"/>
            <w:bottom w:val="none" w:sz="0" w:space="0" w:color="auto"/>
            <w:right w:val="none" w:sz="0" w:space="0" w:color="auto"/>
          </w:divBdr>
        </w:div>
        <w:div w:id="235946129">
          <w:marLeft w:val="0"/>
          <w:marRight w:val="0"/>
          <w:marTop w:val="0"/>
          <w:marBottom w:val="0"/>
          <w:divBdr>
            <w:top w:val="none" w:sz="0" w:space="0" w:color="auto"/>
            <w:left w:val="none" w:sz="0" w:space="0" w:color="auto"/>
            <w:bottom w:val="none" w:sz="0" w:space="0" w:color="auto"/>
            <w:right w:val="none" w:sz="0" w:space="0" w:color="auto"/>
          </w:divBdr>
        </w:div>
        <w:div w:id="526019623">
          <w:marLeft w:val="0"/>
          <w:marRight w:val="0"/>
          <w:marTop w:val="0"/>
          <w:marBottom w:val="0"/>
          <w:divBdr>
            <w:top w:val="none" w:sz="0" w:space="0" w:color="auto"/>
            <w:left w:val="none" w:sz="0" w:space="0" w:color="auto"/>
            <w:bottom w:val="none" w:sz="0" w:space="0" w:color="auto"/>
            <w:right w:val="none" w:sz="0" w:space="0" w:color="auto"/>
          </w:divBdr>
        </w:div>
        <w:div w:id="1179737575">
          <w:marLeft w:val="0"/>
          <w:marRight w:val="0"/>
          <w:marTop w:val="0"/>
          <w:marBottom w:val="0"/>
          <w:divBdr>
            <w:top w:val="none" w:sz="0" w:space="0" w:color="auto"/>
            <w:left w:val="none" w:sz="0" w:space="0" w:color="auto"/>
            <w:bottom w:val="none" w:sz="0" w:space="0" w:color="auto"/>
            <w:right w:val="none" w:sz="0" w:space="0" w:color="auto"/>
          </w:divBdr>
        </w:div>
        <w:div w:id="3360318">
          <w:marLeft w:val="0"/>
          <w:marRight w:val="0"/>
          <w:marTop w:val="0"/>
          <w:marBottom w:val="0"/>
          <w:divBdr>
            <w:top w:val="none" w:sz="0" w:space="0" w:color="auto"/>
            <w:left w:val="none" w:sz="0" w:space="0" w:color="auto"/>
            <w:bottom w:val="none" w:sz="0" w:space="0" w:color="auto"/>
            <w:right w:val="none" w:sz="0" w:space="0" w:color="auto"/>
          </w:divBdr>
        </w:div>
        <w:div w:id="1604141759">
          <w:marLeft w:val="0"/>
          <w:marRight w:val="0"/>
          <w:marTop w:val="0"/>
          <w:marBottom w:val="0"/>
          <w:divBdr>
            <w:top w:val="none" w:sz="0" w:space="0" w:color="auto"/>
            <w:left w:val="none" w:sz="0" w:space="0" w:color="auto"/>
            <w:bottom w:val="none" w:sz="0" w:space="0" w:color="auto"/>
            <w:right w:val="none" w:sz="0" w:space="0" w:color="auto"/>
          </w:divBdr>
        </w:div>
        <w:div w:id="681588369">
          <w:marLeft w:val="0"/>
          <w:marRight w:val="0"/>
          <w:marTop w:val="0"/>
          <w:marBottom w:val="0"/>
          <w:divBdr>
            <w:top w:val="none" w:sz="0" w:space="0" w:color="auto"/>
            <w:left w:val="none" w:sz="0" w:space="0" w:color="auto"/>
            <w:bottom w:val="none" w:sz="0" w:space="0" w:color="auto"/>
            <w:right w:val="none" w:sz="0" w:space="0" w:color="auto"/>
          </w:divBdr>
        </w:div>
        <w:div w:id="1623224482">
          <w:marLeft w:val="0"/>
          <w:marRight w:val="0"/>
          <w:marTop w:val="0"/>
          <w:marBottom w:val="0"/>
          <w:divBdr>
            <w:top w:val="none" w:sz="0" w:space="0" w:color="auto"/>
            <w:left w:val="none" w:sz="0" w:space="0" w:color="auto"/>
            <w:bottom w:val="none" w:sz="0" w:space="0" w:color="auto"/>
            <w:right w:val="none" w:sz="0" w:space="0" w:color="auto"/>
          </w:divBdr>
        </w:div>
        <w:div w:id="764349057">
          <w:marLeft w:val="0"/>
          <w:marRight w:val="0"/>
          <w:marTop w:val="0"/>
          <w:marBottom w:val="0"/>
          <w:divBdr>
            <w:top w:val="none" w:sz="0" w:space="0" w:color="auto"/>
            <w:left w:val="none" w:sz="0" w:space="0" w:color="auto"/>
            <w:bottom w:val="none" w:sz="0" w:space="0" w:color="auto"/>
            <w:right w:val="none" w:sz="0" w:space="0" w:color="auto"/>
          </w:divBdr>
        </w:div>
        <w:div w:id="216405171">
          <w:marLeft w:val="0"/>
          <w:marRight w:val="0"/>
          <w:marTop w:val="0"/>
          <w:marBottom w:val="0"/>
          <w:divBdr>
            <w:top w:val="none" w:sz="0" w:space="0" w:color="auto"/>
            <w:left w:val="none" w:sz="0" w:space="0" w:color="auto"/>
            <w:bottom w:val="none" w:sz="0" w:space="0" w:color="auto"/>
            <w:right w:val="none" w:sz="0" w:space="0" w:color="auto"/>
          </w:divBdr>
        </w:div>
        <w:div w:id="648366140">
          <w:marLeft w:val="0"/>
          <w:marRight w:val="0"/>
          <w:marTop w:val="0"/>
          <w:marBottom w:val="0"/>
          <w:divBdr>
            <w:top w:val="none" w:sz="0" w:space="0" w:color="auto"/>
            <w:left w:val="none" w:sz="0" w:space="0" w:color="auto"/>
            <w:bottom w:val="none" w:sz="0" w:space="0" w:color="auto"/>
            <w:right w:val="none" w:sz="0" w:space="0" w:color="auto"/>
          </w:divBdr>
        </w:div>
        <w:div w:id="1281375886">
          <w:marLeft w:val="0"/>
          <w:marRight w:val="0"/>
          <w:marTop w:val="0"/>
          <w:marBottom w:val="0"/>
          <w:divBdr>
            <w:top w:val="none" w:sz="0" w:space="0" w:color="auto"/>
            <w:left w:val="none" w:sz="0" w:space="0" w:color="auto"/>
            <w:bottom w:val="none" w:sz="0" w:space="0" w:color="auto"/>
            <w:right w:val="none" w:sz="0" w:space="0" w:color="auto"/>
          </w:divBdr>
        </w:div>
        <w:div w:id="1548100012">
          <w:marLeft w:val="0"/>
          <w:marRight w:val="0"/>
          <w:marTop w:val="0"/>
          <w:marBottom w:val="0"/>
          <w:divBdr>
            <w:top w:val="none" w:sz="0" w:space="0" w:color="auto"/>
            <w:left w:val="none" w:sz="0" w:space="0" w:color="auto"/>
            <w:bottom w:val="none" w:sz="0" w:space="0" w:color="auto"/>
            <w:right w:val="none" w:sz="0" w:space="0" w:color="auto"/>
          </w:divBdr>
        </w:div>
        <w:div w:id="1553616454">
          <w:marLeft w:val="0"/>
          <w:marRight w:val="0"/>
          <w:marTop w:val="0"/>
          <w:marBottom w:val="0"/>
          <w:divBdr>
            <w:top w:val="none" w:sz="0" w:space="0" w:color="auto"/>
            <w:left w:val="none" w:sz="0" w:space="0" w:color="auto"/>
            <w:bottom w:val="none" w:sz="0" w:space="0" w:color="auto"/>
            <w:right w:val="none" w:sz="0" w:space="0" w:color="auto"/>
          </w:divBdr>
        </w:div>
        <w:div w:id="2045597092">
          <w:marLeft w:val="0"/>
          <w:marRight w:val="0"/>
          <w:marTop w:val="0"/>
          <w:marBottom w:val="0"/>
          <w:divBdr>
            <w:top w:val="none" w:sz="0" w:space="0" w:color="auto"/>
            <w:left w:val="none" w:sz="0" w:space="0" w:color="auto"/>
            <w:bottom w:val="none" w:sz="0" w:space="0" w:color="auto"/>
            <w:right w:val="none" w:sz="0" w:space="0" w:color="auto"/>
          </w:divBdr>
        </w:div>
        <w:div w:id="181819896">
          <w:marLeft w:val="0"/>
          <w:marRight w:val="0"/>
          <w:marTop w:val="0"/>
          <w:marBottom w:val="0"/>
          <w:divBdr>
            <w:top w:val="none" w:sz="0" w:space="0" w:color="auto"/>
            <w:left w:val="none" w:sz="0" w:space="0" w:color="auto"/>
            <w:bottom w:val="none" w:sz="0" w:space="0" w:color="auto"/>
            <w:right w:val="none" w:sz="0" w:space="0" w:color="auto"/>
          </w:divBdr>
        </w:div>
        <w:div w:id="37835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14&amp;post=4" TargetMode="External"/><Relationship Id="rId117" Type="http://schemas.openxmlformats.org/officeDocument/2006/relationships/hyperlink" Target="http://arv.ucsf.edu/insite?page=ar-00-02&amp;param=14&amp;post=4" TargetMode="External"/><Relationship Id="rId21" Type="http://schemas.openxmlformats.org/officeDocument/2006/relationships/hyperlink" Target="http://arv.ucsf.edu/insite?page=ar-00-02&amp;param=14&amp;post=4" TargetMode="External"/><Relationship Id="rId42" Type="http://schemas.openxmlformats.org/officeDocument/2006/relationships/hyperlink" Target="http://arv.ucsf.edu/insite?page=ar-00-02&amp;param=14&amp;post=4" TargetMode="External"/><Relationship Id="rId47" Type="http://schemas.openxmlformats.org/officeDocument/2006/relationships/hyperlink" Target="http://arv.ucsf.edu/insite?page=ar-00-02&amp;param=14&amp;post=4" TargetMode="External"/><Relationship Id="rId63" Type="http://schemas.openxmlformats.org/officeDocument/2006/relationships/hyperlink" Target="http://arv.ucsf.edu/insite?page=ar-00-02&amp;param=14&amp;post=4" TargetMode="External"/><Relationship Id="rId68" Type="http://schemas.openxmlformats.org/officeDocument/2006/relationships/hyperlink" Target="http://arv.ucsf.edu/insite?page=ar-00-02&amp;param=14&amp;post=4" TargetMode="External"/><Relationship Id="rId84" Type="http://schemas.openxmlformats.org/officeDocument/2006/relationships/hyperlink" Target="http://arv.ucsf.edu/insite?page=ar-00-02&amp;param=14&amp;post=4" TargetMode="External"/><Relationship Id="rId89" Type="http://schemas.openxmlformats.org/officeDocument/2006/relationships/hyperlink" Target="http://arv.ucsf.edu/insite?page=ar-00-02&amp;param=14&amp;post=4" TargetMode="External"/><Relationship Id="rId112" Type="http://schemas.openxmlformats.org/officeDocument/2006/relationships/hyperlink" Target="http://arv.ucsf.edu/insite?page=ar-00-02&amp;param=14&amp;post=4" TargetMode="External"/><Relationship Id="rId133" Type="http://schemas.openxmlformats.org/officeDocument/2006/relationships/hyperlink" Target="http://arv.ucsf.edu/insite?page=ar-00-02&amp;param=14&amp;post=4" TargetMode="External"/><Relationship Id="rId138" Type="http://schemas.openxmlformats.org/officeDocument/2006/relationships/hyperlink" Target="http://arv.ucsf.edu/insite?page=ar-00-02&amp;param=14&amp;post=4" TargetMode="External"/><Relationship Id="rId154" Type="http://schemas.openxmlformats.org/officeDocument/2006/relationships/hyperlink" Target="http://arv.ucsf.edu/insite?page=ar-00-02&amp;param=14&amp;post=4" TargetMode="External"/><Relationship Id="rId159" Type="http://schemas.openxmlformats.org/officeDocument/2006/relationships/hyperlink" Target="http://arv.ucsf.edu/insite?page=ar-00-02&amp;param=14&amp;post=4" TargetMode="External"/><Relationship Id="rId175" Type="http://schemas.openxmlformats.org/officeDocument/2006/relationships/hyperlink" Target="http://arv.ucsf.edu/insite?page=ar-00-02&amp;param=14&amp;post=4" TargetMode="External"/><Relationship Id="rId170" Type="http://schemas.openxmlformats.org/officeDocument/2006/relationships/hyperlink" Target="http://arv.ucsf.edu/insite?page=ar-00-02&amp;param=14&amp;post=4" TargetMode="External"/><Relationship Id="rId16" Type="http://schemas.openxmlformats.org/officeDocument/2006/relationships/hyperlink" Target="http://arv.ucsf.edu/insite?page=ar-00-02&amp;param=14&amp;post=4" TargetMode="External"/><Relationship Id="rId107" Type="http://schemas.openxmlformats.org/officeDocument/2006/relationships/hyperlink" Target="http://arv.ucsf.edu/insite?page=ar-00-02&amp;param=14&amp;post=4" TargetMode="External"/><Relationship Id="rId11" Type="http://schemas.openxmlformats.org/officeDocument/2006/relationships/hyperlink" Target="http://arv.ucsf.edu/insite?page=ar-00-02&amp;param=14&amp;post=4" TargetMode="External"/><Relationship Id="rId32" Type="http://schemas.openxmlformats.org/officeDocument/2006/relationships/hyperlink" Target="http://arv.ucsf.edu/insite?page=ar-00-02&amp;param=14&amp;post=4" TargetMode="External"/><Relationship Id="rId37" Type="http://schemas.openxmlformats.org/officeDocument/2006/relationships/hyperlink" Target="http://arv.ucsf.edu/insite?page=ar-00-02&amp;param=14&amp;post=4" TargetMode="External"/><Relationship Id="rId53" Type="http://schemas.openxmlformats.org/officeDocument/2006/relationships/hyperlink" Target="http://arv.ucsf.edu/insite?page=ar-00-02&amp;param=14&amp;post=4" TargetMode="External"/><Relationship Id="rId58" Type="http://schemas.openxmlformats.org/officeDocument/2006/relationships/hyperlink" Target="http://arv.ucsf.edu/insite?page=ar-00-02&amp;param=14&amp;post=4" TargetMode="External"/><Relationship Id="rId74" Type="http://schemas.openxmlformats.org/officeDocument/2006/relationships/hyperlink" Target="http://arv.ucsf.edu/insite?page=ar-00-02&amp;param=14&amp;post=4" TargetMode="External"/><Relationship Id="rId79" Type="http://schemas.openxmlformats.org/officeDocument/2006/relationships/hyperlink" Target="http://arv.ucsf.edu/insite?page=ar-00-02&amp;param=14&amp;post=4" TargetMode="External"/><Relationship Id="rId102" Type="http://schemas.openxmlformats.org/officeDocument/2006/relationships/hyperlink" Target="http://arv.ucsf.edu/insite?page=ar-00-02&amp;param=14&amp;post=4" TargetMode="External"/><Relationship Id="rId123" Type="http://schemas.openxmlformats.org/officeDocument/2006/relationships/hyperlink" Target="http://arv.ucsf.edu/insite?page=ar-00-02&amp;param=14&amp;post=4" TargetMode="External"/><Relationship Id="rId128" Type="http://schemas.openxmlformats.org/officeDocument/2006/relationships/hyperlink" Target="http://arv.ucsf.edu/insite?page=ar-00-02&amp;param=14&amp;post=4" TargetMode="External"/><Relationship Id="rId144" Type="http://schemas.openxmlformats.org/officeDocument/2006/relationships/hyperlink" Target="http://arv.ucsf.edu/insite?page=ar-00-02&amp;param=14&amp;post=4" TargetMode="External"/><Relationship Id="rId149" Type="http://schemas.openxmlformats.org/officeDocument/2006/relationships/hyperlink" Target="http://arv.ucsf.edu/insite?page=ar-00-02&amp;param=14&amp;post=4" TargetMode="External"/><Relationship Id="rId5" Type="http://schemas.openxmlformats.org/officeDocument/2006/relationships/hyperlink" Target="http://arv.ucsf.edu/insite?page=ar-00-02&amp;param=14&amp;post=4" TargetMode="External"/><Relationship Id="rId90" Type="http://schemas.openxmlformats.org/officeDocument/2006/relationships/hyperlink" Target="http://arv.ucsf.edu/insite?page=ar-00-02&amp;param=14&amp;post=4" TargetMode="External"/><Relationship Id="rId95" Type="http://schemas.openxmlformats.org/officeDocument/2006/relationships/hyperlink" Target="http://arv.ucsf.edu/insite?page=ar-00-02&amp;param=14&amp;post=4" TargetMode="External"/><Relationship Id="rId160" Type="http://schemas.openxmlformats.org/officeDocument/2006/relationships/hyperlink" Target="http://arv.ucsf.edu/insite?page=ar-00-02&amp;param=14&amp;post=4" TargetMode="External"/><Relationship Id="rId165" Type="http://schemas.openxmlformats.org/officeDocument/2006/relationships/hyperlink" Target="http://arv.ucsf.edu/insite?page=ar-00-02&amp;param=14&amp;post=4" TargetMode="External"/><Relationship Id="rId181" Type="http://schemas.openxmlformats.org/officeDocument/2006/relationships/hyperlink" Target="http://arv.ucsf.edu/insite?page=ar-00-02&amp;param=14&amp;post=4" TargetMode="External"/><Relationship Id="rId186" Type="http://schemas.openxmlformats.org/officeDocument/2006/relationships/fontTable" Target="fontTable.xml"/><Relationship Id="rId22" Type="http://schemas.openxmlformats.org/officeDocument/2006/relationships/hyperlink" Target="http://arv.ucsf.edu/insite?page=ar-00-02&amp;param=14&amp;post=4" TargetMode="External"/><Relationship Id="rId27" Type="http://schemas.openxmlformats.org/officeDocument/2006/relationships/hyperlink" Target="http://arv.ucsf.edu/insite?page=ar-00-02&amp;param=14&amp;post=4" TargetMode="External"/><Relationship Id="rId43" Type="http://schemas.openxmlformats.org/officeDocument/2006/relationships/hyperlink" Target="http://arv.ucsf.edu/insite?page=ar-00-02&amp;param=14&amp;post=4" TargetMode="External"/><Relationship Id="rId48" Type="http://schemas.openxmlformats.org/officeDocument/2006/relationships/hyperlink" Target="http://arv.ucsf.edu/insite?page=ar-00-02&amp;param=14&amp;post=4" TargetMode="External"/><Relationship Id="rId64" Type="http://schemas.openxmlformats.org/officeDocument/2006/relationships/hyperlink" Target="http://arv.ucsf.edu/insite?page=ar-00-02&amp;param=14&amp;post=4" TargetMode="External"/><Relationship Id="rId69" Type="http://schemas.openxmlformats.org/officeDocument/2006/relationships/hyperlink" Target="http://arv.ucsf.edu/insite?page=ar-00-02&amp;param=14&amp;post=4" TargetMode="External"/><Relationship Id="rId113" Type="http://schemas.openxmlformats.org/officeDocument/2006/relationships/hyperlink" Target="http://arv.ucsf.edu/insite?page=ar-00-02&amp;param=14&amp;post=4" TargetMode="External"/><Relationship Id="rId118" Type="http://schemas.openxmlformats.org/officeDocument/2006/relationships/hyperlink" Target="http://arv.ucsf.edu/insite?page=ar-00-02&amp;param=14&amp;post=4" TargetMode="External"/><Relationship Id="rId134" Type="http://schemas.openxmlformats.org/officeDocument/2006/relationships/hyperlink" Target="http://arv.ucsf.edu/insite?page=ar-00-02&amp;param=14&amp;post=4" TargetMode="External"/><Relationship Id="rId139" Type="http://schemas.openxmlformats.org/officeDocument/2006/relationships/hyperlink" Target="http://arv.ucsf.edu/insite?page=ar-00-02&amp;param=14&amp;post=4" TargetMode="External"/><Relationship Id="rId80" Type="http://schemas.openxmlformats.org/officeDocument/2006/relationships/hyperlink" Target="http://arv.ucsf.edu/insite?page=ar-00-02&amp;param=14&amp;post=4" TargetMode="External"/><Relationship Id="rId85" Type="http://schemas.openxmlformats.org/officeDocument/2006/relationships/hyperlink" Target="http://arv.ucsf.edu/insite?page=ar-00-02&amp;param=14&amp;post=4" TargetMode="External"/><Relationship Id="rId150" Type="http://schemas.openxmlformats.org/officeDocument/2006/relationships/hyperlink" Target="http://arv.ucsf.edu/insite?page=ar-00-02&amp;param=14&amp;post=4" TargetMode="External"/><Relationship Id="rId155" Type="http://schemas.openxmlformats.org/officeDocument/2006/relationships/hyperlink" Target="http://arv.ucsf.edu/insite?page=ar-00-02&amp;param=14&amp;post=4" TargetMode="External"/><Relationship Id="rId171" Type="http://schemas.openxmlformats.org/officeDocument/2006/relationships/hyperlink" Target="http://arv.ucsf.edu/insite?page=ar-00-02&amp;param=14&amp;post=4" TargetMode="External"/><Relationship Id="rId176" Type="http://schemas.openxmlformats.org/officeDocument/2006/relationships/hyperlink" Target="http://arv.ucsf.edu/insite?page=ar-00-02&amp;param=14&amp;post=4" TargetMode="External"/><Relationship Id="rId12" Type="http://schemas.openxmlformats.org/officeDocument/2006/relationships/hyperlink" Target="http://arv.ucsf.edu/insite?page=ar-00-02&amp;param=14&amp;post=4" TargetMode="External"/><Relationship Id="rId17" Type="http://schemas.openxmlformats.org/officeDocument/2006/relationships/hyperlink" Target="http://arv.ucsf.edu/insite?page=ar-00-02&amp;param=14&amp;post=4" TargetMode="External"/><Relationship Id="rId33" Type="http://schemas.openxmlformats.org/officeDocument/2006/relationships/hyperlink" Target="http://arv.ucsf.edu/insite?page=ar-00-02&amp;param=14&amp;post=4" TargetMode="External"/><Relationship Id="rId38" Type="http://schemas.openxmlformats.org/officeDocument/2006/relationships/hyperlink" Target="http://arv.ucsf.edu/insite?page=ar-00-02&amp;param=14&amp;post=4" TargetMode="External"/><Relationship Id="rId59" Type="http://schemas.openxmlformats.org/officeDocument/2006/relationships/hyperlink" Target="http://arv.ucsf.edu/insite?page=ar-00-02&amp;param=14&amp;post=4" TargetMode="External"/><Relationship Id="rId103" Type="http://schemas.openxmlformats.org/officeDocument/2006/relationships/hyperlink" Target="http://arv.ucsf.edu/insite?page=ar-00-02&amp;param=14&amp;post=4" TargetMode="External"/><Relationship Id="rId108" Type="http://schemas.openxmlformats.org/officeDocument/2006/relationships/hyperlink" Target="http://arv.ucsf.edu/insite?page=ar-00-02&amp;param=14&amp;post=4" TargetMode="External"/><Relationship Id="rId124" Type="http://schemas.openxmlformats.org/officeDocument/2006/relationships/hyperlink" Target="http://arv.ucsf.edu/insite?page=ar-00-02&amp;param=14&amp;post=4" TargetMode="External"/><Relationship Id="rId129" Type="http://schemas.openxmlformats.org/officeDocument/2006/relationships/hyperlink" Target="http://arv.ucsf.edu/insite?page=ar-00-02&amp;param=14&amp;post=4" TargetMode="External"/><Relationship Id="rId54" Type="http://schemas.openxmlformats.org/officeDocument/2006/relationships/hyperlink" Target="http://arv.ucsf.edu/insite?page=ar-00-02&amp;param=14&amp;post=4" TargetMode="External"/><Relationship Id="rId70" Type="http://schemas.openxmlformats.org/officeDocument/2006/relationships/hyperlink" Target="http://arv.ucsf.edu/insite?page=ar-00-02&amp;param=14&amp;post=4" TargetMode="External"/><Relationship Id="rId75" Type="http://schemas.openxmlformats.org/officeDocument/2006/relationships/hyperlink" Target="http://arv.ucsf.edu/insite?page=ar-00-02&amp;param=14&amp;post=4" TargetMode="External"/><Relationship Id="rId91" Type="http://schemas.openxmlformats.org/officeDocument/2006/relationships/hyperlink" Target="http://arv.ucsf.edu/insite?page=ar-00-02&amp;param=14&amp;post=4" TargetMode="External"/><Relationship Id="rId96" Type="http://schemas.openxmlformats.org/officeDocument/2006/relationships/hyperlink" Target="http://arv.ucsf.edu/insite?page=ar-00-02&amp;param=14&amp;post=4" TargetMode="External"/><Relationship Id="rId140" Type="http://schemas.openxmlformats.org/officeDocument/2006/relationships/hyperlink" Target="http://arv.ucsf.edu/insite?page=ar-00-02&amp;param=14&amp;post=4" TargetMode="External"/><Relationship Id="rId145" Type="http://schemas.openxmlformats.org/officeDocument/2006/relationships/hyperlink" Target="http://arv.ucsf.edu/insite?page=ar-00-02&amp;param=14&amp;post=4" TargetMode="External"/><Relationship Id="rId161" Type="http://schemas.openxmlformats.org/officeDocument/2006/relationships/hyperlink" Target="http://arv.ucsf.edu/insite?page=ar-00-02&amp;param=14&amp;post=4" TargetMode="External"/><Relationship Id="rId166" Type="http://schemas.openxmlformats.org/officeDocument/2006/relationships/hyperlink" Target="http://arv.ucsf.edu/insite?page=ar-00-02&amp;param=14&amp;post=4" TargetMode="External"/><Relationship Id="rId182" Type="http://schemas.openxmlformats.org/officeDocument/2006/relationships/hyperlink" Target="http://arv.ucsf.edu/insite?page=ar-00-02&amp;param=14&amp;post=4" TargetMode="External"/><Relationship Id="rId187"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rv.ucsf.edu/insite?page=ar-00-02&amp;param=14&amp;post=4" TargetMode="External"/><Relationship Id="rId23" Type="http://schemas.openxmlformats.org/officeDocument/2006/relationships/hyperlink" Target="http://arv.ucsf.edu/insite?page=ar-00-02&amp;param=14&amp;post=4" TargetMode="External"/><Relationship Id="rId28" Type="http://schemas.openxmlformats.org/officeDocument/2006/relationships/hyperlink" Target="http://arv.ucsf.edu/insite?page=ar-00-02&amp;param=14&amp;post=4" TargetMode="External"/><Relationship Id="rId49" Type="http://schemas.openxmlformats.org/officeDocument/2006/relationships/hyperlink" Target="http://arv.ucsf.edu/insite?page=ar-00-02&amp;param=14&amp;post=4" TargetMode="External"/><Relationship Id="rId114" Type="http://schemas.openxmlformats.org/officeDocument/2006/relationships/hyperlink" Target="http://arv.ucsf.edu/insite?page=ar-00-02&amp;param=14&amp;post=4" TargetMode="External"/><Relationship Id="rId119" Type="http://schemas.openxmlformats.org/officeDocument/2006/relationships/hyperlink" Target="http://arv.ucsf.edu/insite?page=ar-00-02&amp;param=14&amp;post=4" TargetMode="External"/><Relationship Id="rId44" Type="http://schemas.openxmlformats.org/officeDocument/2006/relationships/hyperlink" Target="http://arv.ucsf.edu/insite?page=ar-00-02&amp;param=14&amp;post=4" TargetMode="External"/><Relationship Id="rId60" Type="http://schemas.openxmlformats.org/officeDocument/2006/relationships/hyperlink" Target="http://arv.ucsf.edu/insite?page=ar-00-02&amp;param=14&amp;post=4" TargetMode="External"/><Relationship Id="rId65" Type="http://schemas.openxmlformats.org/officeDocument/2006/relationships/hyperlink" Target="http://arv.ucsf.edu/insite?page=ar-00-02&amp;param=14&amp;post=4" TargetMode="External"/><Relationship Id="rId81" Type="http://schemas.openxmlformats.org/officeDocument/2006/relationships/hyperlink" Target="http://arv.ucsf.edu/insite?page=ar-00-02&amp;param=14&amp;post=4" TargetMode="External"/><Relationship Id="rId86" Type="http://schemas.openxmlformats.org/officeDocument/2006/relationships/hyperlink" Target="http://arv.ucsf.edu/insite?page=ar-00-02&amp;param=14&amp;post=4" TargetMode="External"/><Relationship Id="rId130" Type="http://schemas.openxmlformats.org/officeDocument/2006/relationships/hyperlink" Target="http://arv.ucsf.edu/insite?page=ar-00-02&amp;param=14&amp;post=4" TargetMode="External"/><Relationship Id="rId135" Type="http://schemas.openxmlformats.org/officeDocument/2006/relationships/hyperlink" Target="http://arv.ucsf.edu/insite?page=ar-00-02&amp;param=14&amp;post=4" TargetMode="External"/><Relationship Id="rId151" Type="http://schemas.openxmlformats.org/officeDocument/2006/relationships/hyperlink" Target="http://arv.ucsf.edu/insite?page=ar-00-02&amp;param=14&amp;post=4" TargetMode="External"/><Relationship Id="rId156" Type="http://schemas.openxmlformats.org/officeDocument/2006/relationships/hyperlink" Target="http://arv.ucsf.edu/insite?page=ar-00-02&amp;param=14&amp;post=4" TargetMode="External"/><Relationship Id="rId177" Type="http://schemas.openxmlformats.org/officeDocument/2006/relationships/hyperlink" Target="http://arv.ucsf.edu/insite?page=ar-00-02&amp;param=14&amp;post=4" TargetMode="External"/><Relationship Id="rId172" Type="http://schemas.openxmlformats.org/officeDocument/2006/relationships/hyperlink" Target="http://arv.ucsf.edu/insite?page=ar-00-02&amp;param=14&amp;post=4" TargetMode="External"/><Relationship Id="rId13" Type="http://schemas.openxmlformats.org/officeDocument/2006/relationships/hyperlink" Target="http://arv.ucsf.edu/insite?page=ar-00-02&amp;param=14&amp;post=4" TargetMode="External"/><Relationship Id="rId18" Type="http://schemas.openxmlformats.org/officeDocument/2006/relationships/hyperlink" Target="http://arv.ucsf.edu/insite?page=ar-00-02&amp;param=14&amp;post=4" TargetMode="External"/><Relationship Id="rId39" Type="http://schemas.openxmlformats.org/officeDocument/2006/relationships/hyperlink" Target="http://arv.ucsf.edu/insite?page=ar-00-02&amp;param=14&amp;post=4" TargetMode="External"/><Relationship Id="rId109" Type="http://schemas.openxmlformats.org/officeDocument/2006/relationships/hyperlink" Target="http://arv.ucsf.edu/insite?page=ar-00-02&amp;param=14&amp;post=4" TargetMode="External"/><Relationship Id="rId34" Type="http://schemas.openxmlformats.org/officeDocument/2006/relationships/hyperlink" Target="http://arv.ucsf.edu/insite?page=ar-00-02&amp;param=14&amp;post=4" TargetMode="External"/><Relationship Id="rId50" Type="http://schemas.openxmlformats.org/officeDocument/2006/relationships/hyperlink" Target="http://arv.ucsf.edu/insite?page=ar-00-02&amp;param=14&amp;post=4" TargetMode="External"/><Relationship Id="rId55" Type="http://schemas.openxmlformats.org/officeDocument/2006/relationships/hyperlink" Target="http://arv.ucsf.edu/insite?page=ar-00-02&amp;param=14&amp;post=4" TargetMode="External"/><Relationship Id="rId76" Type="http://schemas.openxmlformats.org/officeDocument/2006/relationships/hyperlink" Target="http://arv.ucsf.edu/insite?page=ar-00-02&amp;param=14&amp;post=4" TargetMode="External"/><Relationship Id="rId97" Type="http://schemas.openxmlformats.org/officeDocument/2006/relationships/hyperlink" Target="http://arv.ucsf.edu/insite?page=ar-00-02&amp;param=14&amp;post=4" TargetMode="External"/><Relationship Id="rId104" Type="http://schemas.openxmlformats.org/officeDocument/2006/relationships/hyperlink" Target="http://arv.ucsf.edu/insite?page=ar-00-02&amp;param=14&amp;post=4" TargetMode="External"/><Relationship Id="rId120" Type="http://schemas.openxmlformats.org/officeDocument/2006/relationships/hyperlink" Target="http://arv.ucsf.edu/insite?page=ar-00-02&amp;param=14&amp;post=4" TargetMode="External"/><Relationship Id="rId125" Type="http://schemas.openxmlformats.org/officeDocument/2006/relationships/hyperlink" Target="http://arv.ucsf.edu/insite?page=ar-00-02&amp;param=14&amp;post=4" TargetMode="External"/><Relationship Id="rId141" Type="http://schemas.openxmlformats.org/officeDocument/2006/relationships/hyperlink" Target="http://arv.ucsf.edu/insite?page=ar-00-02&amp;param=14&amp;post=4" TargetMode="External"/><Relationship Id="rId146" Type="http://schemas.openxmlformats.org/officeDocument/2006/relationships/hyperlink" Target="http://arv.ucsf.edu/insite?page=ar-00-02&amp;param=14&amp;post=4" TargetMode="External"/><Relationship Id="rId167" Type="http://schemas.openxmlformats.org/officeDocument/2006/relationships/hyperlink" Target="http://arv.ucsf.edu/insite?page=ar-00-02&amp;param=14&amp;post=4" TargetMode="External"/><Relationship Id="rId7" Type="http://schemas.openxmlformats.org/officeDocument/2006/relationships/hyperlink" Target="http://arv.ucsf.edu/insite?page=ar-00-02&amp;param=14&amp;post=4" TargetMode="External"/><Relationship Id="rId71" Type="http://schemas.openxmlformats.org/officeDocument/2006/relationships/hyperlink" Target="http://arv.ucsf.edu/insite?page=ar-00-02&amp;param=14&amp;post=4" TargetMode="External"/><Relationship Id="rId92" Type="http://schemas.openxmlformats.org/officeDocument/2006/relationships/hyperlink" Target="http://arv.ucsf.edu/insite?page=ar-00-02&amp;param=14&amp;post=4" TargetMode="External"/><Relationship Id="rId162" Type="http://schemas.openxmlformats.org/officeDocument/2006/relationships/hyperlink" Target="http://arv.ucsf.edu/insite?page=ar-00-02&amp;param=14&amp;post=4" TargetMode="External"/><Relationship Id="rId183" Type="http://schemas.openxmlformats.org/officeDocument/2006/relationships/hyperlink" Target="http://arv.ucsf.edu/insite?page=ar-00-02&amp;param=14&amp;post=4" TargetMode="External"/><Relationship Id="rId2" Type="http://schemas.openxmlformats.org/officeDocument/2006/relationships/settings" Target="settings.xml"/><Relationship Id="rId29" Type="http://schemas.openxmlformats.org/officeDocument/2006/relationships/hyperlink" Target="http://arv.ucsf.edu/insite?page=ar-00-02&amp;param=14&amp;post=4" TargetMode="External"/><Relationship Id="rId24" Type="http://schemas.openxmlformats.org/officeDocument/2006/relationships/hyperlink" Target="http://arv.ucsf.edu/insite?page=ar-00-02&amp;param=14&amp;post=4" TargetMode="External"/><Relationship Id="rId40" Type="http://schemas.openxmlformats.org/officeDocument/2006/relationships/hyperlink" Target="http://arv.ucsf.edu/insite?page=ar-00-02&amp;param=14&amp;post=4" TargetMode="External"/><Relationship Id="rId45" Type="http://schemas.openxmlformats.org/officeDocument/2006/relationships/hyperlink" Target="http://arv.ucsf.edu/insite?page=ar-00-02&amp;param=14&amp;post=4" TargetMode="External"/><Relationship Id="rId66" Type="http://schemas.openxmlformats.org/officeDocument/2006/relationships/hyperlink" Target="http://arv.ucsf.edu/insite?page=ar-00-02&amp;param=14&amp;post=4" TargetMode="External"/><Relationship Id="rId87" Type="http://schemas.openxmlformats.org/officeDocument/2006/relationships/hyperlink" Target="http://arv.ucsf.edu/insite?page=ar-00-02&amp;param=14&amp;post=4" TargetMode="External"/><Relationship Id="rId110" Type="http://schemas.openxmlformats.org/officeDocument/2006/relationships/hyperlink" Target="http://arv.ucsf.edu/insite?page=ar-00-02&amp;param=14&amp;post=4" TargetMode="External"/><Relationship Id="rId115" Type="http://schemas.openxmlformats.org/officeDocument/2006/relationships/hyperlink" Target="http://arv.ucsf.edu/insite?page=ar-00-02&amp;param=14&amp;post=4" TargetMode="External"/><Relationship Id="rId131" Type="http://schemas.openxmlformats.org/officeDocument/2006/relationships/hyperlink" Target="http://arv.ucsf.edu/insite?page=ar-00-02&amp;param=14&amp;post=4" TargetMode="External"/><Relationship Id="rId136" Type="http://schemas.openxmlformats.org/officeDocument/2006/relationships/hyperlink" Target="http://arv.ucsf.edu/insite?page=ar-00-02&amp;param=14&amp;post=4" TargetMode="External"/><Relationship Id="rId157" Type="http://schemas.openxmlformats.org/officeDocument/2006/relationships/hyperlink" Target="http://arv.ucsf.edu/insite?page=ar-00-02&amp;param=14&amp;post=4" TargetMode="External"/><Relationship Id="rId178" Type="http://schemas.openxmlformats.org/officeDocument/2006/relationships/hyperlink" Target="http://arv.ucsf.edu/insite?page=ar-00-02&amp;param=14&amp;post=4" TargetMode="External"/><Relationship Id="rId61" Type="http://schemas.openxmlformats.org/officeDocument/2006/relationships/hyperlink" Target="http://arv.ucsf.edu/insite?page=ar-00-02&amp;param=14&amp;post=4" TargetMode="External"/><Relationship Id="rId82" Type="http://schemas.openxmlformats.org/officeDocument/2006/relationships/hyperlink" Target="http://arv.ucsf.edu/insite?page=ar-00-02&amp;param=14&amp;post=4" TargetMode="External"/><Relationship Id="rId152" Type="http://schemas.openxmlformats.org/officeDocument/2006/relationships/hyperlink" Target="http://arv.ucsf.edu/insite?page=ar-00-02&amp;param=14&amp;post=4" TargetMode="External"/><Relationship Id="rId173" Type="http://schemas.openxmlformats.org/officeDocument/2006/relationships/hyperlink" Target="http://arv.ucsf.edu/insite?page=ar-00-02&amp;param=14&amp;post=4" TargetMode="External"/><Relationship Id="rId19" Type="http://schemas.openxmlformats.org/officeDocument/2006/relationships/hyperlink" Target="http://arv.ucsf.edu/insite?page=ar-00-02&amp;param=14&amp;post=4" TargetMode="External"/><Relationship Id="rId14" Type="http://schemas.openxmlformats.org/officeDocument/2006/relationships/hyperlink" Target="http://arv.ucsf.edu/insite?page=ar-00-02&amp;param=14&amp;post=4" TargetMode="External"/><Relationship Id="rId30" Type="http://schemas.openxmlformats.org/officeDocument/2006/relationships/hyperlink" Target="http://arv.ucsf.edu/insite?page=ar-00-02&amp;param=14&amp;post=4" TargetMode="External"/><Relationship Id="rId35" Type="http://schemas.openxmlformats.org/officeDocument/2006/relationships/hyperlink" Target="http://arv.ucsf.edu/insite?page=ar-00-02&amp;param=14&amp;post=4" TargetMode="External"/><Relationship Id="rId56" Type="http://schemas.openxmlformats.org/officeDocument/2006/relationships/hyperlink" Target="http://arv.ucsf.edu/insite?page=ar-00-02&amp;param=14&amp;post=4" TargetMode="External"/><Relationship Id="rId77" Type="http://schemas.openxmlformats.org/officeDocument/2006/relationships/hyperlink" Target="http://arv.ucsf.edu/insite?page=ar-00-02&amp;param=14&amp;post=4" TargetMode="External"/><Relationship Id="rId100" Type="http://schemas.openxmlformats.org/officeDocument/2006/relationships/hyperlink" Target="http://arv.ucsf.edu/insite?page=ar-00-02&amp;param=14&amp;post=4" TargetMode="External"/><Relationship Id="rId105" Type="http://schemas.openxmlformats.org/officeDocument/2006/relationships/hyperlink" Target="http://arv.ucsf.edu/insite?page=ar-00-02&amp;param=14&amp;post=4" TargetMode="External"/><Relationship Id="rId126" Type="http://schemas.openxmlformats.org/officeDocument/2006/relationships/hyperlink" Target="http://arv.ucsf.edu/insite?page=ar-00-02&amp;param=14&amp;post=4" TargetMode="External"/><Relationship Id="rId147" Type="http://schemas.openxmlformats.org/officeDocument/2006/relationships/hyperlink" Target="http://arv.ucsf.edu/insite?page=ar-00-02&amp;param=14&amp;post=4" TargetMode="External"/><Relationship Id="rId168" Type="http://schemas.openxmlformats.org/officeDocument/2006/relationships/hyperlink" Target="http://arv.ucsf.edu/insite?page=ar-00-02&amp;param=14&amp;post=4" TargetMode="External"/><Relationship Id="rId8" Type="http://schemas.openxmlformats.org/officeDocument/2006/relationships/hyperlink" Target="http://arv.ucsf.edu/insite?page=ar-00-02&amp;param=14&amp;post=4" TargetMode="External"/><Relationship Id="rId51" Type="http://schemas.openxmlformats.org/officeDocument/2006/relationships/hyperlink" Target="http://arv.ucsf.edu/insite?page=ar-00-02&amp;param=14&amp;post=4" TargetMode="External"/><Relationship Id="rId72" Type="http://schemas.openxmlformats.org/officeDocument/2006/relationships/hyperlink" Target="http://arv.ucsf.edu/insite?page=ar-00-02&amp;param=14&amp;post=4" TargetMode="External"/><Relationship Id="rId93" Type="http://schemas.openxmlformats.org/officeDocument/2006/relationships/hyperlink" Target="http://arv.ucsf.edu/insite?page=ar-00-02&amp;param=14&amp;post=4" TargetMode="External"/><Relationship Id="rId98" Type="http://schemas.openxmlformats.org/officeDocument/2006/relationships/hyperlink" Target="http://arv.ucsf.edu/insite?page=ar-00-02&amp;param=14&amp;post=4" TargetMode="External"/><Relationship Id="rId121" Type="http://schemas.openxmlformats.org/officeDocument/2006/relationships/hyperlink" Target="http://arv.ucsf.edu/insite?page=ar-00-02&amp;param=14&amp;post=4" TargetMode="External"/><Relationship Id="rId142" Type="http://schemas.openxmlformats.org/officeDocument/2006/relationships/hyperlink" Target="http://arv.ucsf.edu/insite?page=ar-00-02&amp;param=14&amp;post=4" TargetMode="External"/><Relationship Id="rId163" Type="http://schemas.openxmlformats.org/officeDocument/2006/relationships/hyperlink" Target="http://arv.ucsf.edu/insite?page=ar-00-02&amp;param=14&amp;post=4" TargetMode="External"/><Relationship Id="rId184" Type="http://schemas.openxmlformats.org/officeDocument/2006/relationships/hyperlink" Target="http://arv.ucsf.edu/insite?page=ar-00-02&amp;param=14&amp;post=4" TargetMode="External"/><Relationship Id="rId3" Type="http://schemas.openxmlformats.org/officeDocument/2006/relationships/webSettings" Target="webSettings.xml"/><Relationship Id="rId25" Type="http://schemas.openxmlformats.org/officeDocument/2006/relationships/hyperlink" Target="http://arv.ucsf.edu/insite?page=ar-00-02&amp;param=14&amp;post=4" TargetMode="External"/><Relationship Id="rId46" Type="http://schemas.openxmlformats.org/officeDocument/2006/relationships/hyperlink" Target="http://arv.ucsf.edu/insite?page=ar-00-02&amp;param=14&amp;post=4" TargetMode="External"/><Relationship Id="rId67" Type="http://schemas.openxmlformats.org/officeDocument/2006/relationships/hyperlink" Target="http://arv.ucsf.edu/insite?page=ar-00-02&amp;param=14&amp;post=4" TargetMode="External"/><Relationship Id="rId116" Type="http://schemas.openxmlformats.org/officeDocument/2006/relationships/hyperlink" Target="http://arv.ucsf.edu/insite?page=ar-00-02&amp;param=14&amp;post=4" TargetMode="External"/><Relationship Id="rId137" Type="http://schemas.openxmlformats.org/officeDocument/2006/relationships/hyperlink" Target="http://arv.ucsf.edu/insite?page=ar-00-02&amp;param=14&amp;post=4" TargetMode="External"/><Relationship Id="rId158" Type="http://schemas.openxmlformats.org/officeDocument/2006/relationships/hyperlink" Target="http://arv.ucsf.edu/insite?page=ar-00-02&amp;param=14&amp;post=4" TargetMode="External"/><Relationship Id="rId20" Type="http://schemas.openxmlformats.org/officeDocument/2006/relationships/hyperlink" Target="http://arv.ucsf.edu/insite?page=ar-00-02&amp;param=14&amp;post=4" TargetMode="External"/><Relationship Id="rId41" Type="http://schemas.openxmlformats.org/officeDocument/2006/relationships/hyperlink" Target="http://arv.ucsf.edu/insite?page=ar-00-02&amp;param=14&amp;post=4" TargetMode="External"/><Relationship Id="rId62" Type="http://schemas.openxmlformats.org/officeDocument/2006/relationships/hyperlink" Target="http://arv.ucsf.edu/insite?page=ar-00-02&amp;param=14&amp;post=4" TargetMode="External"/><Relationship Id="rId83" Type="http://schemas.openxmlformats.org/officeDocument/2006/relationships/hyperlink" Target="http://arv.ucsf.edu/insite?page=ar-00-02&amp;param=14&amp;post=4" TargetMode="External"/><Relationship Id="rId88" Type="http://schemas.openxmlformats.org/officeDocument/2006/relationships/hyperlink" Target="http://arv.ucsf.edu/insite?page=ar-00-02&amp;param=14&amp;post=4" TargetMode="External"/><Relationship Id="rId111" Type="http://schemas.openxmlformats.org/officeDocument/2006/relationships/hyperlink" Target="http://arv.ucsf.edu/insite?page=ar-00-02&amp;param=14&amp;post=4" TargetMode="External"/><Relationship Id="rId132" Type="http://schemas.openxmlformats.org/officeDocument/2006/relationships/hyperlink" Target="http://arv.ucsf.edu/insite?page=ar-00-02&amp;param=14&amp;post=4" TargetMode="External"/><Relationship Id="rId153" Type="http://schemas.openxmlformats.org/officeDocument/2006/relationships/hyperlink" Target="http://arv.ucsf.edu/insite?page=ar-00-02&amp;param=14&amp;post=4" TargetMode="External"/><Relationship Id="rId174" Type="http://schemas.openxmlformats.org/officeDocument/2006/relationships/hyperlink" Target="http://arv.ucsf.edu/insite?page=ar-00-02&amp;param=14&amp;post=4" TargetMode="External"/><Relationship Id="rId179" Type="http://schemas.openxmlformats.org/officeDocument/2006/relationships/hyperlink" Target="http://arv.ucsf.edu/insite?page=ar-00-02&amp;param=14&amp;post=4" TargetMode="External"/><Relationship Id="rId15" Type="http://schemas.openxmlformats.org/officeDocument/2006/relationships/hyperlink" Target="http://arv.ucsf.edu/insite?page=ar-00-02&amp;param=14&amp;post=4" TargetMode="External"/><Relationship Id="rId36" Type="http://schemas.openxmlformats.org/officeDocument/2006/relationships/hyperlink" Target="http://arv.ucsf.edu/insite?page=ar-00-02&amp;param=14&amp;post=4" TargetMode="External"/><Relationship Id="rId57" Type="http://schemas.openxmlformats.org/officeDocument/2006/relationships/hyperlink" Target="http://arv.ucsf.edu/insite?page=ar-00-02&amp;param=14&amp;post=4" TargetMode="External"/><Relationship Id="rId106" Type="http://schemas.openxmlformats.org/officeDocument/2006/relationships/hyperlink" Target="http://arv.ucsf.edu/insite?page=ar-00-02&amp;param=14&amp;post=4" TargetMode="External"/><Relationship Id="rId127" Type="http://schemas.openxmlformats.org/officeDocument/2006/relationships/hyperlink" Target="http://arv.ucsf.edu/insite?page=ar-00-02&amp;param=14&amp;post=4" TargetMode="External"/><Relationship Id="rId10" Type="http://schemas.openxmlformats.org/officeDocument/2006/relationships/hyperlink" Target="http://arv.ucsf.edu/insite?page=ar-00-02&amp;param=14&amp;post=4" TargetMode="External"/><Relationship Id="rId31" Type="http://schemas.openxmlformats.org/officeDocument/2006/relationships/hyperlink" Target="http://arv.ucsf.edu/insite?page=ar-00-02&amp;param=14&amp;post=4" TargetMode="External"/><Relationship Id="rId52" Type="http://schemas.openxmlformats.org/officeDocument/2006/relationships/hyperlink" Target="http://arv.ucsf.edu/insite?page=ar-00-02&amp;param=14&amp;post=4" TargetMode="External"/><Relationship Id="rId73" Type="http://schemas.openxmlformats.org/officeDocument/2006/relationships/hyperlink" Target="http://arv.ucsf.edu/insite?page=ar-00-02&amp;param=14&amp;post=4" TargetMode="External"/><Relationship Id="rId78" Type="http://schemas.openxmlformats.org/officeDocument/2006/relationships/hyperlink" Target="http://arv.ucsf.edu/insite?page=ar-00-02&amp;param=14&amp;post=4" TargetMode="External"/><Relationship Id="rId94" Type="http://schemas.openxmlformats.org/officeDocument/2006/relationships/hyperlink" Target="http://arv.ucsf.edu/insite?page=ar-00-02&amp;param=14&amp;post=4" TargetMode="External"/><Relationship Id="rId99" Type="http://schemas.openxmlformats.org/officeDocument/2006/relationships/hyperlink" Target="http://arv.ucsf.edu/insite?page=ar-00-02&amp;param=14&amp;post=4" TargetMode="External"/><Relationship Id="rId101" Type="http://schemas.openxmlformats.org/officeDocument/2006/relationships/hyperlink" Target="http://arv.ucsf.edu/insite?page=ar-00-02&amp;param=14&amp;post=4" TargetMode="External"/><Relationship Id="rId122" Type="http://schemas.openxmlformats.org/officeDocument/2006/relationships/hyperlink" Target="http://arv.ucsf.edu/insite?page=ar-00-02&amp;param=14&amp;post=4" TargetMode="External"/><Relationship Id="rId143" Type="http://schemas.openxmlformats.org/officeDocument/2006/relationships/hyperlink" Target="http://arv.ucsf.edu/insite?page=ar-00-02&amp;param=14&amp;post=4" TargetMode="External"/><Relationship Id="rId148" Type="http://schemas.openxmlformats.org/officeDocument/2006/relationships/hyperlink" Target="http://arv.ucsf.edu/insite?page=ar-00-02&amp;param=14&amp;post=4" TargetMode="External"/><Relationship Id="rId164" Type="http://schemas.openxmlformats.org/officeDocument/2006/relationships/hyperlink" Target="http://arv.ucsf.edu/insite?page=ar-00-02&amp;param=14&amp;post=4" TargetMode="External"/><Relationship Id="rId169" Type="http://schemas.openxmlformats.org/officeDocument/2006/relationships/hyperlink" Target="http://arv.ucsf.edu/insite?page=ar-00-02&amp;param=14&amp;post=4" TargetMode="External"/><Relationship Id="rId185" Type="http://schemas.openxmlformats.org/officeDocument/2006/relationships/hyperlink" Target="http://arv.ucsf.edu/insite?page=ar-00-02&amp;param=14&amp;post=4" TargetMode="External"/><Relationship Id="rId4" Type="http://schemas.openxmlformats.org/officeDocument/2006/relationships/hyperlink" Target="http://arv.ucsf.edu/insite?page=ar-00-02&amp;param=14&amp;post=4" TargetMode="External"/><Relationship Id="rId9" Type="http://schemas.openxmlformats.org/officeDocument/2006/relationships/hyperlink" Target="http://arv.ucsf.edu/insite?page=ar-00-02&amp;param=14&amp;post=4" TargetMode="External"/><Relationship Id="rId180" Type="http://schemas.openxmlformats.org/officeDocument/2006/relationships/hyperlink" Target="http://arv.ucsf.edu/insite?page=ar-00-02&amp;param=14&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10137</Words>
  <Characters>57782</Characters>
  <Application>Microsoft Office Word</Application>
  <DocSecurity>0</DocSecurity>
  <Lines>481</Lines>
  <Paragraphs>135</Paragraphs>
  <ScaleCrop>false</ScaleCrop>
  <Company/>
  <LinksUpToDate>false</LinksUpToDate>
  <CharactersWithSpaces>67784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2017-01-26T20:58:00Z</dcterms:created>
  <dcterms:modified xsi:type="dcterms:W3CDTF">2017-01-26T20:58:00Z</dcterms:modified>
</cp:coreProperties>
</file>