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8C" w:rsidRPr="00CF718C" w:rsidRDefault="00CF718C" w:rsidP="00CF718C">
      <w:pPr>
        <w:shd w:val="clear" w:color="auto" w:fill="FFFFFF"/>
        <w:spacing w:after="100" w:afterAutospacing="1" w:line="240" w:lineRule="auto"/>
        <w:rPr>
          <w:rFonts w:ascii="Arial" w:eastAsia="Times New Roman" w:hAnsi="Arial" w:cs="Arial"/>
          <w:b/>
          <w:bCs/>
          <w:color w:val="606060"/>
          <w:sz w:val="24"/>
          <w:szCs w:val="24"/>
        </w:rPr>
      </w:pPr>
      <w:r w:rsidRPr="00CF718C">
        <w:rPr>
          <w:rFonts w:ascii="Arial" w:eastAsia="Times New Roman" w:hAnsi="Arial" w:cs="Arial"/>
          <w:b/>
          <w:bCs/>
          <w:color w:val="606060"/>
          <w:sz w:val="24"/>
          <w:szCs w:val="24"/>
        </w:rPr>
        <w:t>All Interactions with Lopinavir/ritonavir (Kaletra)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42"/>
        <w:gridCol w:w="1194"/>
        <w:gridCol w:w="1063"/>
        <w:gridCol w:w="1076"/>
        <w:gridCol w:w="1063"/>
        <w:gridCol w:w="1042"/>
        <w:gridCol w:w="1033"/>
        <w:gridCol w:w="1131"/>
      </w:tblGrid>
      <w:tr w:rsidR="00CF718C" w:rsidRPr="00CF718C" w:rsidTr="00CF718C">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30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Amiodarone</w:t>
            </w:r>
            <w:hyperlink r:id="rId4" w:anchor="78" w:history="1">
              <w:r w:rsidRPr="00CF718C">
                <w:rPr>
                  <w:rFonts w:ascii="Verdana" w:eastAsia="Times New Roman" w:hAnsi="Verdana" w:cs="Times New Roman"/>
                  <w:color w:val="003399"/>
                  <w:sz w:val="14"/>
                  <w:szCs w:val="14"/>
                  <w:u w:val="single"/>
                  <w:vertAlign w:val="superscript"/>
                </w:rPr>
                <w:t>78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amiodarone effects (eg, cardiac arrhythmias, hypotension)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30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with caution. Monitor ECG and adjust amiodarone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w:t>
            </w:r>
            <w:hyperlink r:id="rId5" w:anchor="78" w:history="1">
              <w:r w:rsidRPr="00CF718C">
                <w:rPr>
                  <w:rFonts w:ascii="Verdana" w:eastAsia="Times New Roman" w:hAnsi="Verdana" w:cs="Times New Roman"/>
                  <w:color w:val="003399"/>
                  <w:sz w:val="14"/>
                  <w:szCs w:val="14"/>
                  <w:u w:val="single"/>
                  <w:vertAlign w:val="superscript"/>
                </w:rPr>
                <w:t>78</w:t>
              </w:r>
            </w:hyperlink>
            <w:r w:rsidRPr="00CF718C">
              <w:rPr>
                <w:rFonts w:ascii="Verdana" w:eastAsia="Times New Roman" w:hAnsi="Verdana" w:cs="Times New Roman"/>
                <w:color w:val="333333"/>
                <w:sz w:val="14"/>
                <w:szCs w:val="14"/>
                <w:vertAlign w:val="superscript"/>
              </w:rPr>
              <w:t>, </w:t>
            </w:r>
            <w:hyperlink r:id="rId6" w:anchor="79" w:history="1">
              <w:r w:rsidRPr="00CF718C">
                <w:rPr>
                  <w:rFonts w:ascii="Verdana" w:eastAsia="Times New Roman" w:hAnsi="Verdana" w:cs="Times New Roman"/>
                  <w:color w:val="003399"/>
                  <w:sz w:val="14"/>
                  <w:szCs w:val="14"/>
                  <w:u w:val="single"/>
                  <w:vertAlign w:val="superscript"/>
                </w:rPr>
                <w:t>79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450 mg BID x 5 days, 750 mg BID x 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22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15%; lopinavir Cmax: no significant change; Cmin: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w:t>
            </w:r>
            <w:hyperlink r:id="rId7" w:anchor="65" w:history="1">
              <w:r w:rsidRPr="00CF718C">
                <w:rPr>
                  <w:rFonts w:ascii="Verdana" w:eastAsia="Times New Roman" w:hAnsi="Verdana" w:cs="Times New Roman"/>
                  <w:color w:val="003399"/>
                  <w:sz w:val="14"/>
                  <w:szCs w:val="14"/>
                  <w:u w:val="single"/>
                  <w:vertAlign w:val="superscript"/>
                </w:rPr>
                <w:t>65</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 Cmin: decreased 37% (when compared to standard curve obtained from amprenavir and ritonavir at same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established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w:t>
            </w:r>
            <w:hyperlink r:id="rId8" w:anchor="151" w:history="1">
              <w:r w:rsidRPr="00CF718C">
                <w:rPr>
                  <w:rFonts w:ascii="Verdana" w:eastAsia="Times New Roman" w:hAnsi="Verdana" w:cs="Times New Roman"/>
                  <w:color w:val="003399"/>
                  <w:sz w:val="14"/>
                  <w:szCs w:val="14"/>
                  <w:u w:val="single"/>
                  <w:vertAlign w:val="superscript"/>
                </w:rPr>
                <w:t>151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750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533mg/133 mg BID with and without efavirenz 600 mg QHS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Amprenavir AUC: no significant change; Cmax: decreased 34%; Cmin: </w:t>
            </w:r>
            <w:r w:rsidRPr="00CF718C">
              <w:rPr>
                <w:rFonts w:ascii="Verdana" w:eastAsia="Times New Roman" w:hAnsi="Verdana" w:cs="Times New Roman"/>
                <w:color w:val="333333"/>
                <w:sz w:val="18"/>
                <w:szCs w:val="18"/>
              </w:rPr>
              <w:lastRenderedPageBreak/>
              <w:t>increased 22%(when compared to amprenavir, lopinavir/ritonavir with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Lopinavir AUC: no significant change; Cmax: no significant change; Cmin: no significan</w:t>
            </w:r>
            <w:r w:rsidRPr="00CF718C">
              <w:rPr>
                <w:rFonts w:ascii="Verdana" w:eastAsia="Times New Roman" w:hAnsi="Verdana" w:cs="Times New Roman"/>
                <w:color w:val="333333"/>
                <w:sz w:val="18"/>
                <w:szCs w:val="18"/>
              </w:rPr>
              <w:lastRenderedPageBreak/>
              <w:t>t change; half-life: decreased 32%(when compared to amprenavir, lopinavir/ritonavir with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w:t>
            </w:r>
            <w:hyperlink r:id="rId9" w:anchor="64" w:history="1">
              <w:r w:rsidRPr="00CF718C">
                <w:rPr>
                  <w:rFonts w:ascii="Verdana" w:eastAsia="Times New Roman" w:hAnsi="Verdana" w:cs="Times New Roman"/>
                  <w:color w:val="003399"/>
                  <w:sz w:val="14"/>
                  <w:szCs w:val="14"/>
                  <w:u w:val="single"/>
                  <w:vertAlign w:val="superscript"/>
                </w:rPr>
                <w:t>64</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Group 2: 1200 mg amprenavir/200 mg ritonavir BID; Group 4: 1200 mg amprenavir/400 mg ritonavir BID x weeks 1-26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weeks 2-26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 Cmin: decreased 42% (in Group 2); Cmin decreased 69% (in Group 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Astemizole</w:t>
            </w:r>
            <w:hyperlink r:id="rId10"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Cetirizine Fexofenadine Loratadine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Atazanavir</w:t>
            </w:r>
            <w:hyperlink r:id="rId11" w:anchor="160" w:history="1">
              <w:r w:rsidRPr="00CF718C">
                <w:rPr>
                  <w:rFonts w:ascii="Verdana" w:eastAsia="Times New Roman" w:hAnsi="Verdana" w:cs="Times New Roman"/>
                  <w:color w:val="003399"/>
                  <w:sz w:val="14"/>
                  <w:szCs w:val="14"/>
                  <w:u w:val="single"/>
                  <w:vertAlign w:val="superscript"/>
                </w:rPr>
                <w:t>160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QD on d 11-24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400 mg/100 mg BID </w:t>
            </w:r>
            <w:r w:rsidRPr="00CF718C">
              <w:rPr>
                <w:rFonts w:ascii="Verdana" w:eastAsia="Times New Roman" w:hAnsi="Verdana" w:cs="Times New Roman"/>
                <w:color w:val="333333"/>
                <w:sz w:val="18"/>
                <w:szCs w:val="18"/>
              </w:rPr>
              <w:lastRenderedPageBreak/>
              <w:t>on d 11-24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Atazanavir AUC: no significant </w:t>
            </w:r>
            <w:r w:rsidRPr="00CF718C">
              <w:rPr>
                <w:rFonts w:ascii="Verdana" w:eastAsia="Times New Roman" w:hAnsi="Verdana" w:cs="Times New Roman"/>
                <w:color w:val="333333"/>
                <w:sz w:val="18"/>
                <w:szCs w:val="18"/>
              </w:rPr>
              <w:lastRenderedPageBreak/>
              <w:t>change; Cmin: increased 45%; Cmax: no significant change (compared to 300 mg atazanavir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Inhibition of CYP450 </w:t>
            </w:r>
            <w:r w:rsidRPr="00CF718C">
              <w:rPr>
                <w:rFonts w:ascii="Verdana" w:eastAsia="Times New Roman" w:hAnsi="Verdana" w:cs="Times New Roman"/>
                <w:color w:val="333333"/>
                <w:sz w:val="18"/>
                <w:szCs w:val="18"/>
              </w:rPr>
              <w:lastRenderedPageBreak/>
              <w:t>3A4 by ritonavir, lopinavir and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No dose adjustmen</w:t>
            </w:r>
            <w:r w:rsidRPr="00CF718C">
              <w:rPr>
                <w:rFonts w:ascii="Verdana" w:eastAsia="Times New Roman" w:hAnsi="Verdana" w:cs="Times New Roman"/>
                <w:color w:val="333333"/>
                <w:sz w:val="18"/>
                <w:szCs w:val="18"/>
              </w:rPr>
              <w:lastRenderedPageBreak/>
              <w:t>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Atazanavir</w:t>
            </w:r>
            <w:hyperlink r:id="rId12" w:anchor="160" w:history="1">
              <w:r w:rsidRPr="00CF718C">
                <w:rPr>
                  <w:rFonts w:ascii="Verdana" w:eastAsia="Times New Roman" w:hAnsi="Verdana" w:cs="Times New Roman"/>
                  <w:color w:val="003399"/>
                  <w:sz w:val="14"/>
                  <w:szCs w:val="14"/>
                  <w:u w:val="single"/>
                  <w:vertAlign w:val="superscript"/>
                </w:rPr>
                <w:t>160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with 100 mg QD ritonavir on d 25-34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on d 25-34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Atazanavir AUC: no significant change; Cmin: increased 64% (compared to 300 mg atazanavir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ritonavir, lopinavir and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Atorvastatin</w:t>
            </w:r>
            <w:hyperlink r:id="rId13" w:anchor="216" w:history="1">
              <w:r w:rsidRPr="00CF718C">
                <w:rPr>
                  <w:rFonts w:ascii="Verdana" w:eastAsia="Times New Roman" w:hAnsi="Verdana" w:cs="Times New Roman"/>
                  <w:color w:val="003399"/>
                  <w:sz w:val="14"/>
                  <w:szCs w:val="14"/>
                  <w:u w:val="single"/>
                  <w:vertAlign w:val="superscript"/>
                </w:rPr>
                <w:t>216</w:t>
              </w:r>
            </w:hyperlink>
            <w:r w:rsidRPr="00CF718C">
              <w:rPr>
                <w:rFonts w:ascii="Verdana" w:eastAsia="Times New Roman" w:hAnsi="Verdana" w:cs="Times New Roman"/>
                <w:color w:val="333333"/>
                <w:sz w:val="14"/>
                <w:szCs w:val="14"/>
                <w:vertAlign w:val="superscript"/>
              </w:rPr>
              <w:t>, </w:t>
            </w:r>
            <w:hyperlink r:id="rId14" w:anchor="78" w:history="1">
              <w:r w:rsidRPr="00CF718C">
                <w:rPr>
                  <w:rFonts w:ascii="Verdana" w:eastAsia="Times New Roman" w:hAnsi="Verdana" w:cs="Times New Roman"/>
                  <w:color w:val="003399"/>
                  <w:sz w:val="14"/>
                  <w:szCs w:val="14"/>
                  <w:u w:val="single"/>
                  <w:vertAlign w:val="superscript"/>
                </w:rPr>
                <w:t>78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Atorvastatin AUC: increased 488%; Cmax: increased 367%; Cmin: increased 128%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combination if possible; may consider low dose atorvastatin or alternative agents; monitor for myopathy</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Pravastatin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Atovaquone</w:t>
            </w:r>
            <w:hyperlink r:id="rId15"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(Mepron)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May decrease atovaquone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atovaquone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 consider other agents if using for malaria prophylaxis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Atovaquone</w:t>
            </w:r>
            <w:hyperlink r:id="rId16" w:anchor="487" w:history="1">
              <w:r w:rsidRPr="00CF718C">
                <w:rPr>
                  <w:rFonts w:ascii="Verdana" w:eastAsia="Times New Roman" w:hAnsi="Verdana" w:cs="Times New Roman"/>
                  <w:color w:val="003399"/>
                  <w:sz w:val="14"/>
                  <w:szCs w:val="14"/>
                  <w:u w:val="single"/>
                  <w:vertAlign w:val="superscript"/>
                </w:rPr>
                <w:t>487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(Mepron)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250 mg with 100 mg proguanil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Atovaquone AUC: decreased 74%; Cmax: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Potentially compromised antimalarial activity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atovaquone glucuronidation; induction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Bepridil</w:t>
            </w:r>
            <w:hyperlink r:id="rId17" w:anchor="78" w:history="1">
              <w:r w:rsidRPr="00CF718C">
                <w:rPr>
                  <w:rFonts w:ascii="Verdana" w:eastAsia="Times New Roman" w:hAnsi="Verdana" w:cs="Times New Roman"/>
                  <w:color w:val="003399"/>
                  <w:sz w:val="14"/>
                  <w:szCs w:val="14"/>
                  <w:u w:val="single"/>
                  <w:vertAlign w:val="superscript"/>
                </w:rPr>
                <w:t>78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bepridil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bepridil effects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Boceprevir</w:t>
            </w:r>
            <w:hyperlink r:id="rId18" w:anchor="735" w:history="1">
              <w:r w:rsidRPr="00CF718C">
                <w:rPr>
                  <w:rFonts w:ascii="Verdana" w:eastAsia="Times New Roman" w:hAnsi="Verdana" w:cs="Times New Roman"/>
                  <w:color w:val="003399"/>
                  <w:sz w:val="14"/>
                  <w:szCs w:val="14"/>
                  <w:u w:val="single"/>
                  <w:vertAlign w:val="superscript"/>
                </w:rPr>
                <w:t>735</w:t>
              </w:r>
            </w:hyperlink>
            <w:r w:rsidRPr="00CF718C">
              <w:rPr>
                <w:rFonts w:ascii="Verdana" w:eastAsia="Times New Roman" w:hAnsi="Verdana" w:cs="Times New Roman"/>
                <w:color w:val="333333"/>
                <w:sz w:val="14"/>
                <w:szCs w:val="14"/>
                <w:vertAlign w:val="superscript"/>
              </w:rPr>
              <w:t>, </w:t>
            </w:r>
            <w:hyperlink r:id="rId19" w:anchor="599" w:history="1">
              <w:r w:rsidRPr="00CF718C">
                <w:rPr>
                  <w:rFonts w:ascii="Verdana" w:eastAsia="Times New Roman" w:hAnsi="Verdana" w:cs="Times New Roman"/>
                  <w:color w:val="003399"/>
                  <w:sz w:val="14"/>
                  <w:szCs w:val="14"/>
                  <w:u w:val="single"/>
                  <w:vertAlign w:val="superscript"/>
                </w:rPr>
                <w:t>599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Boceprevir AUC: decreased 45%; Cmin: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34%; Cmax: decreased 36%;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HIV and HCV treatment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Bosentan</w:t>
            </w:r>
            <w:hyperlink r:id="rId20" w:anchor="727" w:history="1">
              <w:r w:rsidRPr="00CF718C">
                <w:rPr>
                  <w:rFonts w:ascii="Verdana" w:eastAsia="Times New Roman" w:hAnsi="Verdana" w:cs="Times New Roman"/>
                  <w:color w:val="003399"/>
                  <w:sz w:val="14"/>
                  <w:szCs w:val="14"/>
                  <w:u w:val="single"/>
                  <w:vertAlign w:val="superscript"/>
                </w:rPr>
                <w:t>727</w:t>
              </w:r>
            </w:hyperlink>
            <w:r w:rsidRPr="00CF718C">
              <w:rPr>
                <w:rFonts w:ascii="Verdana" w:eastAsia="Times New Roman" w:hAnsi="Verdana" w:cs="Times New Roman"/>
                <w:color w:val="333333"/>
                <w:sz w:val="14"/>
                <w:szCs w:val="14"/>
                <w:vertAlign w:val="superscript"/>
              </w:rPr>
              <w:t>, </w:t>
            </w:r>
            <w:hyperlink r:id="rId21" w:anchor="467" w:history="1">
              <w:r w:rsidRPr="00CF718C">
                <w:rPr>
                  <w:rFonts w:ascii="Verdana" w:eastAsia="Times New Roman" w:hAnsi="Verdana" w:cs="Times New Roman"/>
                  <w:color w:val="003399"/>
                  <w:sz w:val="14"/>
                  <w:szCs w:val="14"/>
                  <w:u w:val="single"/>
                  <w:vertAlign w:val="superscript"/>
                </w:rPr>
                <w:t>467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125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Bosentan AUC: increased 422%; Cmax: increased : 512%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14%; Ritonavir AUC:decreased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Start low and titrate bosentan to effect. If patient has been on protease inhibitor (other than unboosted atazanavir) for more than 10 days, start bosentan at 62.5 mg daily or every other day. If patient is currently on bosentan and requires a PI (other than unboosted atazanavir), stop bosentan for at least 36 hours prior to initiating ART. Wait 10 days and then resume bosentan starting with 62.5 mg daily or every other day.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Buprenorphine</w:t>
            </w:r>
            <w:hyperlink r:id="rId22" w:anchor="453" w:history="1">
              <w:r w:rsidRPr="00CF718C">
                <w:rPr>
                  <w:rFonts w:ascii="Verdana" w:eastAsia="Times New Roman" w:hAnsi="Verdana" w:cs="Times New Roman"/>
                  <w:color w:val="003399"/>
                  <w:sz w:val="14"/>
                  <w:szCs w:val="14"/>
                  <w:u w:val="single"/>
                  <w:vertAlign w:val="superscript"/>
                </w:rPr>
                <w:t>453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(Suboxone)(Buprenex)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paitents on stable buprenorphine/naloxone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Lopinavir/ritonavir 800 mg/200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Buprenorphine: no significant change; Norbuprenorphine Cmax: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Cmax: decreased 22-32% (when compared to historical controls)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Bupropion</w:t>
            </w:r>
            <w:hyperlink r:id="rId23" w:anchor="533" w:history="1">
              <w:r w:rsidRPr="00CF718C">
                <w:rPr>
                  <w:rFonts w:ascii="Verdana" w:eastAsia="Times New Roman" w:hAnsi="Verdana" w:cs="Times New Roman"/>
                  <w:color w:val="003399"/>
                  <w:sz w:val="14"/>
                  <w:szCs w:val="14"/>
                  <w:u w:val="single"/>
                  <w:vertAlign w:val="superscript"/>
                </w:rPr>
                <w:t>533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(Zyban)(Wellbutrin)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Bupropion AUC: decreased 57%; Cmax: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Ritonavir AUC: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bupropion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induction of CYP450 2B6 and UGT enzymes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Titrate dose of bupropion based on response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Carbamazepine</w:t>
            </w:r>
            <w:hyperlink r:id="rId24"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decrease lopinavir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combination if possible; Do not coadminister with LPV/r or FPV/r once daily. Monitor carbamazepine levels and adjust as indicated or consider alternative agents;</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Gabapentin Lamotrigine Tiagabine Topiramate</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Cerivastatin</w:t>
            </w:r>
            <w:hyperlink r:id="rId25" w:anchor="78" w:history="1">
              <w:r w:rsidRPr="00CF718C">
                <w:rPr>
                  <w:rFonts w:ascii="Verdana" w:eastAsia="Times New Roman" w:hAnsi="Verdana" w:cs="Times New Roman"/>
                  <w:color w:val="003399"/>
                  <w:sz w:val="14"/>
                  <w:szCs w:val="14"/>
                  <w:u w:val="single"/>
                  <w:vertAlign w:val="superscript"/>
                </w:rPr>
                <w:t>78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cerivastatin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cerivastatin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Atorvastatin Pravastatin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Cisapride</w:t>
            </w:r>
            <w:hyperlink r:id="rId26"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Metoclopramide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Clarithromycin</w:t>
            </w:r>
            <w:hyperlink r:id="rId27" w:anchor="727" w:history="1">
              <w:r w:rsidRPr="00CF718C">
                <w:rPr>
                  <w:rFonts w:ascii="Verdana" w:eastAsia="Times New Roman" w:hAnsi="Verdana" w:cs="Times New Roman"/>
                  <w:color w:val="003399"/>
                  <w:sz w:val="14"/>
                  <w:szCs w:val="14"/>
                  <w:u w:val="single"/>
                  <w:vertAlign w:val="superscript"/>
                </w:rPr>
                <w:t>727</w:t>
              </w:r>
            </w:hyperlink>
            <w:r w:rsidRPr="00CF718C">
              <w:rPr>
                <w:rFonts w:ascii="Verdana" w:eastAsia="Times New Roman" w:hAnsi="Verdana" w:cs="Times New Roman"/>
                <w:color w:val="333333"/>
                <w:sz w:val="14"/>
                <w:szCs w:val="14"/>
                <w:vertAlign w:val="superscript"/>
              </w:rPr>
              <w:t>, </w:t>
            </w:r>
            <w:hyperlink r:id="rId2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May increase clarithromycin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clarithromycin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No dose adjustment necessary. Monitor for clarithromycin-related toxicities or consider alternative macrolide. Reduce clarithromycin dose by 50% in patients with CrCl 30– 60 mL/min. Reduce clarithromycin dose </w:t>
            </w:r>
            <w:r w:rsidRPr="00CF718C">
              <w:rPr>
                <w:rFonts w:ascii="Verdana" w:eastAsia="Times New Roman" w:hAnsi="Verdana" w:cs="Times New Roman"/>
                <w:color w:val="333333"/>
                <w:sz w:val="18"/>
                <w:szCs w:val="18"/>
              </w:rPr>
              <w:lastRenderedPageBreak/>
              <w:t>by 75% in patients with CrCl &lt;30 mL/min.</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Azithromycin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Colchicine</w:t>
            </w:r>
            <w:hyperlink r:id="rId29" w:anchor="555" w:history="1">
              <w:r w:rsidRPr="00CF718C">
                <w:rPr>
                  <w:rFonts w:ascii="Verdana" w:eastAsia="Times New Roman" w:hAnsi="Verdana" w:cs="Times New Roman"/>
                  <w:color w:val="003399"/>
                  <w:sz w:val="14"/>
                  <w:szCs w:val="14"/>
                  <w:u w:val="single"/>
                  <w:vertAlign w:val="superscript"/>
                </w:rPr>
                <w:t>555</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For treatment of gout, reduce colchicine dosage to 0.6 mg x 1 then 0.3 mg one hour later. Dose not to be repeated no earlier than 3 days. For prophylaxis of gout, reduce colchicine dosage to 0.3 mg QD if on 0.6 mg BID prior to PI therapy or reduce colchicine dose to 0.3 mg QOD if on 0.6 mg QD prior to PI therapy. For treatment of familial Mediterran</w:t>
            </w:r>
            <w:r w:rsidRPr="00CF718C">
              <w:rPr>
                <w:rFonts w:ascii="Verdana" w:eastAsia="Times New Roman" w:hAnsi="Verdana" w:cs="Times New Roman"/>
                <w:color w:val="333333"/>
                <w:sz w:val="18"/>
                <w:szCs w:val="18"/>
              </w:rPr>
              <w:lastRenderedPageBreak/>
              <w:t>ean fever: Do not exceed colchicine 0.6 mg once daily or 0.3 mg BID. Do not coadminister in patients with hepatic or renal impairment.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Cyclosporine</w:t>
            </w:r>
            <w:hyperlink r:id="rId30"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(Neoral, Sandimmune)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May increase cyclosporine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cyclosporine effects (increased immunosuppression, renal 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cyclosporine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Daclatasvir</w:t>
            </w:r>
            <w:hyperlink r:id="rId31" w:anchor="747" w:history="1">
              <w:r w:rsidRPr="00CF718C">
                <w:rPr>
                  <w:rFonts w:ascii="Verdana" w:eastAsia="Times New Roman" w:hAnsi="Verdana" w:cs="Times New Roman"/>
                  <w:color w:val="003399"/>
                  <w:sz w:val="14"/>
                  <w:szCs w:val="14"/>
                  <w:u w:val="single"/>
                  <w:vertAlign w:val="superscript"/>
                </w:rPr>
                <w:t>747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 mg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 with ritonavir 100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Daclatasvir Cmax decreased 66%; AUC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Cmax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Darunavir</w:t>
            </w:r>
            <w:hyperlink r:id="rId32" w:anchor="164" w:history="1">
              <w:r w:rsidRPr="00CF718C">
                <w:rPr>
                  <w:rFonts w:ascii="Verdana" w:eastAsia="Times New Roman" w:hAnsi="Verdana" w:cs="Times New Roman"/>
                  <w:color w:val="003399"/>
                  <w:sz w:val="14"/>
                  <w:szCs w:val="14"/>
                  <w:u w:val="single"/>
                  <w:vertAlign w:val="superscript"/>
                </w:rPr>
                <w:t>164</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1200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Darunavir AUC: decreased 38%; Cmax: decreased 21%; Cmin: decreased </w:t>
            </w:r>
            <w:r w:rsidRPr="00CF718C">
              <w:rPr>
                <w:rFonts w:ascii="Verdana" w:eastAsia="Times New Roman" w:hAnsi="Verdana" w:cs="Times New Roman"/>
                <w:color w:val="333333"/>
                <w:sz w:val="18"/>
                <w:szCs w:val="18"/>
              </w:rPr>
              <w:lastRenderedPageBreak/>
              <w:t>51% (compared to DRV/r 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Lopinavir Cmin: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darunavir/ritonavir effects; 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induction of CYP450 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Darunavir</w:t>
            </w:r>
            <w:hyperlink r:id="rId33" w:anchor="161" w:history="1">
              <w:r w:rsidRPr="00CF718C">
                <w:rPr>
                  <w:rFonts w:ascii="Verdana" w:eastAsia="Times New Roman" w:hAnsi="Verdana" w:cs="Times New Roman"/>
                  <w:color w:val="003399"/>
                  <w:sz w:val="14"/>
                  <w:szCs w:val="14"/>
                  <w:u w:val="single"/>
                  <w:vertAlign w:val="superscript"/>
                </w:rPr>
                <w:t>161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Darunavir AUC: decreased 53%; Cmax: decreased 39%; Cmin: 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increased 37%; Cmax: increased 22%; Cmin: increased 72%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darunavir/ritonavir effects; 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Dasabuvir, Ombitasvir/Paritaprevir/Ritonavir</w:t>
            </w:r>
            <w:hyperlink r:id="rId34" w:anchor="745" w:history="1">
              <w:r w:rsidRPr="00CF718C">
                <w:rPr>
                  <w:rFonts w:ascii="Verdana" w:eastAsia="Times New Roman" w:hAnsi="Verdana" w:cs="Times New Roman"/>
                  <w:color w:val="003399"/>
                  <w:sz w:val="14"/>
                  <w:szCs w:val="14"/>
                  <w:u w:val="single"/>
                  <w:vertAlign w:val="superscript"/>
                </w:rPr>
                <w:t>745</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 with ritonavir 200 mg once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Dasabuvir AUC decreased 46%; Cmin decreased 53%. Ombitasvir Cmin increased 11%. Paritaprevir AUC increased 87%; Cmin increased 823%.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6%, Cmin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 increase paritaprevir 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Dasabuvir, Ombitasvir/Paritaprevir/Ritonavir</w:t>
            </w:r>
            <w:hyperlink r:id="rId35" w:anchor="745" w:history="1">
              <w:r w:rsidRPr="00CF718C">
                <w:rPr>
                  <w:rFonts w:ascii="Verdana" w:eastAsia="Times New Roman" w:hAnsi="Verdana" w:cs="Times New Roman"/>
                  <w:color w:val="003399"/>
                  <w:sz w:val="14"/>
                  <w:szCs w:val="14"/>
                  <w:u w:val="single"/>
                  <w:vertAlign w:val="superscript"/>
                </w:rPr>
                <w:t>745</w:t>
              </w:r>
            </w:hyperlink>
            <w:r w:rsidRPr="00CF718C">
              <w:rPr>
                <w:rFonts w:ascii="Verdana" w:eastAsia="Times New Roman" w:hAnsi="Verdana" w:cs="Times New Roman"/>
                <w:color w:val="333333"/>
                <w:sz w:val="14"/>
                <w:szCs w:val="14"/>
                <w:vertAlign w:val="superscript"/>
              </w:rPr>
              <w:t>,</w:t>
            </w:r>
            <w:hyperlink r:id="rId36" w:anchor="727" w:history="1">
              <w:r w:rsidRPr="00CF718C">
                <w:rPr>
                  <w:rFonts w:ascii="Verdana" w:eastAsia="Times New Roman" w:hAnsi="Verdana" w:cs="Times New Roman"/>
                  <w:color w:val="003399"/>
                  <w:sz w:val="14"/>
                  <w:szCs w:val="14"/>
                  <w:u w:val="single"/>
                  <w:vertAlign w:val="superscript"/>
                </w:rPr>
                <w:t>727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paritaprevir 150 mg with ritonavir 100 mg with ombitasvir 25 mg daily + dasabuvir 250 mg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 with 100 mg ritonavir twice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Dasabuvir AUC </w:t>
            </w:r>
            <w:r w:rsidRPr="00CF718C">
              <w:rPr>
                <w:rFonts w:ascii="Arial" w:eastAsia="Times New Roman" w:hAnsi="Arial" w:cs="Arial"/>
                <w:color w:val="333333"/>
                <w:sz w:val="18"/>
                <w:szCs w:val="18"/>
              </w:rPr>
              <w:t>↓</w:t>
            </w:r>
            <w:r w:rsidRPr="00CF718C">
              <w:rPr>
                <w:rFonts w:ascii="Verdana" w:eastAsia="Times New Roman" w:hAnsi="Verdana" w:cs="Times New Roman"/>
                <w:color w:val="333333"/>
                <w:sz w:val="18"/>
                <w:szCs w:val="18"/>
              </w:rPr>
              <w:t xml:space="preserve"> 7%; Cmin </w:t>
            </w:r>
            <w:r w:rsidRPr="00CF718C">
              <w:rPr>
                <w:rFonts w:ascii="Arial" w:eastAsia="Times New Roman" w:hAnsi="Arial" w:cs="Arial"/>
                <w:color w:val="333333"/>
                <w:sz w:val="18"/>
                <w:szCs w:val="18"/>
              </w:rPr>
              <w:t>↓</w:t>
            </w:r>
            <w:r w:rsidRPr="00CF718C">
              <w:rPr>
                <w:rFonts w:ascii="Verdana" w:eastAsia="Times New Roman" w:hAnsi="Verdana" w:cs="Times New Roman"/>
                <w:color w:val="333333"/>
                <w:sz w:val="18"/>
                <w:szCs w:val="18"/>
              </w:rPr>
              <w:t xml:space="preserve"> 32%. Ombitasvir AUC increased 14%. Paritaprevir AUC </w:t>
            </w:r>
            <w:r w:rsidRPr="00CF718C">
              <w:rPr>
                <w:rFonts w:ascii="Arial" w:eastAsia="Times New Roman" w:hAnsi="Arial" w:cs="Arial"/>
                <w:color w:val="333333"/>
                <w:sz w:val="18"/>
                <w:szCs w:val="18"/>
              </w:rPr>
              <w:t>↑</w:t>
            </w:r>
            <w:r w:rsidRPr="00CF718C">
              <w:rPr>
                <w:rFonts w:ascii="Verdana" w:eastAsia="Times New Roman" w:hAnsi="Verdana" w:cs="Times New Roman"/>
                <w:color w:val="333333"/>
                <w:sz w:val="18"/>
                <w:szCs w:val="18"/>
              </w:rPr>
              <w:t xml:space="preserve"> 117%, Cmin increased 136%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6%; Cmin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 increased paritaprevir toxicity.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Delavirdine</w:t>
            </w:r>
            <w:hyperlink r:id="rId3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Dexamethasone</w:t>
            </w:r>
            <w:hyperlink r:id="rId3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(Decadron)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decrease lopinavir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 use with caution. Consider alternative corticosteroid for long-term use.</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Didanosine</w:t>
            </w:r>
            <w:hyperlink r:id="rId39"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Take didanosine 1 hour before or 2 hours after lopinavir/ritonavir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Disulfiram</w:t>
            </w:r>
            <w:hyperlink r:id="rId40"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(Antabuse)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Oral solution (contains alcohol)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Disulfiram reaction (eg, nausea, vomiting, hypotension, headache)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alcohol and aldehyde dehydrogenase by disulfiram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 consider lopinavir/ritonavir capsules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Dolutegravir</w:t>
            </w:r>
            <w:hyperlink r:id="rId41" w:anchor="641" w:history="1">
              <w:r w:rsidRPr="00CF718C">
                <w:rPr>
                  <w:rFonts w:ascii="Verdana" w:eastAsia="Times New Roman" w:hAnsi="Verdana" w:cs="Times New Roman"/>
                  <w:color w:val="003399"/>
                  <w:sz w:val="14"/>
                  <w:szCs w:val="14"/>
                  <w:u w:val="single"/>
                  <w:vertAlign w:val="superscript"/>
                </w:rPr>
                <w:t>641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Echinacea</w:t>
            </w:r>
            <w:hyperlink r:id="rId42" w:anchor="527" w:history="1">
              <w:r w:rsidRPr="00CF718C">
                <w:rPr>
                  <w:rFonts w:ascii="Verdana" w:eastAsia="Times New Roman" w:hAnsi="Verdana" w:cs="Times New Roman"/>
                  <w:color w:val="003399"/>
                  <w:sz w:val="14"/>
                  <w:szCs w:val="14"/>
                  <w:u w:val="single"/>
                  <w:vertAlign w:val="superscript"/>
                </w:rPr>
                <w:t>527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(Purple coneflower)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500 mg TID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x 29.5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Efavirenz</w:t>
            </w:r>
            <w:hyperlink r:id="rId43" w:anchor="80" w:history="1">
              <w:r w:rsidRPr="00CF718C">
                <w:rPr>
                  <w:rFonts w:ascii="Verdana" w:eastAsia="Times New Roman" w:hAnsi="Verdana" w:cs="Times New Roman"/>
                  <w:color w:val="003399"/>
                  <w:sz w:val="14"/>
                  <w:szCs w:val="14"/>
                  <w:u w:val="single"/>
                  <w:vertAlign w:val="superscript"/>
                </w:rPr>
                <w:t>80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20-25%; Cmin: decreased 40-45%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 dose of lopinavir/ritonavir to 533 mg/133 mg (4 capsules) BID with food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Efavirenz</w:t>
            </w:r>
            <w:hyperlink r:id="rId44" w:anchor="120" w:history="1">
              <w:r w:rsidRPr="00CF718C">
                <w:rPr>
                  <w:rFonts w:ascii="Verdana" w:eastAsia="Times New Roman" w:hAnsi="Verdana" w:cs="Times New Roman"/>
                  <w:color w:val="003399"/>
                  <w:sz w:val="14"/>
                  <w:szCs w:val="14"/>
                  <w:u w:val="single"/>
                  <w:vertAlign w:val="superscript"/>
                </w:rPr>
                <w:t>120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QD on days 1-35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1-14, then increased to 533/133 mg BID on 15-35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increased 46%; Cmax: increased 33%; Cmin: increased 141%; Ritonavir AUC: increased 48%; Cmax: increased 46%; Cmin: increased 63% (compared to lopinavir/ritonavir 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 lopinavir/ritonavir to 533/133 mg BID when used with efavirenz</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Efavirenz</w:t>
            </w:r>
            <w:hyperlink r:id="rId45" w:anchor="158" w:history="1">
              <w:r w:rsidRPr="00CF718C">
                <w:rPr>
                  <w:rFonts w:ascii="Verdana" w:eastAsia="Times New Roman" w:hAnsi="Verdana" w:cs="Times New Roman"/>
                  <w:color w:val="003399"/>
                  <w:sz w:val="14"/>
                  <w:szCs w:val="14"/>
                  <w:u w:val="single"/>
                  <w:vertAlign w:val="superscript"/>
                </w:rPr>
                <w:t>158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QHS on days 11-25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400/100 mg BID (tablet </w:t>
            </w:r>
            <w:r w:rsidRPr="00CF718C">
              <w:rPr>
                <w:rFonts w:ascii="Verdana" w:eastAsia="Times New Roman" w:hAnsi="Verdana" w:cs="Times New Roman"/>
                <w:color w:val="333333"/>
                <w:sz w:val="18"/>
                <w:szCs w:val="18"/>
              </w:rPr>
              <w:lastRenderedPageBreak/>
              <w:t>formulation) on days 1-15, then 600/150 mg BID on days 15-25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Lopinavir AUC: increased </w:t>
            </w:r>
            <w:r w:rsidRPr="00CF718C">
              <w:rPr>
                <w:rFonts w:ascii="Verdana" w:eastAsia="Times New Roman" w:hAnsi="Verdana" w:cs="Times New Roman"/>
                <w:color w:val="333333"/>
                <w:sz w:val="18"/>
                <w:szCs w:val="18"/>
              </w:rPr>
              <w:lastRenderedPageBreak/>
              <w:t>36%; Cmax: increased 36%; Cmin: increased 35% (compared to lopinavir 400/100 mg BID tablets without efavirenz)Ritonavir AUC: increased 78%; Cmax: increased 92%; Cmin: increased 60% (compared to ritonavir 150 mg BID without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Increased levels due to </w:t>
            </w:r>
            <w:r w:rsidRPr="00CF718C">
              <w:rPr>
                <w:rFonts w:ascii="Verdana" w:eastAsia="Times New Roman" w:hAnsi="Verdana" w:cs="Times New Roman"/>
                <w:color w:val="333333"/>
                <w:sz w:val="18"/>
                <w:szCs w:val="18"/>
              </w:rPr>
              <w:lastRenderedPageBreak/>
              <w:t>formulation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No dose adjustmen</w:t>
            </w:r>
            <w:r w:rsidRPr="00CF718C">
              <w:rPr>
                <w:rFonts w:ascii="Verdana" w:eastAsia="Times New Roman" w:hAnsi="Verdana" w:cs="Times New Roman"/>
                <w:color w:val="333333"/>
                <w:sz w:val="18"/>
                <w:szCs w:val="18"/>
              </w:rPr>
              <w:lastRenderedPageBreak/>
              <w:t>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Efavirenz</w:t>
            </w:r>
            <w:hyperlink r:id="rId46" w:anchor="681" w:history="1">
              <w:r w:rsidRPr="00CF718C">
                <w:rPr>
                  <w:rFonts w:ascii="Verdana" w:eastAsia="Times New Roman" w:hAnsi="Verdana" w:cs="Times New Roman"/>
                  <w:color w:val="003399"/>
                  <w:sz w:val="14"/>
                  <w:szCs w:val="14"/>
                  <w:u w:val="single"/>
                  <w:vertAlign w:val="superscript"/>
                </w:rPr>
                <w:t>681</w:t>
              </w:r>
            </w:hyperlink>
            <w:r w:rsidRPr="00CF718C">
              <w:rPr>
                <w:rFonts w:ascii="Verdana" w:eastAsia="Times New Roman" w:hAnsi="Verdana" w:cs="Times New Roman"/>
                <w:color w:val="333333"/>
                <w:sz w:val="14"/>
                <w:szCs w:val="14"/>
                <w:vertAlign w:val="superscript"/>
              </w:rPr>
              <w:t>, </w:t>
            </w:r>
            <w:hyperlink r:id="rId4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QHS 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Efavirenz AUC: decreased 16%; Cmax: no significant change; Cmin: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19%; Cmax: no significant change; Cmin: decreased 39%;Ritonavir AUC: no significant change;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 dose of lopinavir/ritonavir to 533 mg/133 mg (4 capsules) BID with food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Elbasvir/grazoprevir</w:t>
            </w:r>
            <w:hyperlink r:id="rId48" w:anchor="733" w:history="1">
              <w:r w:rsidRPr="00CF718C">
                <w:rPr>
                  <w:rFonts w:ascii="Verdana" w:eastAsia="Times New Roman" w:hAnsi="Verdana" w:cs="Times New Roman"/>
                  <w:color w:val="003399"/>
                  <w:sz w:val="14"/>
                  <w:szCs w:val="14"/>
                  <w:u w:val="single"/>
                  <w:vertAlign w:val="superscript"/>
                </w:rPr>
                <w:t>733</w:t>
              </w:r>
            </w:hyperlink>
            <w:r w:rsidRPr="00CF718C">
              <w:rPr>
                <w:rFonts w:ascii="Verdana" w:eastAsia="Times New Roman" w:hAnsi="Verdana" w:cs="Times New Roman"/>
                <w:color w:val="333333"/>
                <w:sz w:val="14"/>
                <w:szCs w:val="14"/>
                <w:vertAlign w:val="superscript"/>
              </w:rPr>
              <w:t>, </w:t>
            </w:r>
            <w:hyperlink r:id="rId49" w:anchor="727" w:history="1">
              <w:r w:rsidRPr="00CF718C">
                <w:rPr>
                  <w:rFonts w:ascii="Verdana" w:eastAsia="Times New Roman" w:hAnsi="Verdana" w:cs="Times New Roman"/>
                  <w:color w:val="003399"/>
                  <w:sz w:val="14"/>
                  <w:szCs w:val="14"/>
                  <w:u w:val="single"/>
                  <w:vertAlign w:val="superscript"/>
                </w:rPr>
                <w:t>727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Elbasvir 50 mg QD with grazoprevir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Elbasvir AUC </w:t>
            </w:r>
            <w:r w:rsidRPr="00CF718C">
              <w:rPr>
                <w:rFonts w:ascii="Arial" w:eastAsia="Times New Roman" w:hAnsi="Arial" w:cs="Arial"/>
                <w:color w:val="333333"/>
                <w:sz w:val="18"/>
                <w:szCs w:val="18"/>
              </w:rPr>
              <w:t>↑</w:t>
            </w:r>
            <w:r w:rsidRPr="00CF718C">
              <w:rPr>
                <w:rFonts w:ascii="Verdana" w:eastAsia="Times New Roman" w:hAnsi="Verdana" w:cs="Times New Roman"/>
                <w:color w:val="333333"/>
                <w:sz w:val="18"/>
                <w:szCs w:val="18"/>
              </w:rPr>
              <w:t xml:space="preserve"> 3.7 fold Grazoprevir AUC </w:t>
            </w:r>
            <w:r w:rsidRPr="00CF718C">
              <w:rPr>
                <w:rFonts w:ascii="Arial" w:eastAsia="Times New Roman" w:hAnsi="Arial" w:cs="Arial"/>
                <w:color w:val="333333"/>
                <w:sz w:val="18"/>
                <w:szCs w:val="18"/>
              </w:rPr>
              <w:t>↑</w:t>
            </w:r>
            <w:r w:rsidRPr="00CF718C">
              <w:rPr>
                <w:rFonts w:ascii="Verdana" w:eastAsia="Times New Roman" w:hAnsi="Verdana" w:cs="Times New Roman"/>
                <w:color w:val="333333"/>
                <w:sz w:val="18"/>
                <w:szCs w:val="18"/>
              </w:rPr>
              <w:t xml:space="preserve"> 12.9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May increase the risk of ALT elevations due to a significant increase in grazoprevir plasma concentrations caused by OATP1B1/3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OATP1B1/3 inhibition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Contraindicated: 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Elvitegravir/cobicistat</w:t>
            </w:r>
            <w:hyperlink r:id="rId50" w:anchor="649" w:history="1">
              <w:r w:rsidRPr="00CF718C">
                <w:rPr>
                  <w:rFonts w:ascii="Verdana" w:eastAsia="Times New Roman" w:hAnsi="Verdana" w:cs="Times New Roman"/>
                  <w:color w:val="003399"/>
                  <w:sz w:val="14"/>
                  <w:szCs w:val="14"/>
                  <w:u w:val="single"/>
                  <w:vertAlign w:val="superscript"/>
                </w:rPr>
                <w:t>649</w:t>
              </w:r>
            </w:hyperlink>
            <w:r w:rsidRPr="00CF718C">
              <w:rPr>
                <w:rFonts w:ascii="Verdana" w:eastAsia="Times New Roman" w:hAnsi="Verdana" w:cs="Times New Roman"/>
                <w:color w:val="333333"/>
                <w:sz w:val="14"/>
                <w:szCs w:val="14"/>
                <w:vertAlign w:val="superscript"/>
              </w:rPr>
              <w:t>, </w:t>
            </w:r>
            <w:hyperlink r:id="rId51" w:anchor="639" w:history="1">
              <w:r w:rsidRPr="00CF718C">
                <w:rPr>
                  <w:rFonts w:ascii="Verdana" w:eastAsia="Times New Roman" w:hAnsi="Verdana" w:cs="Times New Roman"/>
                  <w:color w:val="003399"/>
                  <w:sz w:val="14"/>
                  <w:szCs w:val="14"/>
                  <w:u w:val="single"/>
                  <w:vertAlign w:val="superscript"/>
                </w:rPr>
                <w:t>639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Elvitegravir 125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Elvitegravir AUC; increased 75%; Cmax: increased 52%; Cmin: increased 139%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Potentially decreased or increased elvitegravir, cobicistat and/or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Ergotamine</w:t>
            </w:r>
            <w:hyperlink r:id="rId52"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5-HT agonists ("triptans")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Ethinyl estradiol/norethindrone acetate</w:t>
            </w:r>
            <w:hyperlink r:id="rId53"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Ethinyl estradiol 35 mcg QD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Ethinyl estradiol AUC: decreased 42%; Cmax: decreased </w:t>
            </w:r>
            <w:r w:rsidRPr="00CF718C">
              <w:rPr>
                <w:rFonts w:ascii="Verdana" w:eastAsia="Times New Roman" w:hAnsi="Verdana" w:cs="Times New Roman"/>
                <w:color w:val="333333"/>
                <w:sz w:val="18"/>
                <w:szCs w:val="18"/>
              </w:rPr>
              <w:lastRenderedPageBreak/>
              <w:t>41%; Cmin: decreased 58%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ethinyl estradiol effects (eg, contracep</w:t>
            </w:r>
            <w:r w:rsidRPr="00CF718C">
              <w:rPr>
                <w:rFonts w:ascii="Verdana" w:eastAsia="Times New Roman" w:hAnsi="Verdana" w:cs="Times New Roman"/>
                <w:color w:val="333333"/>
                <w:sz w:val="18"/>
                <w:szCs w:val="18"/>
              </w:rPr>
              <w:lastRenderedPageBreak/>
              <w:t>tive failure)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Induction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alternative contraceptive method</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lastRenderedPageBreak/>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Barrier devices Condoms</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Ethinyl estradiol/norethindrone acetate</w:t>
            </w:r>
            <w:hyperlink r:id="rId54"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Norethindrone 1 mg QD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Norethindrone AUC: decreased 17%; Cmax: decreased 16%; Cmin: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norethindrone effects (eg, contraceptive failure)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alternative contraceptive method</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Barrier devices Condoms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Etravirine</w:t>
            </w:r>
            <w:hyperlink r:id="rId55" w:anchor="405" w:history="1">
              <w:r w:rsidRPr="00CF718C">
                <w:rPr>
                  <w:rFonts w:ascii="Verdana" w:eastAsia="Times New Roman" w:hAnsi="Verdana" w:cs="Times New Roman"/>
                  <w:color w:val="003399"/>
                  <w:sz w:val="14"/>
                  <w:szCs w:val="14"/>
                  <w:u w:val="single"/>
                  <w:vertAlign w:val="superscript"/>
                </w:rPr>
                <w:t>405</w:t>
              </w:r>
            </w:hyperlink>
            <w:r w:rsidRPr="00CF718C">
              <w:rPr>
                <w:rFonts w:ascii="Verdana" w:eastAsia="Times New Roman" w:hAnsi="Verdana" w:cs="Times New Roman"/>
                <w:color w:val="333333"/>
                <w:sz w:val="14"/>
                <w:szCs w:val="14"/>
                <w:vertAlign w:val="superscript"/>
              </w:rPr>
              <w:t>, </w:t>
            </w:r>
            <w:hyperlink r:id="rId56" w:anchor="434" w:history="1">
              <w:r w:rsidRPr="00CF718C">
                <w:rPr>
                  <w:rFonts w:ascii="Verdana" w:eastAsia="Times New Roman" w:hAnsi="Verdana" w:cs="Times New Roman"/>
                  <w:color w:val="003399"/>
                  <w:sz w:val="14"/>
                  <w:szCs w:val="14"/>
                  <w:u w:val="single"/>
                  <w:vertAlign w:val="superscript"/>
                </w:rPr>
                <w:t>434</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Etravirine AUC: decreased 35%; Cmax: decreased 30%; Cmin: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Cmin: decreased 20%; Ritonavir Cmax: decreased19%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Potentially decreased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 induction of CYP450 3A4, 2C9 and 2C19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Felodipine</w:t>
            </w:r>
            <w:hyperlink r:id="rId5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(Plendil)(Plendil)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felodipine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felodipine effects (hypotension, bradycardia)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felodipine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Flecainide</w:t>
            </w:r>
            <w:hyperlink r:id="rId5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(Tambocor)(Tambocor)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flecainide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flecainide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Fluticasone</w:t>
            </w:r>
            <w:hyperlink r:id="rId59"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(Flonase, Aerobid)(Advair,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fluticasone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plasma cortisol concentrations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if possible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Fosamprenavir</w:t>
            </w:r>
            <w:hyperlink r:id="rId60" w:anchor="140" w:history="1">
              <w:r w:rsidRPr="00CF718C">
                <w:rPr>
                  <w:rFonts w:ascii="Verdana" w:eastAsia="Times New Roman" w:hAnsi="Verdana" w:cs="Times New Roman"/>
                  <w:color w:val="003399"/>
                  <w:sz w:val="14"/>
                  <w:szCs w:val="14"/>
                  <w:u w:val="single"/>
                  <w:vertAlign w:val="superscript"/>
                </w:rPr>
                <w:t>140</w:t>
              </w:r>
            </w:hyperlink>
            <w:r w:rsidRPr="00CF718C">
              <w:rPr>
                <w:rFonts w:ascii="Verdana" w:eastAsia="Times New Roman" w:hAnsi="Verdana" w:cs="Times New Roman"/>
                <w:color w:val="333333"/>
                <w:sz w:val="14"/>
                <w:szCs w:val="14"/>
                <w:vertAlign w:val="superscript"/>
              </w:rPr>
              <w:t>, </w:t>
            </w:r>
            <w:hyperlink r:id="rId61" w:anchor="130" w:history="1">
              <w:r w:rsidRPr="00CF718C">
                <w:rPr>
                  <w:rFonts w:ascii="Verdana" w:eastAsia="Times New Roman" w:hAnsi="Verdana" w:cs="Times New Roman"/>
                  <w:color w:val="003399"/>
                  <w:sz w:val="14"/>
                  <w:szCs w:val="14"/>
                  <w:u w:val="single"/>
                  <w:vertAlign w:val="superscript"/>
                </w:rPr>
                <w:t>130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533/133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 AUC: decreased 26%; Cmax: no significant change;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coadministration</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Fosamprenavir</w:t>
            </w:r>
            <w:hyperlink r:id="rId62" w:anchor="133" w:history="1">
              <w:r w:rsidRPr="00CF718C">
                <w:rPr>
                  <w:rFonts w:ascii="Verdana" w:eastAsia="Times New Roman" w:hAnsi="Verdana" w:cs="Times New Roman"/>
                  <w:color w:val="003399"/>
                  <w:sz w:val="14"/>
                  <w:szCs w:val="14"/>
                  <w:u w:val="single"/>
                  <w:vertAlign w:val="superscript"/>
                </w:rPr>
                <w:t>133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700 mg BID with 100 mg ritonavir BID x 2-4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 AUC: decreased 64%; Cmin: decreased 69%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48%; Cmin: decreased 61%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 and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lopinavir and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Fosamprenavir</w:t>
            </w:r>
            <w:hyperlink r:id="rId63" w:anchor="140" w:history="1">
              <w:r w:rsidRPr="00CF718C">
                <w:rPr>
                  <w:rFonts w:ascii="Verdana" w:eastAsia="Times New Roman" w:hAnsi="Verdana" w:cs="Times New Roman"/>
                  <w:color w:val="003399"/>
                  <w:sz w:val="14"/>
                  <w:szCs w:val="14"/>
                  <w:u w:val="single"/>
                  <w:vertAlign w:val="superscript"/>
                </w:rPr>
                <w:t>140</w:t>
              </w:r>
            </w:hyperlink>
            <w:r w:rsidRPr="00CF718C">
              <w:rPr>
                <w:rFonts w:ascii="Verdana" w:eastAsia="Times New Roman" w:hAnsi="Verdana" w:cs="Times New Roman"/>
                <w:color w:val="333333"/>
                <w:sz w:val="14"/>
                <w:szCs w:val="14"/>
                <w:vertAlign w:val="superscript"/>
              </w:rPr>
              <w:t>, </w:t>
            </w:r>
            <w:hyperlink r:id="rId64" w:anchor="130" w:history="1">
              <w:r w:rsidRPr="00CF718C">
                <w:rPr>
                  <w:rFonts w:ascii="Verdana" w:eastAsia="Times New Roman" w:hAnsi="Verdana" w:cs="Times New Roman"/>
                  <w:color w:val="003399"/>
                  <w:sz w:val="14"/>
                  <w:szCs w:val="14"/>
                  <w:u w:val="single"/>
                  <w:vertAlign w:val="superscript"/>
                </w:rPr>
                <w:t>130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700 mg BID with ritonavir 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Amprenavir AUC: decreased 63%; Cmax: decreased 58%; Cmin: 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increased 37%; Cmax: increased 30%; Cmin: increased 52%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amprenavir effects; increased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lopinavir/ritonavir and inhibition of CYP450 3A4 by amprenavir/ritonavir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coadministration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Fosamprenavir</w:t>
            </w:r>
            <w:hyperlink r:id="rId65" w:anchor="139" w:history="1">
              <w:r w:rsidRPr="00CF718C">
                <w:rPr>
                  <w:rFonts w:ascii="Verdana" w:eastAsia="Times New Roman" w:hAnsi="Verdana" w:cs="Times New Roman"/>
                  <w:color w:val="003399"/>
                  <w:sz w:val="14"/>
                  <w:szCs w:val="14"/>
                  <w:u w:val="single"/>
                  <w:vertAlign w:val="superscript"/>
                </w:rPr>
                <w:t>139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700 mg BID x 10 days taken simultaneously, 4 hours or 12 hours away from lopinavir/ritonavir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(12 hours apart and compared to simultaneous dosing): increased 187%; Cmax: increased 53%; Cmin: increased 69%;Amprenavir AUC: increased 53%; Cmax: increased 56%; Cmin: decreased 71%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amprenavir and increased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lopinavir and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coadministration; Despite separating doses by 12 hours, significant induction still exists when amprenavir and lopinavir levels are compared to historical controls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Gemfibrozil</w:t>
            </w:r>
            <w:hyperlink r:id="rId66" w:anchor="521" w:history="1">
              <w:r w:rsidRPr="00CF718C">
                <w:rPr>
                  <w:rFonts w:ascii="Verdana" w:eastAsia="Times New Roman" w:hAnsi="Verdana" w:cs="Times New Roman"/>
                  <w:color w:val="003399"/>
                  <w:sz w:val="14"/>
                  <w:szCs w:val="14"/>
                  <w:u w:val="single"/>
                  <w:vertAlign w:val="superscript"/>
                </w:rPr>
                <w:t>521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Gemfibrozil AUC: decreased 41%; Cmax: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gemfibrozil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Reduced gemfibrozil absorption due to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 option includes utilizing alternative antiretrovirals; unknown if fenofibrate has same interaction as gemfibrozil</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Ginkgo biloba</w:t>
            </w:r>
            <w:hyperlink r:id="rId67" w:anchor="621" w:history="1">
              <w:r w:rsidRPr="00CF718C">
                <w:rPr>
                  <w:rFonts w:ascii="Verdana" w:eastAsia="Times New Roman" w:hAnsi="Verdana" w:cs="Times New Roman"/>
                  <w:color w:val="003399"/>
                  <w:sz w:val="14"/>
                  <w:szCs w:val="14"/>
                  <w:u w:val="single"/>
                  <w:vertAlign w:val="superscript"/>
                </w:rPr>
                <w:t>621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120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Indinavir</w:t>
            </w:r>
            <w:hyperlink r:id="rId68" w:anchor="13" w:history="1">
              <w:r w:rsidRPr="00CF718C">
                <w:rPr>
                  <w:rFonts w:ascii="Verdana" w:eastAsia="Times New Roman" w:hAnsi="Verdana" w:cs="Times New Roman"/>
                  <w:color w:val="003399"/>
                  <w:sz w:val="14"/>
                  <w:szCs w:val="14"/>
                  <w:u w:val="single"/>
                  <w:vertAlign w:val="superscript"/>
                </w:rPr>
                <w:t>13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Indinavir Cmax: no significant change; Cmin: increased 46%; AUC: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Indinavir</w:t>
            </w:r>
            <w:hyperlink r:id="rId69"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Indinavir AUC: no significant change; Cmax: decreased; Cmin: increased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Indinavir</w:t>
            </w:r>
            <w:hyperlink r:id="rId70" w:anchor="108" w:history="1">
              <w:r w:rsidRPr="00CF718C">
                <w:rPr>
                  <w:rFonts w:ascii="Verdana" w:eastAsia="Times New Roman" w:hAnsi="Verdana" w:cs="Times New Roman"/>
                  <w:color w:val="003399"/>
                  <w:sz w:val="14"/>
                  <w:szCs w:val="14"/>
                  <w:u w:val="single"/>
                  <w:vertAlign w:val="superscript"/>
                </w:rPr>
                <w:t>108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 TID on days 1-5, 600 mg BID on days 6-15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6-15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Indinavir AUC: no significant change; Cmax: decreased 29%; Cmin: increased 247%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Itraconazole</w:t>
            </w:r>
            <w:hyperlink r:id="rId71" w:anchor="78" w:history="1">
              <w:r w:rsidRPr="00CF718C">
                <w:rPr>
                  <w:rFonts w:ascii="Verdana" w:eastAsia="Times New Roman" w:hAnsi="Verdana" w:cs="Times New Roman"/>
                  <w:color w:val="003399"/>
                  <w:sz w:val="14"/>
                  <w:szCs w:val="14"/>
                  <w:u w:val="single"/>
                  <w:vertAlign w:val="superscript"/>
                </w:rPr>
                <w:t>78</w:t>
              </w:r>
            </w:hyperlink>
            <w:r w:rsidRPr="00CF718C">
              <w:rPr>
                <w:rFonts w:ascii="Verdana" w:eastAsia="Times New Roman" w:hAnsi="Verdana" w:cs="Times New Roman"/>
                <w:color w:val="333333"/>
                <w:sz w:val="14"/>
                <w:szCs w:val="14"/>
                <w:vertAlign w:val="superscript"/>
              </w:rPr>
              <w:t>, </w:t>
            </w:r>
            <w:hyperlink r:id="rId72" w:anchor="279" w:history="1">
              <w:r w:rsidRPr="00CF718C">
                <w:rPr>
                  <w:rFonts w:ascii="Verdana" w:eastAsia="Times New Roman" w:hAnsi="Verdana" w:cs="Times New Roman"/>
                  <w:color w:val="003399"/>
                  <w:sz w:val="14"/>
                  <w:szCs w:val="14"/>
                  <w:u w:val="single"/>
                  <w:vertAlign w:val="superscript"/>
                </w:rPr>
                <w:t>279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itraconazole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lopinavir/ritonavir effects; increased itraconazole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Manufacturer recommends against using high doses of itraconazole (e.g. 200 mg daily)</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lastRenderedPageBreak/>
              <w:t>Fluconazole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Ketoconazole</w:t>
            </w:r>
            <w:hyperlink r:id="rId73"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Ketoconazole AUC: increased 204%;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no significant change; Cmax: no significant change; Cmin: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ketoconazole effects; 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Manufacturer recommends against using high doses of ketoconazole(&amp;gt;200 mg daily)</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Fluconazole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Lamotrigine</w:t>
            </w:r>
            <w:hyperlink r:id="rId74" w:anchor="395" w:history="1">
              <w:r w:rsidRPr="00CF718C">
                <w:rPr>
                  <w:rFonts w:ascii="Verdana" w:eastAsia="Times New Roman" w:hAnsi="Verdana" w:cs="Times New Roman"/>
                  <w:color w:val="003399"/>
                  <w:sz w:val="14"/>
                  <w:szCs w:val="14"/>
                  <w:u w:val="single"/>
                  <w:vertAlign w:val="superscript"/>
                </w:rPr>
                <w:t>395</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(Lamictal)(Lamictal)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50 mg QD on days 1 and 2, then 100 mg BID on days 3-20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11-20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Lamotrigine AUC: decreased 50%; Cmax: decreased 46%; Cmin: decreased 56%; half-life: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lamotrigine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induction of glucuronidation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Titrate to effect but may need to increase dose to 200 mg BID while patient is receiving lopinavir/ritonavir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Lidocaine</w:t>
            </w:r>
            <w:hyperlink r:id="rId75"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(Xylocaine)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Systemic lidocaine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lidocaine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lidocaine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with caution. Monitor and adjust lidocaine as indicated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Lovastatin</w:t>
            </w:r>
            <w:hyperlink r:id="rId76"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Not studied; may increase </w:t>
            </w:r>
            <w:r w:rsidRPr="00CF718C">
              <w:rPr>
                <w:rFonts w:ascii="Verdana" w:eastAsia="Times New Roman" w:hAnsi="Verdana" w:cs="Times New Roman"/>
                <w:color w:val="333333"/>
                <w:sz w:val="18"/>
                <w:szCs w:val="18"/>
              </w:rPr>
              <w:lastRenderedPageBreak/>
              <w:t>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lovastatin effects (eg, myopath</w:t>
            </w:r>
            <w:r w:rsidRPr="00CF718C">
              <w:rPr>
                <w:rFonts w:ascii="Verdana" w:eastAsia="Times New Roman" w:hAnsi="Verdana" w:cs="Times New Roman"/>
                <w:color w:val="333333"/>
                <w:sz w:val="18"/>
                <w:szCs w:val="18"/>
              </w:rPr>
              <w:lastRenderedPageBreak/>
              <w:t>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Inhibition of CYP450 3A4 by </w:t>
            </w:r>
            <w:r w:rsidRPr="00CF718C">
              <w:rPr>
                <w:rFonts w:ascii="Verdana" w:eastAsia="Times New Roman" w:hAnsi="Verdana" w:cs="Times New Roman"/>
                <w:color w:val="333333"/>
                <w:sz w:val="18"/>
                <w:szCs w:val="18"/>
              </w:rPr>
              <w:lastRenderedPageBreak/>
              <w:t>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lastRenderedPageBreak/>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Atorvastatin (low dose); Pravastatin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Maraviroc</w:t>
            </w:r>
            <w:hyperlink r:id="rId77" w:anchor="2" w:history="1">
              <w:r w:rsidRPr="00CF718C">
                <w:rPr>
                  <w:rFonts w:ascii="Verdana" w:eastAsia="Times New Roman" w:hAnsi="Verdana" w:cs="Times New Roman"/>
                  <w:color w:val="003399"/>
                  <w:sz w:val="14"/>
                  <w:szCs w:val="14"/>
                  <w:u w:val="single"/>
                  <w:vertAlign w:val="superscript"/>
                </w:rPr>
                <w:t>2</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Maraviroc AUC: increased 295%; Cmax: increased 97%; Cmin: increased 824%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Reduce maraviroc dose to 150 mg BID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Maraviroc</w:t>
            </w:r>
            <w:hyperlink r:id="rId78" w:anchor="2" w:history="1">
              <w:r w:rsidRPr="00CF718C">
                <w:rPr>
                  <w:rFonts w:ascii="Verdana" w:eastAsia="Times New Roman" w:hAnsi="Verdana" w:cs="Times New Roman"/>
                  <w:color w:val="003399"/>
                  <w:sz w:val="14"/>
                  <w:szCs w:val="14"/>
                  <w:u w:val="single"/>
                  <w:vertAlign w:val="superscript"/>
                </w:rPr>
                <w:t>2</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with 600 mg efavirenz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Maraviroc AUC: increased 153%; Cmax: increased 25%; Cmin: increased 529%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 maraviroc dose to 150 mg BID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Medroxyprogesterone acetate</w:t>
            </w:r>
            <w:hyperlink r:id="rId79" w:anchor="683" w:history="1">
              <w:r w:rsidRPr="00CF718C">
                <w:rPr>
                  <w:rFonts w:ascii="Verdana" w:eastAsia="Times New Roman" w:hAnsi="Verdana" w:cs="Times New Roman"/>
                  <w:color w:val="003399"/>
                  <w:sz w:val="14"/>
                  <w:szCs w:val="14"/>
                  <w:u w:val="single"/>
                  <w:vertAlign w:val="superscript"/>
                </w:rPr>
                <w:t>683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(Depo-Provera)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Medroxyprogesterone acetate AUC: increased 46%; Cmax: increased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no significant change; Ritonavir: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Methadone</w:t>
            </w:r>
            <w:hyperlink r:id="rId80" w:anchor="192" w:history="1">
              <w:r w:rsidRPr="00CF718C">
                <w:rPr>
                  <w:rFonts w:ascii="Verdana" w:eastAsia="Times New Roman" w:hAnsi="Verdana" w:cs="Times New Roman"/>
                  <w:color w:val="003399"/>
                  <w:sz w:val="14"/>
                  <w:szCs w:val="14"/>
                  <w:u w:val="single"/>
                  <w:vertAlign w:val="superscript"/>
                </w:rPr>
                <w:t>192</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Methadone AUC: decreased 36%; Cmax: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methadone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Methadone</w:t>
            </w:r>
            <w:hyperlink r:id="rId81"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5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400 mg/100 </w:t>
            </w:r>
            <w:r w:rsidRPr="00CF718C">
              <w:rPr>
                <w:rFonts w:ascii="Verdana" w:eastAsia="Times New Roman" w:hAnsi="Verdana" w:cs="Times New Roman"/>
                <w:color w:val="333333"/>
                <w:sz w:val="18"/>
                <w:szCs w:val="18"/>
              </w:rPr>
              <w:lastRenderedPageBreak/>
              <w:t>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Methadone AUC: decreased </w:t>
            </w:r>
            <w:r w:rsidRPr="00CF718C">
              <w:rPr>
                <w:rFonts w:ascii="Verdana" w:eastAsia="Times New Roman" w:hAnsi="Verdana" w:cs="Times New Roman"/>
                <w:color w:val="333333"/>
                <w:sz w:val="18"/>
                <w:szCs w:val="18"/>
              </w:rPr>
              <w:lastRenderedPageBreak/>
              <w:t>53%; Cmax: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methado</w:t>
            </w:r>
            <w:r w:rsidRPr="00CF718C">
              <w:rPr>
                <w:rFonts w:ascii="Verdana" w:eastAsia="Times New Roman" w:hAnsi="Verdana" w:cs="Times New Roman"/>
                <w:color w:val="333333"/>
                <w:sz w:val="18"/>
                <w:szCs w:val="18"/>
              </w:rPr>
              <w:lastRenderedPageBreak/>
              <w:t>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Possible induction of </w:t>
            </w:r>
            <w:r w:rsidRPr="00CF718C">
              <w:rPr>
                <w:rFonts w:ascii="Verdana" w:eastAsia="Times New Roman" w:hAnsi="Verdana" w:cs="Times New Roman"/>
                <w:color w:val="333333"/>
                <w:sz w:val="18"/>
                <w:szCs w:val="18"/>
              </w:rPr>
              <w:lastRenderedPageBreak/>
              <w:t>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Monitor and adjust methadon</w:t>
            </w:r>
            <w:r w:rsidRPr="00CF718C">
              <w:rPr>
                <w:rFonts w:ascii="Verdana" w:eastAsia="Times New Roman" w:hAnsi="Verdana" w:cs="Times New Roman"/>
                <w:color w:val="333333"/>
                <w:sz w:val="18"/>
                <w:szCs w:val="18"/>
              </w:rPr>
              <w:lastRenderedPageBreak/>
              <w:t>e as indicated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Methadone</w:t>
            </w:r>
            <w:hyperlink r:id="rId82" w:anchor="187" w:history="1">
              <w:r w:rsidRPr="00CF718C">
                <w:rPr>
                  <w:rFonts w:ascii="Verdana" w:eastAsia="Times New Roman" w:hAnsi="Verdana" w:cs="Times New Roman"/>
                  <w:color w:val="003399"/>
                  <w:sz w:val="14"/>
                  <w:szCs w:val="14"/>
                  <w:u w:val="single"/>
                  <w:vertAlign w:val="superscript"/>
                </w:rPr>
                <w:t>187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Stable methadone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Methadone AUC: decreased 26%; Cmax: decreased 28%; Cmin: decreased 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induction of methadone metabolism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for signs and symptoms of methadone withdrawal; some patients may need an increase in the methadone dose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Metronidazole</w:t>
            </w:r>
            <w:hyperlink r:id="rId83"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(Flagyl)(Flagyl)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Oral solution (contains alcohol)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Disulfiram reaction (hypotension, headache, nausea, vomiting)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alcohol and aldehyde dehydrogenase by metronidazole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 may consider lopinavir/ritonavir capsules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Midazolam</w:t>
            </w:r>
            <w:hyperlink r:id="rId84"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Parenteral midazolam can be used with caution when given as a single dose in a monitored situation for procedural sedation; chronic </w:t>
            </w:r>
            <w:r w:rsidRPr="00CF718C">
              <w:rPr>
                <w:rFonts w:ascii="Verdana" w:eastAsia="Times New Roman" w:hAnsi="Verdana" w:cs="Times New Roman"/>
                <w:color w:val="333333"/>
                <w:sz w:val="18"/>
                <w:szCs w:val="18"/>
              </w:rPr>
              <w:lastRenderedPageBreak/>
              <w:t>midazolam administration (oral or intravenous) should be avoided</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Lorazepam</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Naloxone</w:t>
            </w:r>
            <w:hyperlink r:id="rId85" w:anchor="451" w:history="1">
              <w:r w:rsidRPr="00CF718C">
                <w:rPr>
                  <w:rFonts w:ascii="Verdana" w:eastAsia="Times New Roman" w:hAnsi="Verdana" w:cs="Times New Roman"/>
                  <w:color w:val="003399"/>
                  <w:sz w:val="14"/>
                  <w:szCs w:val="14"/>
                  <w:u w:val="single"/>
                  <w:vertAlign w:val="superscript"/>
                </w:rPr>
                <w:t>451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(Narcan)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patients stable on buprenorphine/naloxone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Nelfinavir</w:t>
            </w:r>
            <w:hyperlink r:id="rId86" w:anchor="11" w:history="1">
              <w:r w:rsidRPr="00CF718C">
                <w:rPr>
                  <w:rFonts w:ascii="Verdana" w:eastAsia="Times New Roman" w:hAnsi="Verdana" w:cs="Times New Roman"/>
                  <w:color w:val="003399"/>
                  <w:sz w:val="14"/>
                  <w:szCs w:val="14"/>
                  <w:u w:val="single"/>
                  <w:vertAlign w:val="superscript"/>
                </w:rPr>
                <w:t>11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Nelfinavir Cmax: no significant change; AUC: no significant change; Cmin: increased 113%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Cmax: decreased 21%; AUC: decreased 27%; Cmin: decreased 33%. Ritonavir Cmax: decreased 26%; AUC: decreased 24%; Cmin: decreased 29%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P450 3A4 by lopinavir/ritonavir and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Nevirapine</w:t>
            </w:r>
            <w:hyperlink r:id="rId8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200 mg QD x 14 days, 200 mg BID x 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Nevirapine AUC: no significant change; Cmax: no significant change; Cmin: </w:t>
            </w:r>
            <w:r w:rsidRPr="00CF718C">
              <w:rPr>
                <w:rFonts w:ascii="Verdana" w:eastAsia="Times New Roman" w:hAnsi="Verdana" w:cs="Times New Roman"/>
                <w:color w:val="333333"/>
                <w:sz w:val="18"/>
                <w:szCs w:val="18"/>
              </w:rPr>
              <w:lastRenderedPageBreak/>
              <w:t>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Lopinavir: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Though study does not suggest need to increase lopinavir/ritonavir dose, </w:t>
            </w:r>
            <w:r w:rsidRPr="00CF718C">
              <w:rPr>
                <w:rFonts w:ascii="Verdana" w:eastAsia="Times New Roman" w:hAnsi="Verdana" w:cs="Times New Roman"/>
                <w:color w:val="333333"/>
                <w:sz w:val="18"/>
                <w:szCs w:val="18"/>
              </w:rPr>
              <w:lastRenderedPageBreak/>
              <w:t>other evidence indicated 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Increase dose of lopinavir/ritonavir to 533 mg/133 mg (4 capsules) </w:t>
            </w:r>
            <w:r w:rsidRPr="00CF718C">
              <w:rPr>
                <w:rFonts w:ascii="Verdana" w:eastAsia="Times New Roman" w:hAnsi="Verdana" w:cs="Times New Roman"/>
                <w:color w:val="333333"/>
                <w:sz w:val="18"/>
                <w:szCs w:val="18"/>
              </w:rPr>
              <w:lastRenderedPageBreak/>
              <w:t>BID with food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Nevirapine</w:t>
            </w:r>
            <w:hyperlink r:id="rId8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7 mg/kg or 4 mg/kg QD x 2 weeks; BID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mg/75 mg/square meter BID x 3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22%; Cmax: no significant change;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 dose of lopinavir/ritonavir to 6.5 mL BID with food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Nicardipine</w:t>
            </w:r>
            <w:hyperlink r:id="rId89"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(Cardene)(Cardene)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nicardipine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nicardipine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nicardipine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Nifedipine</w:t>
            </w:r>
            <w:hyperlink r:id="rId90"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(Procardia, Adalat)(Adalat, Procardia)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nifedipine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nifedipine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nifedipine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Omeprazole</w:t>
            </w:r>
            <w:hyperlink r:id="rId91" w:anchor="243" w:history="1">
              <w:r w:rsidRPr="00CF718C">
                <w:rPr>
                  <w:rFonts w:ascii="Verdana" w:eastAsia="Times New Roman" w:hAnsi="Verdana" w:cs="Times New Roman"/>
                  <w:color w:val="003399"/>
                  <w:sz w:val="14"/>
                  <w:szCs w:val="14"/>
                  <w:u w:val="single"/>
                  <w:vertAlign w:val="superscript"/>
                </w:rPr>
                <w:t>243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 mg QD on days 11-15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mg/200 mg tabs QD on days 1-15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Lopinavir: no significant change; Ritonavir: no </w:t>
            </w:r>
            <w:r w:rsidRPr="00CF718C">
              <w:rPr>
                <w:rFonts w:ascii="Verdana" w:eastAsia="Times New Roman" w:hAnsi="Verdana" w:cs="Times New Roman"/>
                <w:color w:val="333333"/>
                <w:sz w:val="18"/>
                <w:szCs w:val="18"/>
              </w:rPr>
              <w:lastRenderedPageBreak/>
              <w:t>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Omeprazole</w:t>
            </w:r>
            <w:hyperlink r:id="rId92" w:anchor="243" w:history="1">
              <w:r w:rsidRPr="00CF718C">
                <w:rPr>
                  <w:rFonts w:ascii="Verdana" w:eastAsia="Times New Roman" w:hAnsi="Verdana" w:cs="Times New Roman"/>
                  <w:color w:val="003399"/>
                  <w:sz w:val="14"/>
                  <w:szCs w:val="14"/>
                  <w:u w:val="single"/>
                  <w:vertAlign w:val="superscript"/>
                </w:rPr>
                <w:t>243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 mg QD on days 11-15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tabs BID on days 1-15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no significant change; Ritonavir: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Phenobarbital</w:t>
            </w:r>
            <w:hyperlink r:id="rId93"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decrease lopinavir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combination if possible; Do not use with once daily lopinavir/ritonavir. Consider alternative agents. If using, monitor phenobarbital levels and adjust as indicated</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Gabapentin Lamotrigine Tiagabine Topiramate</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Phenytoin</w:t>
            </w:r>
            <w:hyperlink r:id="rId94" w:anchor="224" w:history="1">
              <w:r w:rsidRPr="00CF718C">
                <w:rPr>
                  <w:rFonts w:ascii="Verdana" w:eastAsia="Times New Roman" w:hAnsi="Verdana" w:cs="Times New Roman"/>
                  <w:color w:val="003399"/>
                  <w:sz w:val="14"/>
                  <w:szCs w:val="14"/>
                  <w:u w:val="single"/>
                  <w:vertAlign w:val="superscript"/>
                </w:rPr>
                <w:t>224</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QHS for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1-22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Phenytoin AUC: decreased 31%; Cmax: decreased 28%; Cmin: decreased 34%; half-life: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33%; Cmax: decreased 24%; Cmin: decreased 46%; half-life: decreased 51%.Ritonavir AUC: decreased 28%; Cmax: decreased 20%; Cmin: decreased 47%; half-life: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and phenytoin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phenytoin; possible induction of CYP450 2C9 by lopinavir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combination if possible; do not use with once daily lopinavir/ritonavir. Consider alternative agents. If combination cannot be avoided, possible options include increasing LPV/r to 4 caps BID or adding ritonavir 100 mg BID to regimen and monitoring levels. Neither option currently has any data. Monitor phenytoin levels and adjust as indicated and monitor for virologic response.</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Gabapentin Lamotrigi</w:t>
            </w:r>
            <w:r w:rsidRPr="00CF718C">
              <w:rPr>
                <w:rFonts w:ascii="Verdana" w:eastAsia="Times New Roman" w:hAnsi="Verdana" w:cs="Times New Roman"/>
                <w:b/>
                <w:bCs/>
                <w:color w:val="333333"/>
                <w:sz w:val="18"/>
                <w:szCs w:val="18"/>
              </w:rPr>
              <w:lastRenderedPageBreak/>
              <w:t>ne Tiagabine Topiramate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Pimozide</w:t>
            </w:r>
            <w:hyperlink r:id="rId95"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Pitavastatin</w:t>
            </w:r>
            <w:hyperlink r:id="rId96" w:anchor="573" w:history="1">
              <w:r w:rsidRPr="00CF718C">
                <w:rPr>
                  <w:rFonts w:ascii="Verdana" w:eastAsia="Times New Roman" w:hAnsi="Verdana" w:cs="Times New Roman"/>
                  <w:color w:val="003399"/>
                  <w:sz w:val="14"/>
                  <w:szCs w:val="14"/>
                  <w:u w:val="single"/>
                  <w:vertAlign w:val="superscript"/>
                </w:rPr>
                <w:t>573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(Livalo)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Pitavastatin AUC: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Pravastatin</w:t>
            </w:r>
            <w:hyperlink r:id="rId97" w:anchor="216" w:history="1">
              <w:r w:rsidRPr="00CF718C">
                <w:rPr>
                  <w:rFonts w:ascii="Verdana" w:eastAsia="Times New Roman" w:hAnsi="Verdana" w:cs="Times New Roman"/>
                  <w:color w:val="003399"/>
                  <w:sz w:val="14"/>
                  <w:szCs w:val="14"/>
                  <w:u w:val="single"/>
                  <w:vertAlign w:val="superscript"/>
                </w:rPr>
                <w:t>216</w:t>
              </w:r>
            </w:hyperlink>
            <w:r w:rsidRPr="00CF718C">
              <w:rPr>
                <w:rFonts w:ascii="Verdana" w:eastAsia="Times New Roman" w:hAnsi="Verdana" w:cs="Times New Roman"/>
                <w:color w:val="333333"/>
                <w:sz w:val="14"/>
                <w:szCs w:val="14"/>
                <w:vertAlign w:val="superscript"/>
              </w:rPr>
              <w:t>, </w:t>
            </w:r>
            <w:hyperlink r:id="rId9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Pravastatin AUC: increased 33%; Cmax: increased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Prednisolone</w:t>
            </w:r>
            <w:hyperlink r:id="rId99" w:anchor="425" w:history="1">
              <w:r w:rsidRPr="00CF718C">
                <w:rPr>
                  <w:rFonts w:ascii="Verdana" w:eastAsia="Times New Roman" w:hAnsi="Verdana" w:cs="Times New Roman"/>
                  <w:color w:val="003399"/>
                  <w:sz w:val="14"/>
                  <w:szCs w:val="14"/>
                  <w:u w:val="single"/>
                  <w:vertAlign w:val="superscript"/>
                </w:rPr>
                <w:t>425</w:t>
              </w:r>
            </w:hyperlink>
            <w:r w:rsidRPr="00CF718C">
              <w:rPr>
                <w:rFonts w:ascii="Verdana" w:eastAsia="Times New Roman" w:hAnsi="Verdana" w:cs="Times New Roman"/>
                <w:color w:val="333333"/>
                <w:sz w:val="14"/>
                <w:szCs w:val="14"/>
                <w:vertAlign w:val="superscript"/>
              </w:rPr>
              <w:t>, </w:t>
            </w:r>
            <w:hyperlink r:id="rId100" w:anchor="727" w:history="1">
              <w:r w:rsidRPr="00CF718C">
                <w:rPr>
                  <w:rFonts w:ascii="Verdana" w:eastAsia="Times New Roman" w:hAnsi="Verdana" w:cs="Times New Roman"/>
                  <w:color w:val="003399"/>
                  <w:sz w:val="14"/>
                  <w:szCs w:val="14"/>
                  <w:u w:val="single"/>
                  <w:vertAlign w:val="superscript"/>
                </w:rPr>
                <w:t>727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stated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Prednisolone AUC: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Possibly increased prednisolone effects (adrenal insufficiency,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 Do not coadminister unless potential benefits of prednisone outweigh the risks of systemic corticosteroid adverse effects.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Proguanil</w:t>
            </w:r>
            <w:hyperlink r:id="rId101" w:anchor="487" w:history="1">
              <w:r w:rsidRPr="00CF718C">
                <w:rPr>
                  <w:rFonts w:ascii="Verdana" w:eastAsia="Times New Roman" w:hAnsi="Verdana" w:cs="Times New Roman"/>
                  <w:color w:val="003399"/>
                  <w:sz w:val="14"/>
                  <w:szCs w:val="14"/>
                  <w:u w:val="single"/>
                  <w:vertAlign w:val="superscript"/>
                </w:rPr>
                <w:t>487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(Malarone)(Malarone)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100 mg with 250 mg </w:t>
            </w:r>
            <w:r w:rsidRPr="00CF718C">
              <w:rPr>
                <w:rFonts w:ascii="Verdana" w:eastAsia="Times New Roman" w:hAnsi="Verdana" w:cs="Times New Roman"/>
                <w:color w:val="333333"/>
                <w:sz w:val="18"/>
                <w:szCs w:val="18"/>
              </w:rPr>
              <w:lastRenderedPageBreak/>
              <w:t>atovaquone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Proguanil AUC: decreased </w:t>
            </w:r>
            <w:r w:rsidRPr="00CF718C">
              <w:rPr>
                <w:rFonts w:ascii="Verdana" w:eastAsia="Times New Roman" w:hAnsi="Verdana" w:cs="Times New Roman"/>
                <w:color w:val="333333"/>
                <w:sz w:val="18"/>
                <w:szCs w:val="18"/>
              </w:rPr>
              <w:lastRenderedPageBreak/>
              <w:t>38%;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Potentially comprom</w:t>
            </w:r>
            <w:r w:rsidRPr="00CF718C">
              <w:rPr>
                <w:rFonts w:ascii="Verdana" w:eastAsia="Times New Roman" w:hAnsi="Verdana" w:cs="Times New Roman"/>
                <w:color w:val="333333"/>
                <w:sz w:val="18"/>
                <w:szCs w:val="18"/>
              </w:rPr>
              <w:lastRenderedPageBreak/>
              <w:t>ised antimalarial activity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Increased atovaquo</w:t>
            </w:r>
            <w:r w:rsidRPr="00CF718C">
              <w:rPr>
                <w:rFonts w:ascii="Verdana" w:eastAsia="Times New Roman" w:hAnsi="Verdana" w:cs="Times New Roman"/>
                <w:color w:val="333333"/>
                <w:sz w:val="18"/>
                <w:szCs w:val="18"/>
              </w:rPr>
              <w:lastRenderedPageBreak/>
              <w:t>ne glucuronidation; induction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Dose adjustment not </w:t>
            </w:r>
            <w:r w:rsidRPr="00CF718C">
              <w:rPr>
                <w:rFonts w:ascii="Verdana" w:eastAsia="Times New Roman" w:hAnsi="Verdana" w:cs="Times New Roman"/>
                <w:color w:val="333333"/>
                <w:sz w:val="18"/>
                <w:szCs w:val="18"/>
              </w:rPr>
              <w:lastRenderedPageBreak/>
              <w:t>established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Propafenone</w:t>
            </w:r>
            <w:hyperlink r:id="rId102"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(Rythmol)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propafenone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propafenone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Quinidine</w:t>
            </w:r>
            <w:hyperlink r:id="rId103"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quinidine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quinidine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Raltegravir</w:t>
            </w:r>
            <w:hyperlink r:id="rId104" w:anchor="413" w:history="1">
              <w:r w:rsidRPr="00CF718C">
                <w:rPr>
                  <w:rFonts w:ascii="Verdana" w:eastAsia="Times New Roman" w:hAnsi="Verdana" w:cs="Times New Roman"/>
                  <w:color w:val="003399"/>
                  <w:sz w:val="14"/>
                  <w:szCs w:val="14"/>
                  <w:u w:val="single"/>
                  <w:vertAlign w:val="superscript"/>
                </w:rPr>
                <w:t>413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Raltegravir Cmin: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Ranitidine</w:t>
            </w:r>
            <w:hyperlink r:id="rId105" w:anchor="243" w:history="1">
              <w:r w:rsidRPr="00CF718C">
                <w:rPr>
                  <w:rFonts w:ascii="Verdana" w:eastAsia="Times New Roman" w:hAnsi="Verdana" w:cs="Times New Roman"/>
                  <w:color w:val="003399"/>
                  <w:sz w:val="14"/>
                  <w:szCs w:val="14"/>
                  <w:u w:val="single"/>
                  <w:vertAlign w:val="superscript"/>
                </w:rPr>
                <w:t>243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(Zantac)(Zantac)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150 mg QD on day 11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mg/200 mg tabs QD on days 1-15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Cmin: decreased 35%; Ritonavir AUC: decreased 16%; Cmax: decreased 21%; Cmin: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Ranitidine</w:t>
            </w:r>
            <w:hyperlink r:id="rId106" w:anchor="243" w:history="1">
              <w:r w:rsidRPr="00CF718C">
                <w:rPr>
                  <w:rFonts w:ascii="Verdana" w:eastAsia="Times New Roman" w:hAnsi="Verdana" w:cs="Times New Roman"/>
                  <w:color w:val="003399"/>
                  <w:sz w:val="14"/>
                  <w:szCs w:val="14"/>
                  <w:u w:val="single"/>
                  <w:vertAlign w:val="superscript"/>
                </w:rPr>
                <w:t>243</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(Zantac)(Zantac)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150 mg QD on day 11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on days 1-15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Ranolazine</w:t>
            </w:r>
            <w:hyperlink r:id="rId107" w:anchor="709" w:history="1">
              <w:r w:rsidRPr="00CF718C">
                <w:rPr>
                  <w:rFonts w:ascii="Verdana" w:eastAsia="Times New Roman" w:hAnsi="Verdana" w:cs="Times New Roman"/>
                  <w:color w:val="003399"/>
                  <w:sz w:val="14"/>
                  <w:szCs w:val="14"/>
                  <w:u w:val="single"/>
                  <w:vertAlign w:val="superscript"/>
                </w:rPr>
                <w:t>709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(Ranexa)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ranolazine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lopinavir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Potential increased ranolazine adverse effects (e.g. prolonged QT, cardiac arrythmias).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Rapamycin</w:t>
            </w:r>
            <w:hyperlink r:id="rId10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(Sirolimus)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rapamycin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rapamycin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rapamycin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Rifabutin</w:t>
            </w:r>
            <w:hyperlink r:id="rId109"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150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increased 17%; Cmax: no significant change; Cmin: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rifabutin dose of 150 mg daily or 300 mg 3x/week. Monitor for antimicrobial activity and/or consider therapeutic drug monitoring.</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Rifabutin</w:t>
            </w:r>
            <w:hyperlink r:id="rId110" w:anchor="737" w:history="1">
              <w:r w:rsidRPr="00CF718C">
                <w:rPr>
                  <w:rFonts w:ascii="Verdana" w:eastAsia="Times New Roman" w:hAnsi="Verdana" w:cs="Times New Roman"/>
                  <w:color w:val="003399"/>
                  <w:sz w:val="14"/>
                  <w:szCs w:val="14"/>
                  <w:u w:val="single"/>
                  <w:vertAlign w:val="superscript"/>
                </w:rPr>
                <w:t>737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300 mg daily x 2-4 weeks, </w:t>
            </w:r>
            <w:r w:rsidRPr="00CF718C">
              <w:rPr>
                <w:rFonts w:ascii="Verdana" w:eastAsia="Times New Roman" w:hAnsi="Verdana" w:cs="Times New Roman"/>
                <w:color w:val="333333"/>
                <w:sz w:val="18"/>
                <w:szCs w:val="18"/>
              </w:rPr>
              <w:lastRenderedPageBreak/>
              <w:t>then 150 mg every other day x 2 weeks, then 300 mg every other day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400 mg with 100 mg </w:t>
            </w:r>
            <w:r w:rsidRPr="00CF718C">
              <w:rPr>
                <w:rFonts w:ascii="Verdana" w:eastAsia="Times New Roman" w:hAnsi="Verdana" w:cs="Times New Roman"/>
                <w:color w:val="333333"/>
                <w:sz w:val="18"/>
                <w:szCs w:val="18"/>
              </w:rPr>
              <w:lastRenderedPageBreak/>
              <w:t>ritonavir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AUC for Rifabutin 150 mg </w:t>
            </w:r>
            <w:r w:rsidRPr="00CF718C">
              <w:rPr>
                <w:rFonts w:ascii="Verdana" w:eastAsia="Times New Roman" w:hAnsi="Verdana" w:cs="Times New Roman"/>
                <w:color w:val="333333"/>
                <w:sz w:val="18"/>
                <w:szCs w:val="18"/>
              </w:rPr>
              <w:lastRenderedPageBreak/>
              <w:t>every other day increased 10% when compared with rifabutin 300 mg daily . AUC for rifabutin 300 mg every other day increased 60% compared to 300 mg daily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Potential toxicity from </w:t>
            </w:r>
            <w:r w:rsidRPr="00CF718C">
              <w:rPr>
                <w:rFonts w:ascii="Verdana" w:eastAsia="Times New Roman" w:hAnsi="Verdana" w:cs="Times New Roman"/>
                <w:color w:val="333333"/>
                <w:sz w:val="18"/>
                <w:szCs w:val="18"/>
              </w:rPr>
              <w:lastRenderedPageBreak/>
              <w:t>elevated rifabutin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Reduce rifabutin dose to </w:t>
            </w:r>
            <w:r w:rsidRPr="00CF718C">
              <w:rPr>
                <w:rFonts w:ascii="Verdana" w:eastAsia="Times New Roman" w:hAnsi="Verdana" w:cs="Times New Roman"/>
                <w:color w:val="333333"/>
                <w:sz w:val="18"/>
                <w:szCs w:val="18"/>
              </w:rPr>
              <w:lastRenderedPageBreak/>
              <w:t>150 mg daily or 300 mg 3x/week. Monitor for antimicrobial activity and/or consider therapeutic drug monitoring.</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Rifabutin</w:t>
            </w:r>
            <w:hyperlink r:id="rId111"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QD x 10 days, 150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Rifabutin AUC: increased 203%; Cmax: increased 112%; Cmin: increased 390%; 25-O-desacetyl rifabutin AUC: increased 4650%; Cmax: increased 2260%; Cmin: increased 9390%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rifabutin dose of 150 mg daily or 300 mg 3x/week. Monitor for antimicrobial activity and/or consider therapeutic drug monitoring.</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Rifampin</w:t>
            </w:r>
            <w:hyperlink r:id="rId112" w:anchor="459" w:history="1">
              <w:r w:rsidRPr="00CF718C">
                <w:rPr>
                  <w:rFonts w:ascii="Verdana" w:eastAsia="Times New Roman" w:hAnsi="Verdana" w:cs="Times New Roman"/>
                  <w:color w:val="003399"/>
                  <w:sz w:val="14"/>
                  <w:szCs w:val="14"/>
                  <w:u w:val="single"/>
                  <w:vertAlign w:val="superscript"/>
                </w:rPr>
                <w:t>459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400/100 mg Q12h x 7 days, 600/150 mg Q12H x 7 days </w:t>
            </w:r>
            <w:r w:rsidRPr="00CF718C">
              <w:rPr>
                <w:rFonts w:ascii="Verdana" w:eastAsia="Times New Roman" w:hAnsi="Verdana" w:cs="Times New Roman"/>
                <w:color w:val="333333"/>
                <w:sz w:val="18"/>
                <w:szCs w:val="18"/>
              </w:rPr>
              <w:lastRenderedPageBreak/>
              <w:t>then 800/200 Q12H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Lopinavir AUC: decreased 71% (on 400/100 </w:t>
            </w:r>
            <w:r w:rsidRPr="00CF718C">
              <w:rPr>
                <w:rFonts w:ascii="Verdana" w:eastAsia="Times New Roman" w:hAnsi="Verdana" w:cs="Times New Roman"/>
                <w:color w:val="333333"/>
                <w:sz w:val="18"/>
                <w:szCs w:val="18"/>
              </w:rPr>
              <w:lastRenderedPageBreak/>
              <w:t>mg Q12H); AUC: decreased 40% (on 600/150 mg Q12H); AUC: no significant change (on 800/200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Decreased lopinavir effects at lower dosages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Avoid coadministration. If combination can not be </w:t>
            </w:r>
            <w:r w:rsidRPr="00CF718C">
              <w:rPr>
                <w:rFonts w:ascii="Verdana" w:eastAsia="Times New Roman" w:hAnsi="Verdana" w:cs="Times New Roman"/>
                <w:color w:val="333333"/>
                <w:sz w:val="18"/>
                <w:szCs w:val="18"/>
              </w:rPr>
              <w:lastRenderedPageBreak/>
              <w:t>avoided lopinavir/ritonavir dosage of 800/200 mg Q12H appears to compensate for rifampin induced 3A4 induction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Rifampin</w:t>
            </w:r>
            <w:hyperlink r:id="rId113" w:anchor="351" w:history="1">
              <w:r w:rsidRPr="00CF718C">
                <w:rPr>
                  <w:rFonts w:ascii="Verdana" w:eastAsia="Times New Roman" w:hAnsi="Verdana" w:cs="Times New Roman"/>
                  <w:color w:val="003399"/>
                  <w:sz w:val="14"/>
                  <w:szCs w:val="14"/>
                  <w:u w:val="single"/>
                  <w:vertAlign w:val="superscript"/>
                </w:rPr>
                <w:t>351</w:t>
              </w:r>
            </w:hyperlink>
            <w:r w:rsidRPr="00CF718C">
              <w:rPr>
                <w:rFonts w:ascii="Verdana" w:eastAsia="Times New Roman" w:hAnsi="Verdana" w:cs="Times New Roman"/>
                <w:color w:val="333333"/>
                <w:sz w:val="14"/>
                <w:szCs w:val="14"/>
                <w:vertAlign w:val="superscript"/>
              </w:rPr>
              <w:t>, </w:t>
            </w:r>
            <w:hyperlink r:id="rId114" w:anchor="350" w:history="1">
              <w:r w:rsidRPr="00CF718C">
                <w:rPr>
                  <w:rFonts w:ascii="Verdana" w:eastAsia="Times New Roman" w:hAnsi="Verdana" w:cs="Times New Roman"/>
                  <w:color w:val="003399"/>
                  <w:sz w:val="14"/>
                  <w:szCs w:val="14"/>
                  <w:u w:val="single"/>
                  <w:vertAlign w:val="superscript"/>
                </w:rPr>
                <w:t>350</w:t>
              </w:r>
            </w:hyperlink>
            <w:r w:rsidRPr="00CF718C">
              <w:rPr>
                <w:rFonts w:ascii="Verdana" w:eastAsia="Times New Roman" w:hAnsi="Verdana" w:cs="Times New Roman"/>
                <w:color w:val="333333"/>
                <w:sz w:val="14"/>
                <w:szCs w:val="14"/>
                <w:vertAlign w:val="superscript"/>
              </w:rPr>
              <w:t>, </w:t>
            </w:r>
            <w:hyperlink r:id="rId115" w:anchor="352" w:history="1">
              <w:r w:rsidRPr="00CF718C">
                <w:rPr>
                  <w:rFonts w:ascii="Verdana" w:eastAsia="Times New Roman" w:hAnsi="Verdana" w:cs="Times New Roman"/>
                  <w:color w:val="003399"/>
                  <w:sz w:val="14"/>
                  <w:szCs w:val="14"/>
                  <w:u w:val="single"/>
                  <w:vertAlign w:val="superscript"/>
                </w:rPr>
                <w:t>352</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QD on days 11-24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1-15, then 800/200 mg BID or 400/400 mg BID on days 16-24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16% (in 800/200 mg BID group when compared to 400/100 mg BID); Cmin: decreased 57%; Cmax: no significant change. Ritonavir AUC: increased 42%; Cmax: increased 75%; Cmin: no significant change.Lopinavir pharmacokinetics: No significan</w:t>
            </w:r>
            <w:r w:rsidRPr="00CF718C">
              <w:rPr>
                <w:rFonts w:ascii="Verdana" w:eastAsia="Times New Roman" w:hAnsi="Verdana" w:cs="Times New Roman"/>
                <w:color w:val="333333"/>
                <w:sz w:val="18"/>
                <w:szCs w:val="18"/>
              </w:rPr>
              <w:lastRenderedPageBreak/>
              <w:t>t change (in 400/400 mg BID group)Ritonavir AUC: increased 612%; Cmax: increased 738%; Cmin: increased 389% (in 400 mg/400 mg BID group)</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Decreased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ritonavir; 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coadministration. If combination can not be avoided consider using lopinavir/ritonavir 400 mg BID with ritonavir 400 mg BID when coadministering with rifampin</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Rifampin</w:t>
            </w:r>
            <w:hyperlink r:id="rId116"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600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75%; Cmax: decreased 55%; Cmin: decreased 99%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Avoid coadministration. If combination can not be avoided consider alternate dosing for lopinavir/ritonavir (800/200 mg Q12H) or additional ritonavir.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Rifabutin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Rilpivirine</w:t>
            </w:r>
            <w:hyperlink r:id="rId117" w:anchor="567" w:history="1">
              <w:r w:rsidRPr="00CF718C">
                <w:rPr>
                  <w:rFonts w:ascii="Verdana" w:eastAsia="Times New Roman" w:hAnsi="Verdana" w:cs="Times New Roman"/>
                  <w:color w:val="003399"/>
                  <w:sz w:val="14"/>
                  <w:szCs w:val="14"/>
                  <w:u w:val="single"/>
                  <w:vertAlign w:val="superscript"/>
                </w:rPr>
                <w:t>567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(RPV)(Edurant)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Rilpivirine AUC: increased </w:t>
            </w:r>
            <w:r w:rsidRPr="00CF718C">
              <w:rPr>
                <w:rFonts w:ascii="Verdana" w:eastAsia="Times New Roman" w:hAnsi="Verdana" w:cs="Times New Roman"/>
                <w:color w:val="333333"/>
                <w:sz w:val="18"/>
                <w:szCs w:val="18"/>
              </w:rPr>
              <w:lastRenderedPageBreak/>
              <w:t>52%; Cmin: increased 74%; Cmax: increased 29%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rilpivirine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w:t>
            </w:r>
            <w:r w:rsidRPr="00CF718C">
              <w:rPr>
                <w:rFonts w:ascii="Verdana" w:eastAsia="Times New Roman" w:hAnsi="Verdana" w:cs="Times New Roman"/>
                <w:color w:val="333333"/>
                <w:sz w:val="18"/>
                <w:szCs w:val="18"/>
              </w:rPr>
              <w:lastRenderedPageBreak/>
              <w:t>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Ritonavir</w:t>
            </w:r>
            <w:hyperlink r:id="rId11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100 mg BID x 3-4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3-4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increased 46%; Cmax: increased 28%; Cmin: increased 116%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Rosuvastatin</w:t>
            </w:r>
            <w:hyperlink r:id="rId119" w:anchor="170" w:history="1">
              <w:r w:rsidRPr="00CF718C">
                <w:rPr>
                  <w:rFonts w:ascii="Verdana" w:eastAsia="Times New Roman" w:hAnsi="Verdana" w:cs="Times New Roman"/>
                  <w:color w:val="003399"/>
                  <w:sz w:val="14"/>
                  <w:szCs w:val="14"/>
                  <w:u w:val="single"/>
                  <w:vertAlign w:val="superscript"/>
                </w:rPr>
                <w:t>170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20 mg QD on days 1-7, 18-24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8-24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Rosuvastatin AUC: increased 108%; Cmax: increased 366%;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rosuvastatin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Initiate lowest dose and titrate carefully. Do not exceed 10mg rosuvastatin daily.</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Pravastatin; atorvastatin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Saquinavir</w:t>
            </w:r>
            <w:hyperlink r:id="rId120" w:anchor="150" w:history="1">
              <w:r w:rsidRPr="00CF718C">
                <w:rPr>
                  <w:rFonts w:ascii="Verdana" w:eastAsia="Times New Roman" w:hAnsi="Verdana" w:cs="Times New Roman"/>
                  <w:color w:val="003399"/>
                  <w:sz w:val="14"/>
                  <w:szCs w:val="14"/>
                  <w:u w:val="single"/>
                  <w:vertAlign w:val="superscript"/>
                </w:rPr>
                <w:t>150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1000 mg (soft gel caps)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Saquinavir AUC: no significant change; Cmax: no significant change; Cmin: increased 27% (compared to saquinavir/ritonavir </w:t>
            </w:r>
            <w:r w:rsidRPr="00CF718C">
              <w:rPr>
                <w:rFonts w:ascii="Verdana" w:eastAsia="Times New Roman" w:hAnsi="Verdana" w:cs="Times New Roman"/>
                <w:color w:val="333333"/>
                <w:sz w:val="18"/>
                <w:szCs w:val="18"/>
              </w:rPr>
              <w:lastRenderedPageBreak/>
              <w:t>control)Ritonavir AUC: decreased 54%; Cmax: decreased 37%; Cmin: decreased 60%; Clearance total: increased 107%(compared to saquinavir/ritonavir control)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Lopinavir AUC: no significant change; Cmax: no significant change; Cmin: no significant change; (compared to historical control)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Possibly increased clearance resulting in decreased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Saquinavir</w:t>
            </w:r>
            <w:hyperlink r:id="rId121" w:anchor="108" w:history="1">
              <w:r w:rsidRPr="00CF718C">
                <w:rPr>
                  <w:rFonts w:ascii="Verdana" w:eastAsia="Times New Roman" w:hAnsi="Verdana" w:cs="Times New Roman"/>
                  <w:color w:val="003399"/>
                  <w:sz w:val="14"/>
                  <w:szCs w:val="14"/>
                  <w:u w:val="single"/>
                  <w:vertAlign w:val="superscript"/>
                </w:rPr>
                <w:t>108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1200 mg TID on days 1-5, 800 mg BID on days 6-15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 on days 6-20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Saquinavir AUC: increased 836%; Cmax: increased 517%; Cmin: increased 1700%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Saquinavir</w:t>
            </w:r>
            <w:hyperlink r:id="rId122"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Saquinavir AUC: no significant change; Cmin: increased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Sildenafil</w:t>
            </w:r>
            <w:hyperlink r:id="rId123"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sildenafil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Initiate sildenafil at 25 mg QOD-QD; adjust dose as indicated; </w:t>
            </w:r>
            <w:r w:rsidRPr="00CF718C">
              <w:rPr>
                <w:rFonts w:ascii="Verdana" w:eastAsia="Times New Roman" w:hAnsi="Verdana" w:cs="Times New Roman"/>
                <w:color w:val="333333"/>
                <w:sz w:val="18"/>
                <w:szCs w:val="18"/>
              </w:rPr>
              <w:lastRenderedPageBreak/>
              <w:t>not recommended to exceed 25 mg in a 48 hour period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Simeprevir</w:t>
            </w:r>
            <w:hyperlink r:id="rId124" w:anchor="727" w:history="1">
              <w:r w:rsidRPr="00CF718C">
                <w:rPr>
                  <w:rFonts w:ascii="Verdana" w:eastAsia="Times New Roman" w:hAnsi="Verdana" w:cs="Times New Roman"/>
                  <w:color w:val="003399"/>
                  <w:sz w:val="14"/>
                  <w:szCs w:val="14"/>
                  <w:u w:val="single"/>
                  <w:vertAlign w:val="superscript"/>
                </w:rPr>
                <w:t>727</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Simvastatin</w:t>
            </w:r>
            <w:hyperlink r:id="rId125"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May increase simvastatin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Atorvastatin Pravastatin</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Sofosbuvir/velpatasvir</w:t>
            </w:r>
            <w:hyperlink r:id="rId126" w:anchor="751" w:history="1">
              <w:r w:rsidRPr="00CF718C">
                <w:rPr>
                  <w:rFonts w:ascii="Verdana" w:eastAsia="Times New Roman" w:hAnsi="Verdana" w:cs="Times New Roman"/>
                  <w:color w:val="003399"/>
                  <w:sz w:val="14"/>
                  <w:szCs w:val="14"/>
                  <w:u w:val="single"/>
                  <w:vertAlign w:val="superscript"/>
                </w:rPr>
                <w:t>751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800 mg /200 mg once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Sofosbuvir Cmin decreased 41%; AUC decreased 29%. Velpatasvir Cmin decreased 30$; Cmax increased 63%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St. John's Wort</w:t>
            </w:r>
            <w:hyperlink r:id="rId12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decrease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Tacrolimus</w:t>
            </w:r>
            <w:hyperlink r:id="rId128"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(Prograf)(Prograf)</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tacrolimus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tacrolimus effects (increased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and adjust tacrolimus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Tadalafil</w:t>
            </w:r>
            <w:hyperlink r:id="rId129" w:anchor="727" w:history="1">
              <w:r w:rsidRPr="00CF718C">
                <w:rPr>
                  <w:rFonts w:ascii="Verdana" w:eastAsia="Times New Roman" w:hAnsi="Verdana" w:cs="Times New Roman"/>
                  <w:color w:val="003399"/>
                  <w:sz w:val="14"/>
                  <w:szCs w:val="14"/>
                  <w:u w:val="single"/>
                  <w:vertAlign w:val="superscript"/>
                </w:rPr>
                <w:t>727</w:t>
              </w:r>
            </w:hyperlink>
            <w:r w:rsidRPr="00CF718C">
              <w:rPr>
                <w:rFonts w:ascii="Verdana" w:eastAsia="Times New Roman" w:hAnsi="Verdana" w:cs="Times New Roman"/>
                <w:color w:val="333333"/>
                <w:sz w:val="14"/>
                <w:szCs w:val="14"/>
                <w:vertAlign w:val="superscript"/>
              </w:rPr>
              <w:t>, </w:t>
            </w:r>
            <w:hyperlink r:id="rId130" w:anchor="78" w:history="1">
              <w:r w:rsidRPr="00CF718C">
                <w:rPr>
                  <w:rFonts w:ascii="Verdana" w:eastAsia="Times New Roman" w:hAnsi="Verdana" w:cs="Times New Roman"/>
                  <w:color w:val="003399"/>
                  <w:sz w:val="14"/>
                  <w:szCs w:val="14"/>
                  <w:u w:val="single"/>
                  <w:vertAlign w:val="superscript"/>
                </w:rPr>
                <w:t>78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tadalafil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tadalafil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Initiate tadalafil at 5 mg QD; adjust dose as indicated; not recommended to exceed 10 mg in 72 hour period</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Sildenafil, vardenafil</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Telaprevir</w:t>
            </w:r>
            <w:hyperlink r:id="rId131" w:anchor="571" w:history="1">
              <w:r w:rsidRPr="00CF718C">
                <w:rPr>
                  <w:rFonts w:ascii="Verdana" w:eastAsia="Times New Roman" w:hAnsi="Verdana" w:cs="Times New Roman"/>
                  <w:color w:val="003399"/>
                  <w:sz w:val="14"/>
                  <w:szCs w:val="14"/>
                  <w:u w:val="single"/>
                  <w:vertAlign w:val="superscript"/>
                </w:rPr>
                <w:t>571</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750 mg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 lopinavir BID with 100 mg ritonavir BID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Telaprevir AUC: decreased 54%; Cmin: decreased 52%; Cmax: decreased 53%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telaprevir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Atazanavir/ritonavir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Tenofovir disoproxil fumarate</w:t>
            </w:r>
            <w:hyperlink r:id="rId132" w:anchor="96" w:history="1">
              <w:r w:rsidRPr="00CF718C">
                <w:rPr>
                  <w:rFonts w:ascii="Verdana" w:eastAsia="Times New Roman" w:hAnsi="Verdana" w:cs="Times New Roman"/>
                  <w:color w:val="003399"/>
                  <w:sz w:val="14"/>
                  <w:szCs w:val="14"/>
                  <w:u w:val="single"/>
                  <w:vertAlign w:val="superscript"/>
                </w:rPr>
                <w:t>96</w:t>
              </w:r>
            </w:hyperlink>
            <w:r w:rsidRPr="00CF718C">
              <w:rPr>
                <w:rFonts w:ascii="Verdana" w:eastAsia="Times New Roman" w:hAnsi="Verdana" w:cs="Times New Roman"/>
                <w:color w:val="333333"/>
                <w:sz w:val="14"/>
                <w:szCs w:val="14"/>
                <w:vertAlign w:val="superscript"/>
              </w:rPr>
              <w:t>, </w:t>
            </w:r>
            <w:hyperlink r:id="rId133" w:anchor="98" w:history="1">
              <w:r w:rsidRPr="00CF718C">
                <w:rPr>
                  <w:rFonts w:ascii="Verdana" w:eastAsia="Times New Roman" w:hAnsi="Verdana" w:cs="Times New Roman"/>
                  <w:color w:val="003399"/>
                  <w:sz w:val="14"/>
                  <w:szCs w:val="14"/>
                  <w:u w:val="single"/>
                  <w:vertAlign w:val="superscript"/>
                </w:rPr>
                <w:t>98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Tenofovir AUC: increased 34%; </w:t>
            </w:r>
            <w:r w:rsidRPr="00CF718C">
              <w:rPr>
                <w:rFonts w:ascii="Verdana" w:eastAsia="Times New Roman" w:hAnsi="Verdana" w:cs="Times New Roman"/>
                <w:color w:val="333333"/>
                <w:sz w:val="18"/>
                <w:szCs w:val="18"/>
              </w:rPr>
              <w:lastRenderedPageBreak/>
              <w:t>Cmax: increased 31%; Cmin: increased 29%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 xml:space="preserve">Lopinavir AUC: decreased 15%; </w:t>
            </w:r>
            <w:r w:rsidRPr="00CF718C">
              <w:rPr>
                <w:rFonts w:ascii="Verdana" w:eastAsia="Times New Roman" w:hAnsi="Verdana" w:cs="Times New Roman"/>
                <w:color w:val="333333"/>
                <w:sz w:val="18"/>
                <w:szCs w:val="18"/>
              </w:rPr>
              <w:lastRenderedPageBreak/>
              <w:t>Cmax: decreased 15%; Cmin: no significant change; Ritonavir AUC: decreased 24%; Cmax: decreased 28%;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Increased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Tenofovir disoproxil fumarate</w:t>
            </w:r>
            <w:hyperlink r:id="rId134" w:anchor="104" w:history="1">
              <w:r w:rsidRPr="00CF718C">
                <w:rPr>
                  <w:rFonts w:ascii="Verdana" w:eastAsia="Times New Roman" w:hAnsi="Verdana" w:cs="Times New Roman"/>
                  <w:color w:val="003399"/>
                  <w:sz w:val="14"/>
                  <w:szCs w:val="14"/>
                  <w:u w:val="single"/>
                  <w:vertAlign w:val="superscript"/>
                </w:rPr>
                <w:t>104</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no significant change. Ritonavir: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Tenofovir disoproxil fumarate</w:t>
            </w:r>
            <w:hyperlink r:id="rId135" w:anchor="78" w:history="1">
              <w:r w:rsidRPr="00CF718C">
                <w:rPr>
                  <w:rFonts w:ascii="Verdana" w:eastAsia="Times New Roman" w:hAnsi="Verdana" w:cs="Times New Roman"/>
                  <w:color w:val="003399"/>
                  <w:sz w:val="14"/>
                  <w:szCs w:val="14"/>
                  <w:u w:val="single"/>
                  <w:vertAlign w:val="superscript"/>
                </w:rPr>
                <w:t>78</w:t>
              </w:r>
            </w:hyperlink>
            <w:r w:rsidRPr="00CF718C">
              <w:rPr>
                <w:rFonts w:ascii="Verdana" w:eastAsia="Times New Roman" w:hAnsi="Verdana" w:cs="Times New Roman"/>
                <w:color w:val="333333"/>
                <w:sz w:val="14"/>
                <w:szCs w:val="14"/>
                <w:vertAlign w:val="superscript"/>
              </w:rPr>
              <w:t>, </w:t>
            </w:r>
            <w:hyperlink r:id="rId136" w:anchor="96" w:history="1">
              <w:r w:rsidRPr="00CF718C">
                <w:rPr>
                  <w:rFonts w:ascii="Verdana" w:eastAsia="Times New Roman" w:hAnsi="Verdana" w:cs="Times New Roman"/>
                  <w:color w:val="003399"/>
                  <w:sz w:val="14"/>
                  <w:szCs w:val="14"/>
                  <w:u w:val="single"/>
                  <w:vertAlign w:val="superscript"/>
                </w:rPr>
                <w:t>96</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Tenofovir AUC: increased 32%; Cmin: increased 51%; half-life: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Possibly increased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Terfenadine</w:t>
            </w:r>
            <w:hyperlink r:id="rId13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terfenadine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terfenadine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 xml:space="preserve">Cetirizine </w:t>
            </w:r>
            <w:r w:rsidRPr="00CF718C">
              <w:rPr>
                <w:rFonts w:ascii="Verdana" w:eastAsia="Times New Roman" w:hAnsi="Verdana" w:cs="Times New Roman"/>
                <w:b/>
                <w:bCs/>
                <w:color w:val="333333"/>
                <w:sz w:val="18"/>
                <w:szCs w:val="18"/>
              </w:rPr>
              <w:lastRenderedPageBreak/>
              <w:t>Fexofenadine Loratadine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Tinidazole</w:t>
            </w:r>
            <w:hyperlink r:id="rId138" w:anchor="329" w:history="1">
              <w:r w:rsidRPr="00CF718C">
                <w:rPr>
                  <w:rFonts w:ascii="Verdana" w:eastAsia="Times New Roman" w:hAnsi="Verdana" w:cs="Times New Roman"/>
                  <w:color w:val="003399"/>
                  <w:sz w:val="14"/>
                  <w:szCs w:val="14"/>
                  <w:u w:val="single"/>
                  <w:vertAlign w:val="superscript"/>
                </w:rPr>
                <w:t>329</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(Tindamax)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Oral solution (contains alcohol)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Disulfiram like reaction (eg, nausea, vomiting, headache, hypotension)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alcohol and aldehyde dehydrogenase by tinidazole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 may consider lopinavir/ritonavir capsules</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Tipranavir</w:t>
            </w:r>
            <w:hyperlink r:id="rId139" w:anchor="154" w:history="1">
              <w:r w:rsidRPr="00CF718C">
                <w:rPr>
                  <w:rFonts w:ascii="Verdana" w:eastAsia="Times New Roman" w:hAnsi="Verdana" w:cs="Times New Roman"/>
                  <w:color w:val="003399"/>
                  <w:sz w:val="14"/>
                  <w:szCs w:val="14"/>
                  <w:u w:val="single"/>
                  <w:vertAlign w:val="superscript"/>
                </w:rPr>
                <w:t>154</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AUC: decreased 55%; Cmax: decreased 47%; Cmin: decreased 70%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Trazodone</w:t>
            </w:r>
            <w:hyperlink r:id="rId140"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(Desyrel)(Desyrel)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trazodone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trazodone effects (eg, nausea, dizziness, hypotension, syncope)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inhibition of trazodone metabolism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Use with caution; if benefit outweighs risk, initiate trazodone at lower dose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Triazolam</w:t>
            </w:r>
            <w:hyperlink r:id="rId141"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 not coadminister; consider alternative agents</w:t>
            </w:r>
          </w:p>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i/>
                <w:iCs/>
                <w:color w:val="333333"/>
                <w:sz w:val="18"/>
                <w:szCs w:val="18"/>
              </w:rPr>
              <w:t>Alternative Agents</w:t>
            </w:r>
            <w:r w:rsidRPr="00CF718C">
              <w:rPr>
                <w:rFonts w:ascii="Verdana" w:eastAsia="Times New Roman" w:hAnsi="Verdana" w:cs="Times New Roman"/>
                <w:color w:val="333333"/>
                <w:sz w:val="18"/>
                <w:szCs w:val="18"/>
              </w:rPr>
              <w:t>: </w:t>
            </w:r>
            <w:r w:rsidRPr="00CF718C">
              <w:rPr>
                <w:rFonts w:ascii="Verdana" w:eastAsia="Times New Roman" w:hAnsi="Verdana" w:cs="Times New Roman"/>
                <w:color w:val="333333"/>
                <w:sz w:val="18"/>
                <w:szCs w:val="18"/>
              </w:rPr>
              <w:br/>
            </w:r>
            <w:r w:rsidRPr="00CF718C">
              <w:rPr>
                <w:rFonts w:ascii="Verdana" w:eastAsia="Times New Roman" w:hAnsi="Verdana" w:cs="Times New Roman"/>
                <w:b/>
                <w:bCs/>
                <w:color w:val="333333"/>
                <w:sz w:val="18"/>
                <w:szCs w:val="18"/>
              </w:rPr>
              <w:t>Lorazepam Oxazepam Temazep</w:t>
            </w:r>
            <w:r w:rsidRPr="00CF718C">
              <w:rPr>
                <w:rFonts w:ascii="Verdana" w:eastAsia="Times New Roman" w:hAnsi="Verdana" w:cs="Times New Roman"/>
                <w:b/>
                <w:bCs/>
                <w:color w:val="333333"/>
                <w:sz w:val="18"/>
                <w:szCs w:val="18"/>
              </w:rPr>
              <w:lastRenderedPageBreak/>
              <w:t>am Trazodone</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Valproic acid</w:t>
            </w:r>
            <w:hyperlink r:id="rId142" w:anchor="220" w:history="1">
              <w:r w:rsidRPr="00CF718C">
                <w:rPr>
                  <w:rFonts w:ascii="Verdana" w:eastAsia="Times New Roman" w:hAnsi="Verdana" w:cs="Times New Roman"/>
                  <w:color w:val="003399"/>
                  <w:sz w:val="14"/>
                  <w:szCs w:val="14"/>
                  <w:u w:val="single"/>
                  <w:vertAlign w:val="superscript"/>
                </w:rPr>
                <w:t>220</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(Depakene, Depakote)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250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Lopinavir Cmax: increased 33%; Cmin: increased 57%; AUC: increased 75%; half-life: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inhibition of UGT-mediated metabolism of lopinavir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Dose adjustment not established. Monitor VPA levels and virologic response. Monitor for LPV- related toxicities.</w:t>
            </w:r>
          </w:p>
        </w:tc>
      </w:tr>
      <w:tr w:rsidR="00CF718C" w:rsidRPr="00CF718C" w:rsidTr="00CF718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Dose of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Effect on Lopinavir/ritonavir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CF718C" w:rsidRPr="00CF718C" w:rsidRDefault="00CF718C" w:rsidP="00CF718C">
            <w:pPr>
              <w:spacing w:after="0" w:line="240" w:lineRule="auto"/>
              <w:jc w:val="center"/>
              <w:rPr>
                <w:rFonts w:ascii="Verdana" w:eastAsia="Times New Roman" w:hAnsi="Verdana" w:cs="Times New Roman"/>
                <w:b/>
                <w:bCs/>
                <w:color w:val="333333"/>
                <w:sz w:val="18"/>
                <w:szCs w:val="18"/>
              </w:rPr>
            </w:pPr>
            <w:r w:rsidRPr="00CF718C">
              <w:rPr>
                <w:rFonts w:ascii="Verdana" w:eastAsia="Times New Roman" w:hAnsi="Verdana" w:cs="Times New Roman"/>
                <w:b/>
                <w:bCs/>
                <w:color w:val="333333"/>
                <w:sz w:val="18"/>
                <w:szCs w:val="18"/>
              </w:rPr>
              <w:t>Management</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Vardenafil</w:t>
            </w:r>
            <w:hyperlink r:id="rId143" w:anchor="78" w:history="1">
              <w:r w:rsidRPr="00CF718C">
                <w:rPr>
                  <w:rFonts w:ascii="Verdana" w:eastAsia="Times New Roman" w:hAnsi="Verdana" w:cs="Times New Roman"/>
                  <w:color w:val="003399"/>
                  <w:sz w:val="14"/>
                  <w:szCs w:val="14"/>
                  <w:u w:val="single"/>
                  <w:vertAlign w:val="superscript"/>
                </w:rPr>
                <w:t>78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vardenafil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vardenafil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Initiate vardenafil at 5 mg QD; adjust dose as indicated; not recommended to exceed 20 mg in a 48 hour period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Voriconazole</w:t>
            </w:r>
            <w:hyperlink r:id="rId144" w:anchor="727" w:history="1">
              <w:r w:rsidRPr="00CF718C">
                <w:rPr>
                  <w:rFonts w:ascii="Verdana" w:eastAsia="Times New Roman" w:hAnsi="Verdana" w:cs="Times New Roman"/>
                  <w:color w:val="003399"/>
                  <w:sz w:val="14"/>
                  <w:szCs w:val="14"/>
                  <w:u w:val="single"/>
                  <w:vertAlign w:val="superscript"/>
                </w:rPr>
                <w:t>727</w:t>
              </w:r>
            </w:hyperlink>
            <w:r w:rsidRPr="00CF718C">
              <w:rPr>
                <w:rFonts w:ascii="Verdana" w:eastAsia="Times New Roman" w:hAnsi="Verdana" w:cs="Times New Roman"/>
                <w:color w:val="333333"/>
                <w:sz w:val="14"/>
                <w:szCs w:val="14"/>
                <w:vertAlign w:val="superscript"/>
              </w:rPr>
              <w:t>, </w:t>
            </w:r>
            <w:hyperlink r:id="rId145"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(VFend)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voriconazole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induction of CYP450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 xml:space="preserve">Do not coadminister with boosted protease inhibitors unless benefit outweighs risks. If coadministering, </w:t>
            </w:r>
            <w:r w:rsidRPr="00CF718C">
              <w:rPr>
                <w:rFonts w:ascii="Verdana" w:eastAsia="Times New Roman" w:hAnsi="Verdana" w:cs="Times New Roman"/>
                <w:color w:val="333333"/>
                <w:sz w:val="18"/>
                <w:szCs w:val="18"/>
              </w:rPr>
              <w:lastRenderedPageBreak/>
              <w:t>consider therapeutic drug monitoring.</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lastRenderedPageBreak/>
              <w:t>Warfarin</w:t>
            </w:r>
            <w:hyperlink r:id="rId146"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increase or decrease warfarin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Increased or decreased warfarin effects (eg, altered INR, increased risk of bleeding or clotting)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Possible inhibition of CYP450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Monitor INR and adjust warfarin as indicated</w:t>
            </w:r>
          </w:p>
        </w:tc>
      </w:tr>
      <w:tr w:rsidR="00CF718C" w:rsidRPr="00CF718C" w:rsidTr="00CF718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Zidovudine</w:t>
            </w:r>
            <w:hyperlink r:id="rId147" w:anchor="78" w:history="1">
              <w:r w:rsidRPr="00CF718C">
                <w:rPr>
                  <w:rFonts w:ascii="Verdana" w:eastAsia="Times New Roman" w:hAnsi="Verdana" w:cs="Times New Roman"/>
                  <w:color w:val="003399"/>
                  <w:sz w:val="14"/>
                  <w:szCs w:val="14"/>
                  <w:u w:val="single"/>
                  <w:vertAlign w:val="superscript"/>
                </w:rPr>
                <w:t>78</w:t>
              </w:r>
            </w:hyperlink>
          </w:p>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 may decrease zidovudine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Decreased zidovudine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after="0"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Induction of glucuronidation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CF718C" w:rsidRPr="00CF718C" w:rsidRDefault="00CF718C" w:rsidP="00CF718C">
            <w:pPr>
              <w:spacing w:before="100" w:beforeAutospacing="1" w:after="100" w:afterAutospacing="1" w:line="240" w:lineRule="auto"/>
              <w:rPr>
                <w:rFonts w:ascii="Verdana" w:eastAsia="Times New Roman" w:hAnsi="Verdana" w:cs="Times New Roman"/>
                <w:color w:val="333333"/>
                <w:sz w:val="18"/>
                <w:szCs w:val="18"/>
              </w:rPr>
            </w:pPr>
            <w:r w:rsidRPr="00CF718C">
              <w:rPr>
                <w:rFonts w:ascii="Verdana" w:eastAsia="Times New Roman" w:hAnsi="Verdana" w:cs="Times New Roman"/>
                <w:color w:val="333333"/>
                <w:sz w:val="18"/>
                <w:szCs w:val="18"/>
              </w:rPr>
              <w:t>No dose adjustment necessary</w:t>
            </w:r>
          </w:p>
        </w:tc>
      </w:tr>
      <w:tr w:rsidR="00CF718C" w:rsidRPr="00CF718C" w:rsidTr="00CF718C">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 indicates that there are no data available</w:t>
            </w:r>
          </w:p>
        </w:tc>
      </w:tr>
    </w:tbl>
    <w:p w:rsidR="00CF718C" w:rsidRPr="00CF718C" w:rsidRDefault="00CF718C" w:rsidP="00CF718C">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0" w:name="2"/>
            <w:r w:rsidRPr="00CF718C">
              <w:rPr>
                <w:rFonts w:ascii="Arial" w:eastAsia="Times New Roman" w:hAnsi="Arial" w:cs="Arial"/>
                <w:color w:val="003399"/>
                <w:sz w:val="18"/>
                <w:szCs w:val="18"/>
              </w:rPr>
              <w:t> </w:t>
            </w:r>
            <w:bookmarkEnd w:id="0"/>
            <w:r w:rsidRPr="00CF718C">
              <w:rPr>
                <w:rFonts w:ascii="Arial" w:eastAsia="Times New Roman" w:hAnsi="Arial" w:cs="Arial"/>
                <w:color w:val="003399"/>
                <w:sz w:val="18"/>
                <w:szCs w:val="18"/>
              </w:rPr>
              <w:t>2:</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Selzentry [package insert]. New York, NY: Pfizer, Inc.; August 2012.</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 w:name="11"/>
            <w:r w:rsidRPr="00CF718C">
              <w:rPr>
                <w:rFonts w:ascii="Arial" w:eastAsia="Times New Roman" w:hAnsi="Arial" w:cs="Arial"/>
                <w:color w:val="003399"/>
                <w:sz w:val="18"/>
                <w:szCs w:val="18"/>
              </w:rPr>
              <w:t> </w:t>
            </w:r>
            <w:bookmarkEnd w:id="1"/>
            <w:r w:rsidRPr="00CF718C">
              <w:rPr>
                <w:rFonts w:ascii="Arial" w:eastAsia="Times New Roman" w:hAnsi="Arial" w:cs="Arial"/>
                <w:color w:val="003399"/>
                <w:sz w:val="18"/>
                <w:szCs w:val="18"/>
              </w:rPr>
              <w:t>11: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Klein C, Bertz R, Ashbrenner E, et al. Assessment of the multiple-dose pharmacokinetic interaction of lopinavir/ritonavir with nelfinavir [abstract #536]. 10th Conference on Retroviruses and Opportunistic Infections; 2003 February 10-14; Boston, Massachusetts.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 w:name="13"/>
            <w:r w:rsidRPr="00CF718C">
              <w:rPr>
                <w:rFonts w:ascii="Arial" w:eastAsia="Times New Roman" w:hAnsi="Arial" w:cs="Arial"/>
                <w:color w:val="003399"/>
                <w:sz w:val="18"/>
                <w:szCs w:val="18"/>
              </w:rPr>
              <w:t> </w:t>
            </w:r>
            <w:bookmarkEnd w:id="2"/>
            <w:r w:rsidRPr="00CF718C">
              <w:rPr>
                <w:rFonts w:ascii="Arial" w:eastAsia="Times New Roman" w:hAnsi="Arial" w:cs="Arial"/>
                <w:color w:val="003399"/>
                <w:sz w:val="18"/>
                <w:szCs w:val="18"/>
              </w:rPr>
              <w:t>13: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Isaac A, Taylor S, Rubin G, et al. Lopinavir/ritonavir combined with twice-daily indinavir: pharmacokinetics in blood, CSF and semen (the Protect Study) [abstract #531]. 10th Conference on Retroviruses and Opportunistic Infections; 2003 February 10-14; Boston, Massachusetts.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 w:name="64"/>
            <w:r w:rsidRPr="00CF718C">
              <w:rPr>
                <w:rFonts w:ascii="Arial" w:eastAsia="Times New Roman" w:hAnsi="Arial" w:cs="Arial"/>
                <w:color w:val="003399"/>
                <w:sz w:val="18"/>
                <w:szCs w:val="18"/>
              </w:rPr>
              <w:t> </w:t>
            </w:r>
            <w:bookmarkEnd w:id="3"/>
            <w:r w:rsidRPr="00CF718C">
              <w:rPr>
                <w:rFonts w:ascii="Arial" w:eastAsia="Times New Roman" w:hAnsi="Arial" w:cs="Arial"/>
                <w:color w:val="003399"/>
                <w:sz w:val="18"/>
                <w:szCs w:val="18"/>
              </w:rPr>
              <w:t>64:</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Raguin G, Taburet AM, Chene G, et al. Pharmacokinetic parameters and virological response to the combination of lopinavir/ritonavir (LPV/r) and amprenavir (APV) in HIV-infected patients with multiple treatment failures: week-6 results of Puzzle 1-ANRS study [abstract #420]. 9th Conference on Retroviruses and Opportunistic Infections; 2002 Feb 24-28; Seattle, Washington.</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 w:name="65"/>
            <w:r w:rsidRPr="00CF718C">
              <w:rPr>
                <w:rFonts w:ascii="Arial" w:eastAsia="Times New Roman" w:hAnsi="Arial" w:cs="Arial"/>
                <w:color w:val="003399"/>
                <w:sz w:val="18"/>
                <w:szCs w:val="18"/>
              </w:rPr>
              <w:t> </w:t>
            </w:r>
            <w:bookmarkEnd w:id="4"/>
            <w:r w:rsidRPr="00CF718C">
              <w:rPr>
                <w:rFonts w:ascii="Arial" w:eastAsia="Times New Roman" w:hAnsi="Arial" w:cs="Arial"/>
                <w:color w:val="003399"/>
                <w:sz w:val="18"/>
                <w:szCs w:val="18"/>
              </w:rPr>
              <w:t>65: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Baldini F, Rizzo MG, Hoetelmans RMW, et al. A prospective study of deep salvage therapy with lopinavir/r, amprenavir, and NRTIs: final 24-week data, pharmacokinetics and association of drug levels/drug susceptibility with virologic response [abstract #423]. 9th Conference on Retroviruses and Opportunistic Infections; 2002 Feb 24-28; Seattle, Washington.</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 w:name="78"/>
            <w:r w:rsidRPr="00CF718C">
              <w:rPr>
                <w:rFonts w:ascii="Arial" w:eastAsia="Times New Roman" w:hAnsi="Arial" w:cs="Arial"/>
                <w:color w:val="003399"/>
                <w:sz w:val="18"/>
                <w:szCs w:val="18"/>
              </w:rPr>
              <w:t> </w:t>
            </w:r>
            <w:bookmarkEnd w:id="5"/>
            <w:r w:rsidRPr="00CF718C">
              <w:rPr>
                <w:rFonts w:ascii="Arial" w:eastAsia="Times New Roman" w:hAnsi="Arial" w:cs="Arial"/>
                <w:color w:val="003399"/>
                <w:sz w:val="18"/>
                <w:szCs w:val="18"/>
              </w:rPr>
              <w:t>78:</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Kaletra [package insert]. North Chicago, IL: Abbott Laboratories; Oct 2005.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 w:name="79"/>
            <w:r w:rsidRPr="00CF718C">
              <w:rPr>
                <w:rFonts w:ascii="Arial" w:eastAsia="Times New Roman" w:hAnsi="Arial" w:cs="Arial"/>
                <w:color w:val="003399"/>
                <w:sz w:val="18"/>
                <w:szCs w:val="18"/>
              </w:rPr>
              <w:t> </w:t>
            </w:r>
            <w:bookmarkEnd w:id="6"/>
            <w:r w:rsidRPr="00CF718C">
              <w:rPr>
                <w:rFonts w:ascii="Arial" w:eastAsia="Times New Roman" w:hAnsi="Arial" w:cs="Arial"/>
                <w:color w:val="003399"/>
                <w:sz w:val="18"/>
                <w:szCs w:val="18"/>
              </w:rPr>
              <w:t>79: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Hsu A, Bertz R, Ashbrenner E, et al. Interaction of ABT-378/ritonavir with protease inhibitors in healthy volunteers [abstract #2.4]. 1st International Workshop on Clinical Pharmacology of HIV Therapy; 2000 March 30-April 1; Noordwijk, The Netherlands.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7" w:name="80"/>
            <w:r w:rsidRPr="00CF718C">
              <w:rPr>
                <w:rFonts w:ascii="Arial" w:eastAsia="Times New Roman" w:hAnsi="Arial" w:cs="Arial"/>
                <w:color w:val="003399"/>
                <w:sz w:val="18"/>
                <w:szCs w:val="18"/>
              </w:rPr>
              <w:t> </w:t>
            </w:r>
            <w:bookmarkEnd w:id="7"/>
            <w:r w:rsidRPr="00CF718C">
              <w:rPr>
                <w:rFonts w:ascii="Arial" w:eastAsia="Times New Roman" w:hAnsi="Arial" w:cs="Arial"/>
                <w:color w:val="003399"/>
                <w:sz w:val="18"/>
                <w:szCs w:val="18"/>
              </w:rPr>
              <w:t>80: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Bertz R, Lam W, Hsu A, et al. Assessment of the pharmacokinetic interaction between ABT-378/ritonavir (ABT-378/r) and efavirenz (EFV) in healthy volunteers and in HIV+ subjects [abstract #424]. 40th Interscience Conference on Antimicrobial Agents and Chemotherapy; 2000 September 17-20; Toronto, Canada.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8" w:name="96"/>
            <w:r w:rsidRPr="00CF718C">
              <w:rPr>
                <w:rFonts w:ascii="Arial" w:eastAsia="Times New Roman" w:hAnsi="Arial" w:cs="Arial"/>
                <w:color w:val="003399"/>
                <w:sz w:val="18"/>
                <w:szCs w:val="18"/>
              </w:rPr>
              <w:t> </w:t>
            </w:r>
            <w:bookmarkEnd w:id="8"/>
            <w:r w:rsidRPr="00CF718C">
              <w:rPr>
                <w:rFonts w:ascii="Arial" w:eastAsia="Times New Roman" w:hAnsi="Arial" w:cs="Arial"/>
                <w:color w:val="003399"/>
                <w:sz w:val="18"/>
                <w:szCs w:val="18"/>
              </w:rPr>
              <w:t>96:</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Viread [package insert]. Foster City, CA: Gilead Sciences, Inc.; March 2006.</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9" w:name="98"/>
            <w:r w:rsidRPr="00CF718C">
              <w:rPr>
                <w:rFonts w:ascii="Arial" w:eastAsia="Times New Roman" w:hAnsi="Arial" w:cs="Arial"/>
                <w:color w:val="003399"/>
                <w:sz w:val="18"/>
                <w:szCs w:val="18"/>
              </w:rPr>
              <w:lastRenderedPageBreak/>
              <w:t> </w:t>
            </w:r>
            <w:bookmarkEnd w:id="9"/>
            <w:r w:rsidRPr="00CF718C">
              <w:rPr>
                <w:rFonts w:ascii="Arial" w:eastAsia="Times New Roman" w:hAnsi="Arial" w:cs="Arial"/>
                <w:color w:val="003399"/>
                <w:sz w:val="18"/>
                <w:szCs w:val="18"/>
              </w:rPr>
              <w:t>98:</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Flaherty J, Kearney B, Wolf J, et al. A multiple-dose, randomized, crossover, drug interaction study between tenofovir DF and efavirenz, indinavir or lopinavir/ritonavir [abstract #336]. 1st International AIDS Society Conference on HIV Treatment and Pathogenesis; 2001 July 8-11th; Buenos Aires, Argentina.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0" w:name="104"/>
            <w:r w:rsidRPr="00CF718C">
              <w:rPr>
                <w:rFonts w:ascii="Arial" w:eastAsia="Times New Roman" w:hAnsi="Arial" w:cs="Arial"/>
                <w:color w:val="003399"/>
                <w:sz w:val="18"/>
                <w:szCs w:val="18"/>
              </w:rPr>
              <w:t> </w:t>
            </w:r>
            <w:bookmarkEnd w:id="10"/>
            <w:r w:rsidRPr="00CF718C">
              <w:rPr>
                <w:rFonts w:ascii="Arial" w:eastAsia="Times New Roman" w:hAnsi="Arial" w:cs="Arial"/>
                <w:color w:val="003399"/>
                <w:sz w:val="18"/>
                <w:szCs w:val="18"/>
              </w:rPr>
              <w:t>104:</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Poirier J, Meynard J, Guiard-Schmid J, et al. Lack of alteration of lopinavir and ritonavir trough plasma concentrations in HIV-experienced patients treated with Kaletra and tenofovir DF. [abstract #H-1715]. 42nd Interscience Conference on Antimicrobial Agents and Chemotherapy; 2002 September 27-30; Chicago, Illinois.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1" w:name="108"/>
            <w:r w:rsidRPr="00CF718C">
              <w:rPr>
                <w:rFonts w:ascii="Arial" w:eastAsia="Times New Roman" w:hAnsi="Arial" w:cs="Arial"/>
                <w:color w:val="003399"/>
                <w:sz w:val="18"/>
                <w:szCs w:val="18"/>
              </w:rPr>
              <w:t> </w:t>
            </w:r>
            <w:bookmarkEnd w:id="11"/>
            <w:r w:rsidRPr="00CF718C">
              <w:rPr>
                <w:rFonts w:ascii="Arial" w:eastAsia="Times New Roman" w:hAnsi="Arial" w:cs="Arial"/>
                <w:color w:val="003399"/>
                <w:sz w:val="18"/>
                <w:szCs w:val="18"/>
              </w:rPr>
              <w:t>108:</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Bertz RJ, Foit C, Ashbrenner E, et al. Assessment of the steady-state pharmacokinetic interaction of lopinavir/ritonavir with either indinavir or saquinavir in healthy subjects [abstract #A-1822]. 42nd Interscience Conference on Antimicrobial Agents and Chemotherapy; 2002 September 27-30; San Diego, California.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2" w:name="120"/>
            <w:r w:rsidRPr="00CF718C">
              <w:rPr>
                <w:rFonts w:ascii="Arial" w:eastAsia="Times New Roman" w:hAnsi="Arial" w:cs="Arial"/>
                <w:color w:val="003399"/>
                <w:sz w:val="18"/>
                <w:szCs w:val="18"/>
              </w:rPr>
              <w:t> </w:t>
            </w:r>
            <w:bookmarkEnd w:id="12"/>
            <w:r w:rsidRPr="00CF718C">
              <w:rPr>
                <w:rFonts w:ascii="Arial" w:eastAsia="Times New Roman" w:hAnsi="Arial" w:cs="Arial"/>
                <w:color w:val="003399"/>
                <w:sz w:val="18"/>
                <w:szCs w:val="18"/>
              </w:rPr>
              <w:t>120: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Hsu A, Isaacson J, Brun S, et al. Pharmacokinetic-pharmacodynamic analysis of lopinavir-ritonavir in combination with efavirenz and two nucleoside reverse transcriptase inhibitors in extensively pretreated human immunodeficiency virus infected patients. Antimicrob Agents Chemother 2003;47:350-59.</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3" w:name="130"/>
            <w:r w:rsidRPr="00CF718C">
              <w:rPr>
                <w:rFonts w:ascii="Arial" w:eastAsia="Times New Roman" w:hAnsi="Arial" w:cs="Arial"/>
                <w:color w:val="003399"/>
                <w:sz w:val="18"/>
                <w:szCs w:val="18"/>
              </w:rPr>
              <w:t> </w:t>
            </w:r>
            <w:bookmarkEnd w:id="13"/>
            <w:r w:rsidRPr="00CF718C">
              <w:rPr>
                <w:rFonts w:ascii="Arial" w:eastAsia="Times New Roman" w:hAnsi="Arial" w:cs="Arial"/>
                <w:color w:val="003399"/>
                <w:sz w:val="18"/>
                <w:szCs w:val="18"/>
              </w:rPr>
              <w:t>130: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Lexiva [package insert]. Research Triangle Park, NC: Glaxo Wellcome Inc; Nov 2005.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4" w:name="133"/>
            <w:r w:rsidRPr="00CF718C">
              <w:rPr>
                <w:rFonts w:ascii="Arial" w:eastAsia="Times New Roman" w:hAnsi="Arial" w:cs="Arial"/>
                <w:color w:val="003399"/>
                <w:sz w:val="18"/>
                <w:szCs w:val="18"/>
              </w:rPr>
              <w:t> </w:t>
            </w:r>
            <w:bookmarkEnd w:id="14"/>
            <w:r w:rsidRPr="00CF718C">
              <w:rPr>
                <w:rFonts w:ascii="Arial" w:eastAsia="Times New Roman" w:hAnsi="Arial" w:cs="Arial"/>
                <w:color w:val="003399"/>
                <w:sz w:val="18"/>
                <w:szCs w:val="18"/>
              </w:rPr>
              <w:t>133: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Kashuba ADM, Tierney C, Downey GF, et al. Combining fosamprenavir with lopinavir/ritonavir substantially reduces amprenavir and lopinavir exposure: ACTG protocol A5143 results. AIDS 2005; 19: 145-52.</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5" w:name="139"/>
            <w:r w:rsidRPr="00CF718C">
              <w:rPr>
                <w:rFonts w:ascii="Arial" w:eastAsia="Times New Roman" w:hAnsi="Arial" w:cs="Arial"/>
                <w:color w:val="003399"/>
                <w:sz w:val="18"/>
                <w:szCs w:val="18"/>
              </w:rPr>
              <w:t> </w:t>
            </w:r>
            <w:bookmarkEnd w:id="15"/>
            <w:r w:rsidRPr="00CF718C">
              <w:rPr>
                <w:rFonts w:ascii="Arial" w:eastAsia="Times New Roman" w:hAnsi="Arial" w:cs="Arial"/>
                <w:color w:val="003399"/>
                <w:sz w:val="18"/>
                <w:szCs w:val="18"/>
              </w:rPr>
              <w:t>139: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Corbett AH, Davidson L, Park JJ, et al. Dose separation strategies to overcome the pharmacokinetic interaction of a triple protease inhibitor regimen containing fosamprenavir, lopinavir and ritonavir [abstract #611]. 11th Conference on Retroviruses and Opportunistic Infections; 2004 Feb 8-11; San Francisco, California.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6" w:name="140"/>
            <w:r w:rsidRPr="00CF718C">
              <w:rPr>
                <w:rFonts w:ascii="Arial" w:eastAsia="Times New Roman" w:hAnsi="Arial" w:cs="Arial"/>
                <w:color w:val="003399"/>
                <w:sz w:val="18"/>
                <w:szCs w:val="18"/>
              </w:rPr>
              <w:t> </w:t>
            </w:r>
            <w:bookmarkEnd w:id="16"/>
            <w:r w:rsidRPr="00CF718C">
              <w:rPr>
                <w:rFonts w:ascii="Arial" w:eastAsia="Times New Roman" w:hAnsi="Arial" w:cs="Arial"/>
                <w:color w:val="003399"/>
                <w:sz w:val="18"/>
                <w:szCs w:val="18"/>
              </w:rPr>
              <w:t>140: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Wire MB, Naderer OJ, Masterman AL, et al. The pharmacokinetic interaction between GW433908 and lopinavir/ritonavir (APV10011 and APV10012) [abstract #612]. 11th Conference on Retroviruses and Opportunistic Infections; 2004 Feb 8-11; San Francisco, California.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7" w:name="150"/>
            <w:r w:rsidRPr="00CF718C">
              <w:rPr>
                <w:rFonts w:ascii="Arial" w:eastAsia="Times New Roman" w:hAnsi="Arial" w:cs="Arial"/>
                <w:color w:val="003399"/>
                <w:sz w:val="18"/>
                <w:szCs w:val="18"/>
              </w:rPr>
              <w:t> </w:t>
            </w:r>
            <w:bookmarkEnd w:id="17"/>
            <w:r w:rsidRPr="00CF718C">
              <w:rPr>
                <w:rFonts w:ascii="Arial" w:eastAsia="Times New Roman" w:hAnsi="Arial" w:cs="Arial"/>
                <w:color w:val="003399"/>
                <w:sz w:val="18"/>
                <w:szCs w:val="18"/>
              </w:rPr>
              <w:t>150: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Stephan C, von Hentig N, Kourbeti I, et al. Saquinavir drug exposure is not impaired by the boosted double protease inhibitor combination of lopinavir/ritonavir. AIDS 2004; 18: 503-8.</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8" w:name="151"/>
            <w:r w:rsidRPr="00CF718C">
              <w:rPr>
                <w:rFonts w:ascii="Arial" w:eastAsia="Times New Roman" w:hAnsi="Arial" w:cs="Arial"/>
                <w:color w:val="003399"/>
                <w:sz w:val="18"/>
                <w:szCs w:val="18"/>
              </w:rPr>
              <w:t> </w:t>
            </w:r>
            <w:bookmarkEnd w:id="18"/>
            <w:r w:rsidRPr="00CF718C">
              <w:rPr>
                <w:rFonts w:ascii="Arial" w:eastAsia="Times New Roman" w:hAnsi="Arial" w:cs="Arial"/>
                <w:color w:val="003399"/>
                <w:sz w:val="18"/>
                <w:szCs w:val="18"/>
              </w:rPr>
              <w:t>151: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Pham P, Barditch-Crovo P, Redpath E, et al. Steady-state pharmacokinetics of amprenavir, lopinavir and efavirenz combination in HIV-infected patients [abst. #79]. 12th Conference on Retroviruses and Opportunistic Infections; 2005 February 22-25; Boston, Massachusetts.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19" w:name="154"/>
            <w:r w:rsidRPr="00CF718C">
              <w:rPr>
                <w:rFonts w:ascii="Arial" w:eastAsia="Times New Roman" w:hAnsi="Arial" w:cs="Arial"/>
                <w:color w:val="003399"/>
                <w:sz w:val="18"/>
                <w:szCs w:val="18"/>
              </w:rPr>
              <w:t> </w:t>
            </w:r>
            <w:bookmarkEnd w:id="19"/>
            <w:r w:rsidRPr="00CF718C">
              <w:rPr>
                <w:rFonts w:ascii="Arial" w:eastAsia="Times New Roman" w:hAnsi="Arial" w:cs="Arial"/>
                <w:color w:val="003399"/>
                <w:sz w:val="18"/>
                <w:szCs w:val="18"/>
              </w:rPr>
              <w:t>154:</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Aptivus [package insert]. Ridgefield, CT: Boehringer Ingelheim Pharmaceuticals, Inc.; Nov 2005.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0" w:name="158"/>
            <w:r w:rsidRPr="00CF718C">
              <w:rPr>
                <w:rFonts w:ascii="Arial" w:eastAsia="Times New Roman" w:hAnsi="Arial" w:cs="Arial"/>
                <w:color w:val="003399"/>
                <w:sz w:val="18"/>
                <w:szCs w:val="18"/>
              </w:rPr>
              <w:t> </w:t>
            </w:r>
            <w:bookmarkEnd w:id="20"/>
            <w:r w:rsidRPr="00CF718C">
              <w:rPr>
                <w:rFonts w:ascii="Arial" w:eastAsia="Times New Roman" w:hAnsi="Arial" w:cs="Arial"/>
                <w:color w:val="003399"/>
                <w:sz w:val="18"/>
                <w:szCs w:val="18"/>
              </w:rPr>
              <w:t>158:</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Klein C, Zhu T, Chiu YL, et al. Effect of efavirenz on lopinavir/ritonavir pharmacokinetics from a new tablet formulation [poster PE4.3/2]. 10th European AIDS Conference; 2005 November 17-20; Dublin, Ireland.</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1" w:name="160"/>
            <w:r w:rsidRPr="00CF718C">
              <w:rPr>
                <w:rFonts w:ascii="Arial" w:eastAsia="Times New Roman" w:hAnsi="Arial" w:cs="Arial"/>
                <w:color w:val="003399"/>
                <w:sz w:val="18"/>
                <w:szCs w:val="18"/>
              </w:rPr>
              <w:t> </w:t>
            </w:r>
            <w:bookmarkEnd w:id="21"/>
            <w:r w:rsidRPr="00CF718C">
              <w:rPr>
                <w:rFonts w:ascii="Arial" w:eastAsia="Times New Roman" w:hAnsi="Arial" w:cs="Arial"/>
                <w:color w:val="003399"/>
                <w:sz w:val="18"/>
                <w:szCs w:val="18"/>
              </w:rPr>
              <w:t>160: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Pham P, Parsons T, Flexner C, et al. Beneficial pharmacokinetic interaction between atazanavir and lopinavir/ritonavir [L-159/585]. 13th Conference on Retrovirusus and Opportunistic Infections; 2005 Feb 5-8; Denver, Colorado.</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2" w:name="161"/>
            <w:r w:rsidRPr="00CF718C">
              <w:rPr>
                <w:rFonts w:ascii="Arial" w:eastAsia="Times New Roman" w:hAnsi="Arial" w:cs="Arial"/>
                <w:color w:val="003399"/>
                <w:sz w:val="18"/>
                <w:szCs w:val="18"/>
              </w:rPr>
              <w:t> </w:t>
            </w:r>
            <w:bookmarkEnd w:id="22"/>
            <w:r w:rsidRPr="00CF718C">
              <w:rPr>
                <w:rFonts w:ascii="Arial" w:eastAsia="Times New Roman" w:hAnsi="Arial" w:cs="Arial"/>
                <w:color w:val="003399"/>
                <w:sz w:val="18"/>
                <w:szCs w:val="18"/>
              </w:rPr>
              <w:t>161: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Prezista [package insert]. Raritan, NJ: Tibotec Therapeutics Inc.; April 2010.</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3" w:name="164"/>
            <w:r w:rsidRPr="00CF718C">
              <w:rPr>
                <w:rFonts w:ascii="Arial" w:eastAsia="Times New Roman" w:hAnsi="Arial" w:cs="Arial"/>
                <w:color w:val="003399"/>
                <w:sz w:val="18"/>
                <w:szCs w:val="18"/>
              </w:rPr>
              <w:t> </w:t>
            </w:r>
            <w:bookmarkEnd w:id="23"/>
            <w:r w:rsidRPr="00CF718C">
              <w:rPr>
                <w:rFonts w:ascii="Arial" w:eastAsia="Times New Roman" w:hAnsi="Arial" w:cs="Arial"/>
                <w:color w:val="003399"/>
                <w:sz w:val="18"/>
                <w:szCs w:val="18"/>
              </w:rPr>
              <w:t>164:</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Sekar V, Lefebvre E, Spinosa-Guzman S, et al. Pharmacokinetic interaction between the protease inhibitors TMC114 and lopinavir/ritonavir [poster A-0367]. 46th Interscience Conference on Antimicrobial Agents and Chemotherapy; 2006 September 27-30th; San Francisco, CA.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4" w:name="170"/>
            <w:r w:rsidRPr="00CF718C">
              <w:rPr>
                <w:rFonts w:ascii="Arial" w:eastAsia="Times New Roman" w:hAnsi="Arial" w:cs="Arial"/>
                <w:color w:val="003399"/>
                <w:sz w:val="18"/>
                <w:szCs w:val="18"/>
              </w:rPr>
              <w:t> </w:t>
            </w:r>
            <w:bookmarkEnd w:id="24"/>
            <w:r w:rsidRPr="00CF718C">
              <w:rPr>
                <w:rFonts w:ascii="Arial" w:eastAsia="Times New Roman" w:hAnsi="Arial" w:cs="Arial"/>
                <w:color w:val="003399"/>
                <w:sz w:val="18"/>
                <w:szCs w:val="18"/>
              </w:rPr>
              <w:t>170: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Hoody DW, Kiser JJ, et al. Drug-drug interaction between lopinavir/ritonavir and rosuvastatin [poster #564]. 14th Conference on Retroviruses and Opportunistic Infections; 2007 Feb 25-28; Los Angeles, California.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5" w:name="187"/>
            <w:r w:rsidRPr="00CF718C">
              <w:rPr>
                <w:rFonts w:ascii="Arial" w:eastAsia="Times New Roman" w:hAnsi="Arial" w:cs="Arial"/>
                <w:color w:val="003399"/>
                <w:sz w:val="18"/>
                <w:szCs w:val="18"/>
              </w:rPr>
              <w:t> </w:t>
            </w:r>
            <w:bookmarkEnd w:id="25"/>
            <w:r w:rsidRPr="00CF718C">
              <w:rPr>
                <w:rFonts w:ascii="Arial" w:eastAsia="Times New Roman" w:hAnsi="Arial" w:cs="Arial"/>
                <w:color w:val="003399"/>
                <w:sz w:val="18"/>
                <w:szCs w:val="18"/>
              </w:rPr>
              <w:t>187: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McCance EF, Rainery PM, Friedland G, Jatlow P. The protease inhibitor lopinavir-ritonavir may produce opiate withdrawal in methadone-maintained patients. Clin Infect Dis 2003;37:476-82.</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6" w:name="192"/>
            <w:r w:rsidRPr="00CF718C">
              <w:rPr>
                <w:rFonts w:ascii="Arial" w:eastAsia="Times New Roman" w:hAnsi="Arial" w:cs="Arial"/>
                <w:color w:val="003399"/>
                <w:sz w:val="18"/>
                <w:szCs w:val="18"/>
              </w:rPr>
              <w:t> </w:t>
            </w:r>
            <w:bookmarkEnd w:id="26"/>
            <w:r w:rsidRPr="00CF718C">
              <w:rPr>
                <w:rFonts w:ascii="Arial" w:eastAsia="Times New Roman" w:hAnsi="Arial" w:cs="Arial"/>
                <w:color w:val="003399"/>
                <w:sz w:val="18"/>
                <w:szCs w:val="18"/>
              </w:rPr>
              <w:t>192:</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Clarke S, Mulcahy F, Bergin C, et al. Absence of opioid withdrawal symptoms in patients receiving methadone and the protease inhibitor lopinavir-ritonavir. Clin Infect Dis 2002;34:1143-5.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7" w:name="216"/>
            <w:r w:rsidRPr="00CF718C">
              <w:rPr>
                <w:rFonts w:ascii="Arial" w:eastAsia="Times New Roman" w:hAnsi="Arial" w:cs="Arial"/>
                <w:color w:val="003399"/>
                <w:sz w:val="18"/>
                <w:szCs w:val="18"/>
              </w:rPr>
              <w:t> </w:t>
            </w:r>
            <w:bookmarkEnd w:id="27"/>
            <w:r w:rsidRPr="00CF718C">
              <w:rPr>
                <w:rFonts w:ascii="Arial" w:eastAsia="Times New Roman" w:hAnsi="Arial" w:cs="Arial"/>
                <w:color w:val="003399"/>
                <w:sz w:val="18"/>
                <w:szCs w:val="18"/>
              </w:rPr>
              <w:t>216:</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Carr RA, Andre AK, Bertz RJ, et al. Concomitant administration of ABT-378/ritonavir (ABT-378/r). Results in a clinically important pharmacokinectic (PK) interaction with atorvastatin but not pravastatin [abstract #1644]. 40th Interscience Conference on Antimicrobial Agents and Chemotherapy; 2000 September 17-20; Toronto, Canada.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8" w:name="220"/>
            <w:r w:rsidRPr="00CF718C">
              <w:rPr>
                <w:rFonts w:ascii="Arial" w:eastAsia="Times New Roman" w:hAnsi="Arial" w:cs="Arial"/>
                <w:color w:val="003399"/>
                <w:sz w:val="18"/>
                <w:szCs w:val="18"/>
              </w:rPr>
              <w:t> </w:t>
            </w:r>
            <w:bookmarkEnd w:id="28"/>
            <w:r w:rsidRPr="00CF718C">
              <w:rPr>
                <w:rFonts w:ascii="Arial" w:eastAsia="Times New Roman" w:hAnsi="Arial" w:cs="Arial"/>
                <w:color w:val="003399"/>
                <w:sz w:val="18"/>
                <w:szCs w:val="18"/>
              </w:rPr>
              <w:t>220: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DiCenzo R, Peterson D, Cruttenden K, et al. Effects of valproic acid coadministration on plasma efavirenz and lopinavir concentrations in human immunodeficiency virus-infected adults. Antimicrob Agents Chemother 2004; 48: 4328-31.</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29" w:name="224"/>
            <w:r w:rsidRPr="00CF718C">
              <w:rPr>
                <w:rFonts w:ascii="Arial" w:eastAsia="Times New Roman" w:hAnsi="Arial" w:cs="Arial"/>
                <w:color w:val="003399"/>
                <w:sz w:val="18"/>
                <w:szCs w:val="18"/>
              </w:rPr>
              <w:t> </w:t>
            </w:r>
            <w:bookmarkEnd w:id="29"/>
            <w:r w:rsidRPr="00CF718C">
              <w:rPr>
                <w:rFonts w:ascii="Arial" w:eastAsia="Times New Roman" w:hAnsi="Arial" w:cs="Arial"/>
                <w:color w:val="003399"/>
                <w:sz w:val="18"/>
                <w:szCs w:val="18"/>
              </w:rPr>
              <w:t>224:</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Lim ML, Min SS, Eron JJ, et al. Coadministration of lopinavir/ritonavir and phenytoin results in two-way drug interaction through cytochrome P-450 induction. J Acquir Immune Defic Syndr 2004; 36: 1034-40.</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0" w:name="243"/>
            <w:r w:rsidRPr="00CF718C">
              <w:rPr>
                <w:rFonts w:ascii="Arial" w:eastAsia="Times New Roman" w:hAnsi="Arial" w:cs="Arial"/>
                <w:color w:val="003399"/>
                <w:sz w:val="18"/>
                <w:szCs w:val="18"/>
              </w:rPr>
              <w:t> </w:t>
            </w:r>
            <w:bookmarkEnd w:id="30"/>
            <w:r w:rsidRPr="00CF718C">
              <w:rPr>
                <w:rFonts w:ascii="Arial" w:eastAsia="Times New Roman" w:hAnsi="Arial" w:cs="Arial"/>
                <w:color w:val="003399"/>
                <w:sz w:val="18"/>
                <w:szCs w:val="18"/>
              </w:rPr>
              <w:t>243: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Klein CE, Chiu Y-L, Cai Y, et al. Lack of effect of acid reducing agents on the pharmacokinetics of lopinavir/ritonavir tablet formulation [poster #578]. 13th Conference on Retroviruses and Opportunistic Infections; 2006 Feb 5-8; Denver, Colorado.</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1" w:name="279"/>
            <w:r w:rsidRPr="00CF718C">
              <w:rPr>
                <w:rFonts w:ascii="Arial" w:eastAsia="Times New Roman" w:hAnsi="Arial" w:cs="Arial"/>
                <w:color w:val="003399"/>
                <w:sz w:val="18"/>
                <w:szCs w:val="18"/>
              </w:rPr>
              <w:t> </w:t>
            </w:r>
            <w:bookmarkEnd w:id="31"/>
            <w:r w:rsidRPr="00CF718C">
              <w:rPr>
                <w:rFonts w:ascii="Arial" w:eastAsia="Times New Roman" w:hAnsi="Arial" w:cs="Arial"/>
                <w:color w:val="003399"/>
                <w:sz w:val="18"/>
                <w:szCs w:val="18"/>
              </w:rPr>
              <w:t>279: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Sporanox [package insert]. Titusville, NJ: Janssen Pharmaceutica, 2000.</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2" w:name="329"/>
            <w:r w:rsidRPr="00CF718C">
              <w:rPr>
                <w:rFonts w:ascii="Arial" w:eastAsia="Times New Roman" w:hAnsi="Arial" w:cs="Arial"/>
                <w:color w:val="003399"/>
                <w:sz w:val="18"/>
                <w:szCs w:val="18"/>
              </w:rPr>
              <w:t> </w:t>
            </w:r>
            <w:bookmarkEnd w:id="32"/>
            <w:r w:rsidRPr="00CF718C">
              <w:rPr>
                <w:rFonts w:ascii="Arial" w:eastAsia="Times New Roman" w:hAnsi="Arial" w:cs="Arial"/>
                <w:color w:val="003399"/>
                <w:sz w:val="18"/>
                <w:szCs w:val="18"/>
              </w:rPr>
              <w:t>329: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Tinidazole drug monograph. Grasberger F and Mutschler E. Micromedex 2002.</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3" w:name="350"/>
            <w:r w:rsidRPr="00CF718C">
              <w:rPr>
                <w:rFonts w:ascii="Arial" w:eastAsia="Times New Roman" w:hAnsi="Arial" w:cs="Arial"/>
                <w:color w:val="003399"/>
                <w:sz w:val="18"/>
                <w:szCs w:val="18"/>
              </w:rPr>
              <w:lastRenderedPageBreak/>
              <w:t> </w:t>
            </w:r>
            <w:bookmarkEnd w:id="33"/>
            <w:r w:rsidRPr="00CF718C">
              <w:rPr>
                <w:rFonts w:ascii="Arial" w:eastAsia="Times New Roman" w:hAnsi="Arial" w:cs="Arial"/>
                <w:color w:val="003399"/>
                <w:sz w:val="18"/>
                <w:szCs w:val="18"/>
              </w:rPr>
              <w:t>350:</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LaPorte CJI, Colbers EPH, Bertz R, et al. Pharmacokinetics of two adjusted dose regimens of lopinavir/ritonavir (LPV/r) in healthy volunteers [abstract #A-1821]. 42nd Interscience Conference on Antimicrobial Agents and Chemotherapy; 2002 September 27-30; Chicago, Illinois.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4" w:name="351"/>
            <w:r w:rsidRPr="00CF718C">
              <w:rPr>
                <w:rFonts w:ascii="Arial" w:eastAsia="Times New Roman" w:hAnsi="Arial" w:cs="Arial"/>
                <w:color w:val="003399"/>
                <w:sz w:val="18"/>
                <w:szCs w:val="18"/>
              </w:rPr>
              <w:t> </w:t>
            </w:r>
            <w:bookmarkEnd w:id="34"/>
            <w:r w:rsidRPr="00CF718C">
              <w:rPr>
                <w:rFonts w:ascii="Arial" w:eastAsia="Times New Roman" w:hAnsi="Arial" w:cs="Arial"/>
                <w:color w:val="003399"/>
                <w:sz w:val="18"/>
                <w:szCs w:val="18"/>
              </w:rPr>
              <w:t>351: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Centers for Disease Control and Prevention. Updated Guidelines for the Use of Rifamycins for the Treatment of Tuberculosis Among HIV-Infected Patients Taking Protease Inhibitors or Nonnucleoside Reverse Transcriptase Inhibitors. Updated January 20, 2004. www.cdc.gov/mmwr/preview/mmwrhtml/mm5302a6.htm.</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5" w:name="352"/>
            <w:r w:rsidRPr="00CF718C">
              <w:rPr>
                <w:rFonts w:ascii="Arial" w:eastAsia="Times New Roman" w:hAnsi="Arial" w:cs="Arial"/>
                <w:color w:val="003399"/>
                <w:sz w:val="18"/>
                <w:szCs w:val="18"/>
              </w:rPr>
              <w:t> </w:t>
            </w:r>
            <w:bookmarkEnd w:id="35"/>
            <w:r w:rsidRPr="00CF718C">
              <w:rPr>
                <w:rFonts w:ascii="Arial" w:eastAsia="Times New Roman" w:hAnsi="Arial" w:cs="Arial"/>
                <w:color w:val="003399"/>
                <w:sz w:val="18"/>
                <w:szCs w:val="18"/>
              </w:rPr>
              <w:t>352:</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La Porte CJL, Colbers EPH, Bertz R, et al. Pharmacokinetics of adjusted-dose lopinavir-ritonavir combined with rifampin in healthy volunteers. Antimicrob Agents Chemother 2004; 48: 1553-60.</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6" w:name="395"/>
            <w:r w:rsidRPr="00CF718C">
              <w:rPr>
                <w:rFonts w:ascii="Arial" w:eastAsia="Times New Roman" w:hAnsi="Arial" w:cs="Arial"/>
                <w:color w:val="003399"/>
                <w:sz w:val="18"/>
                <w:szCs w:val="18"/>
              </w:rPr>
              <w:t> </w:t>
            </w:r>
            <w:bookmarkEnd w:id="36"/>
            <w:r w:rsidRPr="00CF718C">
              <w:rPr>
                <w:rFonts w:ascii="Arial" w:eastAsia="Times New Roman" w:hAnsi="Arial" w:cs="Arial"/>
                <w:color w:val="003399"/>
                <w:sz w:val="18"/>
                <w:szCs w:val="18"/>
              </w:rPr>
              <w:t>395: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van der Lee MJ, Dawood L, ter Hofstede H, et al. Lopinavir/ritonavir reduces lamotrigine plasma concentrations in healthy subjects. Clin Pharmacol Ther 2006; 80: 159-68.</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7" w:name="405"/>
            <w:r w:rsidRPr="00CF718C">
              <w:rPr>
                <w:rFonts w:ascii="Arial" w:eastAsia="Times New Roman" w:hAnsi="Arial" w:cs="Arial"/>
                <w:color w:val="003399"/>
                <w:sz w:val="18"/>
                <w:szCs w:val="18"/>
              </w:rPr>
              <w:t> </w:t>
            </w:r>
            <w:bookmarkEnd w:id="37"/>
            <w:r w:rsidRPr="00CF718C">
              <w:rPr>
                <w:rFonts w:ascii="Arial" w:eastAsia="Times New Roman" w:hAnsi="Arial" w:cs="Arial"/>
                <w:color w:val="003399"/>
                <w:sz w:val="18"/>
                <w:szCs w:val="18"/>
              </w:rPr>
              <w:t>405: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Intelence [package insert]. Raritan, NJ: Tibotec Therapeutics; 2010.</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8" w:name="413"/>
            <w:r w:rsidRPr="00CF718C">
              <w:rPr>
                <w:rFonts w:ascii="Arial" w:eastAsia="Times New Roman" w:hAnsi="Arial" w:cs="Arial"/>
                <w:color w:val="003399"/>
                <w:sz w:val="18"/>
                <w:szCs w:val="18"/>
              </w:rPr>
              <w:t> </w:t>
            </w:r>
            <w:bookmarkEnd w:id="38"/>
            <w:r w:rsidRPr="00CF718C">
              <w:rPr>
                <w:rFonts w:ascii="Arial" w:eastAsia="Times New Roman" w:hAnsi="Arial" w:cs="Arial"/>
                <w:color w:val="003399"/>
                <w:sz w:val="18"/>
                <w:szCs w:val="18"/>
              </w:rPr>
              <w:t>413: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Rhame F, Long M, Acosta A. RAL-KAL: pharmacokinetics of coadministered raltegravir and lopinavir-ritonavir in healthy adults [TuPE0075]. 17th International AIDS Conference, August 3-8, 2008; Mexico City, Mexico.</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39" w:name="425"/>
            <w:r w:rsidRPr="00CF718C">
              <w:rPr>
                <w:rFonts w:ascii="Arial" w:eastAsia="Times New Roman" w:hAnsi="Arial" w:cs="Arial"/>
                <w:color w:val="003399"/>
                <w:sz w:val="18"/>
                <w:szCs w:val="18"/>
              </w:rPr>
              <w:t> </w:t>
            </w:r>
            <w:bookmarkEnd w:id="39"/>
            <w:r w:rsidRPr="00CF718C">
              <w:rPr>
                <w:rFonts w:ascii="Arial" w:eastAsia="Times New Roman" w:hAnsi="Arial" w:cs="Arial"/>
                <w:color w:val="003399"/>
                <w:sz w:val="18"/>
                <w:szCs w:val="18"/>
              </w:rPr>
              <w:t>425: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Busse KH, Formentini E, Alfaro RM, Kovacs JA and Penzak SR. Influence of antiretroviral drugs on the pharmacokinetics of prednisolone in HIV-infected individuals. J Acquir Immune Defic Syndr 2008; 48: 561-66.</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0" w:name="434"/>
            <w:r w:rsidRPr="00CF718C">
              <w:rPr>
                <w:rFonts w:ascii="Arial" w:eastAsia="Times New Roman" w:hAnsi="Arial" w:cs="Arial"/>
                <w:color w:val="003399"/>
                <w:sz w:val="18"/>
                <w:szCs w:val="18"/>
              </w:rPr>
              <w:t> </w:t>
            </w:r>
            <w:bookmarkEnd w:id="40"/>
            <w:r w:rsidRPr="00CF718C">
              <w:rPr>
                <w:rFonts w:ascii="Arial" w:eastAsia="Times New Roman" w:hAnsi="Arial" w:cs="Arial"/>
                <w:color w:val="003399"/>
                <w:sz w:val="18"/>
                <w:szCs w:val="18"/>
              </w:rPr>
              <w:t>434:</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Scholler-Gyure M, Kakuda TN, Akuma SH, et al. Pharmacokinetic interaction between etravirine and lopinavir/ritonavir [abstract A1-1298]. 49th Interscience Conference on Antimicrobial Agents and Chemotherapy September 12-15, 2009. San Francisco, CA.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1" w:name="451"/>
            <w:r w:rsidRPr="00CF718C">
              <w:rPr>
                <w:rFonts w:ascii="Arial" w:eastAsia="Times New Roman" w:hAnsi="Arial" w:cs="Arial"/>
                <w:color w:val="003399"/>
                <w:sz w:val="18"/>
                <w:szCs w:val="18"/>
              </w:rPr>
              <w:t> </w:t>
            </w:r>
            <w:bookmarkEnd w:id="41"/>
            <w:r w:rsidRPr="00CF718C">
              <w:rPr>
                <w:rFonts w:ascii="Arial" w:eastAsia="Times New Roman" w:hAnsi="Arial" w:cs="Arial"/>
                <w:color w:val="003399"/>
                <w:sz w:val="18"/>
                <w:szCs w:val="18"/>
              </w:rPr>
              <w:t>451: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Bruce RD, Altice FL, Moody DE, et al. Pharmacokinetic interactions between buprenorphine/naloxone and lopinavir/ritonavir [abstract 620]. 17th Conference on Retroviruses and Opportunistic Infections; 2010 Feb 16-18; San Francisco, California.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2" w:name="453"/>
            <w:r w:rsidRPr="00CF718C">
              <w:rPr>
                <w:rFonts w:ascii="Arial" w:eastAsia="Times New Roman" w:hAnsi="Arial" w:cs="Arial"/>
                <w:color w:val="003399"/>
                <w:sz w:val="18"/>
                <w:szCs w:val="18"/>
              </w:rPr>
              <w:t> </w:t>
            </w:r>
            <w:bookmarkEnd w:id="42"/>
            <w:r w:rsidRPr="00CF718C">
              <w:rPr>
                <w:rFonts w:ascii="Arial" w:eastAsia="Times New Roman" w:hAnsi="Arial" w:cs="Arial"/>
                <w:color w:val="003399"/>
                <w:sz w:val="18"/>
                <w:szCs w:val="18"/>
              </w:rPr>
              <w:t>453: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Bruce RD, Altice FL, Moody DE, et al. Pharmacokinetic interactions between buprenorphine/naloxone and lopinavir/ritonavir [abstract 620]. 17th Conference on Retroviruses and Opportunistic Infections; 2010 Feb 16-18; San Francisco, California.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3" w:name="459"/>
            <w:r w:rsidRPr="00CF718C">
              <w:rPr>
                <w:rFonts w:ascii="Arial" w:eastAsia="Times New Roman" w:hAnsi="Arial" w:cs="Arial"/>
                <w:color w:val="003399"/>
                <w:sz w:val="18"/>
                <w:szCs w:val="18"/>
              </w:rPr>
              <w:t> </w:t>
            </w:r>
            <w:bookmarkEnd w:id="43"/>
            <w:r w:rsidRPr="00CF718C">
              <w:rPr>
                <w:rFonts w:ascii="Arial" w:eastAsia="Times New Roman" w:hAnsi="Arial" w:cs="Arial"/>
                <w:color w:val="003399"/>
                <w:sz w:val="18"/>
                <w:szCs w:val="18"/>
              </w:rPr>
              <w:t>459: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Decloedt EH, Maartens G, Smith P, Merry C, McIlleron H. The pharmacokinetics of lopinavir in South African HIV-infected volunteers receiving rifampicin with adjusted doses of lopinavir/ritonavir [abst. 47]. 11th International Workshop on Clinical Pharmacology of HIV Therapy; 2010 April 7-9; Sorrento, Italy.</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4" w:name="467"/>
            <w:r w:rsidRPr="00CF718C">
              <w:rPr>
                <w:rFonts w:ascii="Arial" w:eastAsia="Times New Roman" w:hAnsi="Arial" w:cs="Arial"/>
                <w:color w:val="003399"/>
                <w:sz w:val="18"/>
                <w:szCs w:val="18"/>
              </w:rPr>
              <w:t> </w:t>
            </w:r>
            <w:bookmarkEnd w:id="44"/>
            <w:r w:rsidRPr="00CF718C">
              <w:rPr>
                <w:rFonts w:ascii="Arial" w:eastAsia="Times New Roman" w:hAnsi="Arial" w:cs="Arial"/>
                <w:color w:val="003399"/>
                <w:sz w:val="18"/>
                <w:szCs w:val="18"/>
              </w:rPr>
              <w:t>467: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Dingemanse J, van Giersbergen PL, Patat A, Nilsson PN. Mutual pharmacokinetic interactiions between bosentan and lopinavir/ritonavir in healthy participants. Antivir Ther 2010; 15: 157-63.</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5" w:name="487"/>
            <w:r w:rsidRPr="00CF718C">
              <w:rPr>
                <w:rFonts w:ascii="Arial" w:eastAsia="Times New Roman" w:hAnsi="Arial" w:cs="Arial"/>
                <w:color w:val="003399"/>
                <w:sz w:val="18"/>
                <w:szCs w:val="18"/>
              </w:rPr>
              <w:t> </w:t>
            </w:r>
            <w:bookmarkEnd w:id="45"/>
            <w:r w:rsidRPr="00CF718C">
              <w:rPr>
                <w:rFonts w:ascii="Arial" w:eastAsia="Times New Roman" w:hAnsi="Arial" w:cs="Arial"/>
                <w:color w:val="003399"/>
                <w:sz w:val="18"/>
                <w:szCs w:val="18"/>
              </w:rPr>
              <w:t>487: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Van Luin M, Van der Ende M, Richter C, et al. Lower atovaquone/proguanil concentrations in patients taking efavirenz, lopinavir/ritonavir or atazanavir/ritonavir. AIDS 2010; 24: 1223-1225.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6" w:name="521"/>
            <w:r w:rsidRPr="00CF718C">
              <w:rPr>
                <w:rFonts w:ascii="Arial" w:eastAsia="Times New Roman" w:hAnsi="Arial" w:cs="Arial"/>
                <w:color w:val="003399"/>
                <w:sz w:val="18"/>
                <w:szCs w:val="18"/>
              </w:rPr>
              <w:t> </w:t>
            </w:r>
            <w:bookmarkEnd w:id="46"/>
            <w:r w:rsidRPr="00CF718C">
              <w:rPr>
                <w:rFonts w:ascii="Arial" w:eastAsia="Times New Roman" w:hAnsi="Arial" w:cs="Arial"/>
                <w:color w:val="003399"/>
                <w:sz w:val="18"/>
                <w:szCs w:val="18"/>
              </w:rPr>
              <w:t>521: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Busse KH, Hadigan C, Chairez C, et al. Gemfibrozil concentrations are significantly decreased in the presence of lopinavir-ritonavir. J Acquir Immune Defic Syndr 2009; 52: 235-39.</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7" w:name="527"/>
            <w:r w:rsidRPr="00CF718C">
              <w:rPr>
                <w:rFonts w:ascii="Arial" w:eastAsia="Times New Roman" w:hAnsi="Arial" w:cs="Arial"/>
                <w:color w:val="003399"/>
                <w:sz w:val="18"/>
                <w:szCs w:val="18"/>
              </w:rPr>
              <w:t> </w:t>
            </w:r>
            <w:bookmarkEnd w:id="47"/>
            <w:r w:rsidRPr="00CF718C">
              <w:rPr>
                <w:rFonts w:ascii="Arial" w:eastAsia="Times New Roman" w:hAnsi="Arial" w:cs="Arial"/>
                <w:color w:val="003399"/>
                <w:sz w:val="18"/>
                <w:szCs w:val="18"/>
              </w:rPr>
              <w:t>527: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Penzak SR, Robertson SM, Hunt JD, et al. Echinacea purpurea significantly induces cytochrome P450 3A activity but does not alter lopinavir-ritonavir exposure in healthy subjects. Pharmacother 2010; 30: 797-805.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8" w:name="533"/>
            <w:r w:rsidRPr="00CF718C">
              <w:rPr>
                <w:rFonts w:ascii="Arial" w:eastAsia="Times New Roman" w:hAnsi="Arial" w:cs="Arial"/>
                <w:color w:val="003399"/>
                <w:sz w:val="18"/>
                <w:szCs w:val="18"/>
              </w:rPr>
              <w:t> </w:t>
            </w:r>
            <w:bookmarkEnd w:id="48"/>
            <w:r w:rsidRPr="00CF718C">
              <w:rPr>
                <w:rFonts w:ascii="Arial" w:eastAsia="Times New Roman" w:hAnsi="Arial" w:cs="Arial"/>
                <w:color w:val="003399"/>
                <w:sz w:val="18"/>
                <w:szCs w:val="18"/>
              </w:rPr>
              <w:t>533: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Hogeland GW, Swindells S, McNabb JC, et al. Lopinavir/ritonavir reduces bupropion plasma concentrations in healthy subjects. Nature 2007; 81: 69-75.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49" w:name="555"/>
            <w:r w:rsidRPr="00CF718C">
              <w:rPr>
                <w:rFonts w:ascii="Arial" w:eastAsia="Times New Roman" w:hAnsi="Arial" w:cs="Arial"/>
                <w:color w:val="003399"/>
                <w:sz w:val="18"/>
                <w:szCs w:val="18"/>
              </w:rPr>
              <w:t> </w:t>
            </w:r>
            <w:bookmarkEnd w:id="49"/>
            <w:r w:rsidRPr="00CF718C">
              <w:rPr>
                <w:rFonts w:ascii="Arial" w:eastAsia="Times New Roman" w:hAnsi="Arial" w:cs="Arial"/>
                <w:color w:val="003399"/>
                <w:sz w:val="18"/>
                <w:szCs w:val="18"/>
              </w:rPr>
              <w:t>555: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Colcrys [package insert]. Philadelphia, PA: URL Pharma, Inc., May 2010.</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0" w:name="567"/>
            <w:r w:rsidRPr="00CF718C">
              <w:rPr>
                <w:rFonts w:ascii="Arial" w:eastAsia="Times New Roman" w:hAnsi="Arial" w:cs="Arial"/>
                <w:color w:val="003399"/>
                <w:sz w:val="18"/>
                <w:szCs w:val="18"/>
              </w:rPr>
              <w:t> </w:t>
            </w:r>
            <w:bookmarkEnd w:id="50"/>
            <w:r w:rsidRPr="00CF718C">
              <w:rPr>
                <w:rFonts w:ascii="Arial" w:eastAsia="Times New Roman" w:hAnsi="Arial" w:cs="Arial"/>
                <w:color w:val="003399"/>
                <w:sz w:val="18"/>
                <w:szCs w:val="18"/>
              </w:rPr>
              <w:t>567: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Edurant [package insert]. Raritan, NJ: Tibotec Therapeutics Inc.; May 2011.</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1" w:name="571"/>
            <w:r w:rsidRPr="00CF718C">
              <w:rPr>
                <w:rFonts w:ascii="Arial" w:eastAsia="Times New Roman" w:hAnsi="Arial" w:cs="Arial"/>
                <w:color w:val="003399"/>
                <w:sz w:val="18"/>
                <w:szCs w:val="18"/>
              </w:rPr>
              <w:t> </w:t>
            </w:r>
            <w:bookmarkEnd w:id="51"/>
            <w:r w:rsidRPr="00CF718C">
              <w:rPr>
                <w:rFonts w:ascii="Arial" w:eastAsia="Times New Roman" w:hAnsi="Arial" w:cs="Arial"/>
                <w:color w:val="003399"/>
                <w:sz w:val="18"/>
                <w:szCs w:val="18"/>
              </w:rPr>
              <w:t>571: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Incivek [package insert]. Cambridge, MA: Vertex Pharmaceuticals Inc; May 2011.</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2" w:name="573"/>
            <w:r w:rsidRPr="00CF718C">
              <w:rPr>
                <w:rFonts w:ascii="Arial" w:eastAsia="Times New Roman" w:hAnsi="Arial" w:cs="Arial"/>
                <w:color w:val="003399"/>
                <w:sz w:val="18"/>
                <w:szCs w:val="18"/>
              </w:rPr>
              <w:t> </w:t>
            </w:r>
            <w:bookmarkEnd w:id="52"/>
            <w:r w:rsidRPr="00CF718C">
              <w:rPr>
                <w:rFonts w:ascii="Arial" w:eastAsia="Times New Roman" w:hAnsi="Arial" w:cs="Arial"/>
                <w:color w:val="003399"/>
                <w:sz w:val="18"/>
                <w:szCs w:val="18"/>
              </w:rPr>
              <w:t>573: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Morgan R, Campbell S, Suehira K, et al. Effects of steady-state lopinavir/ritonavir on the pharmacokinetics of pitavastatin in healthy adult volunteers [MOPE170]. 6th IAS Conference on HIV Pathogenesis, Treatment and Prevention, 17-20 July, 2011; Rome, Italy.</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3" w:name="599"/>
            <w:r w:rsidRPr="00CF718C">
              <w:rPr>
                <w:rFonts w:ascii="Arial" w:eastAsia="Times New Roman" w:hAnsi="Arial" w:cs="Arial"/>
                <w:color w:val="003399"/>
                <w:sz w:val="18"/>
                <w:szCs w:val="18"/>
              </w:rPr>
              <w:t> </w:t>
            </w:r>
            <w:bookmarkEnd w:id="53"/>
            <w:r w:rsidRPr="00CF718C">
              <w:rPr>
                <w:rFonts w:ascii="Arial" w:eastAsia="Times New Roman" w:hAnsi="Arial" w:cs="Arial"/>
                <w:color w:val="003399"/>
                <w:sz w:val="18"/>
                <w:szCs w:val="18"/>
              </w:rPr>
              <w:t>599: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Hulskotte E, Feng H-P, van Zutven M, et al. Pharmacokinetic interaction between the HCV protease inhibitor boceprevir and ritonavir boosted HIV-1 protease inhibitors atazanavir, lopinavir and darunavir [paper # 771LB}. 19th Conference on Retroviruses and Opportunistic Infections, March 5-8, 2012. Seattle, WA.</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4" w:name="621"/>
            <w:r w:rsidRPr="00CF718C">
              <w:rPr>
                <w:rFonts w:ascii="Arial" w:eastAsia="Times New Roman" w:hAnsi="Arial" w:cs="Arial"/>
                <w:color w:val="003399"/>
                <w:sz w:val="18"/>
                <w:szCs w:val="18"/>
              </w:rPr>
              <w:t> </w:t>
            </w:r>
            <w:bookmarkEnd w:id="54"/>
            <w:r w:rsidRPr="00CF718C">
              <w:rPr>
                <w:rFonts w:ascii="Arial" w:eastAsia="Times New Roman" w:hAnsi="Arial" w:cs="Arial"/>
                <w:color w:val="003399"/>
                <w:sz w:val="18"/>
                <w:szCs w:val="18"/>
              </w:rPr>
              <w:t>621: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Robertson SM, Davey RT, Voell J, et al. Effect of Ginkgo biloba extract on lopinavir, midazolam and fexofenadine pharmacokinetics in healthy subjects. Curr Med Res Opin 2008; 24: 591-99.</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5" w:name="639"/>
            <w:r w:rsidRPr="00CF718C">
              <w:rPr>
                <w:rFonts w:ascii="Arial" w:eastAsia="Times New Roman" w:hAnsi="Arial" w:cs="Arial"/>
                <w:color w:val="003399"/>
                <w:sz w:val="18"/>
                <w:szCs w:val="18"/>
              </w:rPr>
              <w:t> </w:t>
            </w:r>
            <w:bookmarkEnd w:id="55"/>
            <w:r w:rsidRPr="00CF718C">
              <w:rPr>
                <w:rFonts w:ascii="Arial" w:eastAsia="Times New Roman" w:hAnsi="Arial" w:cs="Arial"/>
                <w:color w:val="003399"/>
                <w:sz w:val="18"/>
                <w:szCs w:val="18"/>
              </w:rPr>
              <w:t>639: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DHHS. Guidelines for the use of antiretroviral agents in HIV-1 infected adults and adolescents. Feb 12, 2013.</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6" w:name="641"/>
            <w:r w:rsidRPr="00CF718C">
              <w:rPr>
                <w:rFonts w:ascii="Arial" w:eastAsia="Times New Roman" w:hAnsi="Arial" w:cs="Arial"/>
                <w:color w:val="003399"/>
                <w:sz w:val="18"/>
                <w:szCs w:val="18"/>
              </w:rPr>
              <w:t> </w:t>
            </w:r>
            <w:bookmarkEnd w:id="56"/>
            <w:r w:rsidRPr="00CF718C">
              <w:rPr>
                <w:rFonts w:ascii="Arial" w:eastAsia="Times New Roman" w:hAnsi="Arial" w:cs="Arial"/>
                <w:color w:val="003399"/>
                <w:sz w:val="18"/>
                <w:szCs w:val="18"/>
              </w:rPr>
              <w:t>641: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Tivicay [package insert]. Research Triangle Park, NC: Viiv Healthcare; Sept 2013.</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7" w:name="649"/>
            <w:r w:rsidRPr="00CF718C">
              <w:rPr>
                <w:rFonts w:ascii="Arial" w:eastAsia="Times New Roman" w:hAnsi="Arial" w:cs="Arial"/>
                <w:color w:val="003399"/>
                <w:sz w:val="18"/>
                <w:szCs w:val="18"/>
              </w:rPr>
              <w:t> </w:t>
            </w:r>
            <w:bookmarkEnd w:id="57"/>
            <w:r w:rsidRPr="00CF718C">
              <w:rPr>
                <w:rFonts w:ascii="Arial" w:eastAsia="Times New Roman" w:hAnsi="Arial" w:cs="Arial"/>
                <w:color w:val="003399"/>
                <w:sz w:val="18"/>
                <w:szCs w:val="18"/>
              </w:rPr>
              <w:t>649: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Mathias A, West S, Enejosa J, Kearney B. Pharmacokinetic interaction between lopinavir/r and elvitegravir [poster A-1418]. 47th Interscience Conference on Antimicrobial Agents and Chemotherapy Sept 17-20, 2007. Chicago, IL.</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8" w:name="681"/>
            <w:r w:rsidRPr="00CF718C">
              <w:rPr>
                <w:rFonts w:ascii="Arial" w:eastAsia="Times New Roman" w:hAnsi="Arial" w:cs="Arial"/>
                <w:color w:val="003399"/>
                <w:sz w:val="18"/>
                <w:szCs w:val="18"/>
              </w:rPr>
              <w:t> </w:t>
            </w:r>
            <w:bookmarkEnd w:id="58"/>
            <w:r w:rsidRPr="00CF718C">
              <w:rPr>
                <w:rFonts w:ascii="Arial" w:eastAsia="Times New Roman" w:hAnsi="Arial" w:cs="Arial"/>
                <w:color w:val="003399"/>
                <w:sz w:val="18"/>
                <w:szCs w:val="18"/>
              </w:rPr>
              <w:t>681: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Farenc C, Doroumian S, Cantalloube C, et al. Rifapentine once-weekly dosing effect on efavirenz, emtricitabine and tenofovir pharmacokinetics [poster P-H1]. Conference on Retroviruses and Opportunistic Infections; 2014 March 3-6; Boston, Massachusetts.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59" w:name="683"/>
            <w:r w:rsidRPr="00CF718C">
              <w:rPr>
                <w:rFonts w:ascii="Arial" w:eastAsia="Times New Roman" w:hAnsi="Arial" w:cs="Arial"/>
                <w:color w:val="003399"/>
                <w:sz w:val="18"/>
                <w:szCs w:val="18"/>
              </w:rPr>
              <w:lastRenderedPageBreak/>
              <w:t> </w:t>
            </w:r>
            <w:bookmarkEnd w:id="59"/>
            <w:r w:rsidRPr="00CF718C">
              <w:rPr>
                <w:rFonts w:ascii="Arial" w:eastAsia="Times New Roman" w:hAnsi="Arial" w:cs="Arial"/>
                <w:color w:val="003399"/>
                <w:sz w:val="18"/>
                <w:szCs w:val="18"/>
              </w:rPr>
              <w:t>683: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Cohn SE, Luque AE, Park J-G, et al. ACTG Study A5283: pharmacokinetic study of depot medroxyprogesterone acetate in HIV-infected women on lopinavir/ritonavir {poster 514LB]. Conference on Retroviruses and Opportunistic Infections; 2014 March 3-6; Boston, Massachusetts.</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0" w:name="709"/>
            <w:r w:rsidRPr="00CF718C">
              <w:rPr>
                <w:rFonts w:ascii="Arial" w:eastAsia="Times New Roman" w:hAnsi="Arial" w:cs="Arial"/>
                <w:color w:val="003399"/>
                <w:sz w:val="18"/>
                <w:szCs w:val="18"/>
              </w:rPr>
              <w:t> </w:t>
            </w:r>
            <w:bookmarkEnd w:id="60"/>
            <w:r w:rsidRPr="00CF718C">
              <w:rPr>
                <w:rFonts w:ascii="Arial" w:eastAsia="Times New Roman" w:hAnsi="Arial" w:cs="Arial"/>
                <w:color w:val="003399"/>
                <w:sz w:val="18"/>
                <w:szCs w:val="18"/>
              </w:rPr>
              <w:t>709:</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1" w:name="727"/>
            <w:r w:rsidRPr="00CF718C">
              <w:rPr>
                <w:rFonts w:ascii="Arial" w:eastAsia="Times New Roman" w:hAnsi="Arial" w:cs="Arial"/>
                <w:color w:val="003399"/>
                <w:sz w:val="18"/>
                <w:szCs w:val="18"/>
              </w:rPr>
              <w:t> </w:t>
            </w:r>
            <w:bookmarkEnd w:id="61"/>
            <w:r w:rsidRPr="00CF718C">
              <w:rPr>
                <w:rFonts w:ascii="Arial" w:eastAsia="Times New Roman" w:hAnsi="Arial" w:cs="Arial"/>
                <w:color w:val="003399"/>
                <w:sz w:val="18"/>
                <w:szCs w:val="18"/>
              </w:rPr>
              <w:t>727: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2" w:name="733"/>
            <w:r w:rsidRPr="00CF718C">
              <w:rPr>
                <w:rFonts w:ascii="Arial" w:eastAsia="Times New Roman" w:hAnsi="Arial" w:cs="Arial"/>
                <w:color w:val="003399"/>
                <w:sz w:val="18"/>
                <w:szCs w:val="18"/>
              </w:rPr>
              <w:t> </w:t>
            </w:r>
            <w:bookmarkEnd w:id="62"/>
            <w:r w:rsidRPr="00CF718C">
              <w:rPr>
                <w:rFonts w:ascii="Arial" w:eastAsia="Times New Roman" w:hAnsi="Arial" w:cs="Arial"/>
                <w:color w:val="003399"/>
                <w:sz w:val="18"/>
                <w:szCs w:val="18"/>
              </w:rPr>
              <w:t>733:</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3" w:name="735"/>
            <w:r w:rsidRPr="00CF718C">
              <w:rPr>
                <w:rFonts w:ascii="Arial" w:eastAsia="Times New Roman" w:hAnsi="Arial" w:cs="Arial"/>
                <w:color w:val="003399"/>
                <w:sz w:val="18"/>
                <w:szCs w:val="18"/>
              </w:rPr>
              <w:t> </w:t>
            </w:r>
            <w:bookmarkEnd w:id="63"/>
            <w:r w:rsidRPr="00CF718C">
              <w:rPr>
                <w:rFonts w:ascii="Arial" w:eastAsia="Times New Roman" w:hAnsi="Arial" w:cs="Arial"/>
                <w:color w:val="003399"/>
                <w:sz w:val="18"/>
                <w:szCs w:val="18"/>
              </w:rPr>
              <w:t>735: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Hulskotte EG, Feng HP, Xuan F, et al. Pharmacokinetic interactions between the hepatitis C virus protease inhibitor boceprevir and ritonavir-boosted HIV-1 protease inhibitors atazanavir, darunavir, and lopinavir. Clin Infect Dis. 2013 Mar;56(5):718-26. doi: 10.1093/cid/cis968. Epub 2012 Nov 15.</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4" w:name="737"/>
            <w:r w:rsidRPr="00CF718C">
              <w:rPr>
                <w:rFonts w:ascii="Arial" w:eastAsia="Times New Roman" w:hAnsi="Arial" w:cs="Arial"/>
                <w:color w:val="003399"/>
                <w:sz w:val="18"/>
                <w:szCs w:val="18"/>
              </w:rPr>
              <w:t> </w:t>
            </w:r>
            <w:bookmarkEnd w:id="64"/>
            <w:r w:rsidRPr="00CF718C">
              <w:rPr>
                <w:rFonts w:ascii="Arial" w:eastAsia="Times New Roman" w:hAnsi="Arial" w:cs="Arial"/>
                <w:color w:val="003399"/>
                <w:sz w:val="18"/>
                <w:szCs w:val="18"/>
              </w:rPr>
              <w:t>737: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Boulanger, C, et al. Pharmacokinetic Evaluation of Rifabutin in Combination with Lopinavir</w:t>
            </w:r>
            <w:r w:rsidRPr="00CF718C">
              <w:rPr>
                <w:rFonts w:ascii="Cambria Math" w:eastAsia="Times New Roman" w:hAnsi="Cambria Math" w:cs="Cambria Math"/>
                <w:color w:val="000000"/>
                <w:sz w:val="18"/>
                <w:szCs w:val="18"/>
              </w:rPr>
              <w:t>‐</w:t>
            </w:r>
            <w:r w:rsidRPr="00CF718C">
              <w:rPr>
                <w:rFonts w:ascii="Arial" w:eastAsia="Times New Roman" w:hAnsi="Arial" w:cs="Arial"/>
                <w:color w:val="000000"/>
                <w:sz w:val="18"/>
                <w:szCs w:val="18"/>
              </w:rPr>
              <w:t>Ritonavir in Patients with HIV Infection and Active Tuberculosis . CID 2009; 49(9), 1305-1311</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5" w:name="745"/>
            <w:r w:rsidRPr="00CF718C">
              <w:rPr>
                <w:rFonts w:ascii="Arial" w:eastAsia="Times New Roman" w:hAnsi="Arial" w:cs="Arial"/>
                <w:color w:val="003399"/>
                <w:sz w:val="18"/>
                <w:szCs w:val="18"/>
              </w:rPr>
              <w:t> </w:t>
            </w:r>
            <w:bookmarkEnd w:id="65"/>
            <w:r w:rsidRPr="00CF718C">
              <w:rPr>
                <w:rFonts w:ascii="Arial" w:eastAsia="Times New Roman" w:hAnsi="Arial" w:cs="Arial"/>
                <w:color w:val="003399"/>
                <w:sz w:val="18"/>
                <w:szCs w:val="18"/>
              </w:rPr>
              <w:t>745:</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Viekira [package insert]. North Chicago, IL: AbbVie Inc.; 2016.</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6" w:name="747"/>
            <w:r w:rsidRPr="00CF718C">
              <w:rPr>
                <w:rFonts w:ascii="Arial" w:eastAsia="Times New Roman" w:hAnsi="Arial" w:cs="Arial"/>
                <w:color w:val="003399"/>
                <w:sz w:val="18"/>
                <w:szCs w:val="18"/>
              </w:rPr>
              <w:t> </w:t>
            </w:r>
            <w:bookmarkEnd w:id="66"/>
            <w:r w:rsidRPr="00CF718C">
              <w:rPr>
                <w:rFonts w:ascii="Arial" w:eastAsia="Times New Roman" w:hAnsi="Arial" w:cs="Arial"/>
                <w:color w:val="003399"/>
                <w:sz w:val="18"/>
                <w:szCs w:val="18"/>
              </w:rPr>
              <w:t>747:</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Daklinza [package insert]. Princeton, NJ: Bristol-Myers Squibb Company, 2016</w:t>
            </w:r>
          </w:p>
        </w:tc>
      </w:tr>
      <w:tr w:rsidR="00CF718C" w:rsidRPr="00CF718C" w:rsidTr="00CF718C">
        <w:trPr>
          <w:tblCellSpacing w:w="15" w:type="dxa"/>
        </w:trPr>
        <w:tc>
          <w:tcPr>
            <w:tcW w:w="0" w:type="auto"/>
            <w:shd w:val="clear" w:color="auto" w:fill="FFFFFF"/>
            <w:hideMark/>
          </w:tcPr>
          <w:p w:rsidR="00CF718C" w:rsidRPr="00CF718C" w:rsidRDefault="00CF718C" w:rsidP="00CF718C">
            <w:pPr>
              <w:spacing w:after="0" w:line="240" w:lineRule="auto"/>
              <w:jc w:val="right"/>
              <w:rPr>
                <w:rFonts w:ascii="Arial" w:eastAsia="Times New Roman" w:hAnsi="Arial" w:cs="Arial"/>
                <w:color w:val="003399"/>
                <w:sz w:val="18"/>
                <w:szCs w:val="18"/>
              </w:rPr>
            </w:pPr>
            <w:bookmarkStart w:id="67" w:name="751"/>
            <w:r w:rsidRPr="00CF718C">
              <w:rPr>
                <w:rFonts w:ascii="Arial" w:eastAsia="Times New Roman" w:hAnsi="Arial" w:cs="Arial"/>
                <w:color w:val="003399"/>
                <w:sz w:val="18"/>
                <w:szCs w:val="18"/>
              </w:rPr>
              <w:t> </w:t>
            </w:r>
            <w:bookmarkEnd w:id="67"/>
            <w:r w:rsidRPr="00CF718C">
              <w:rPr>
                <w:rFonts w:ascii="Arial" w:eastAsia="Times New Roman" w:hAnsi="Arial" w:cs="Arial"/>
                <w:color w:val="003399"/>
                <w:sz w:val="18"/>
                <w:szCs w:val="18"/>
              </w:rPr>
              <w:t>751:</w:t>
            </w:r>
          </w:p>
        </w:tc>
        <w:tc>
          <w:tcPr>
            <w:tcW w:w="0" w:type="auto"/>
            <w:shd w:val="clear" w:color="auto" w:fill="FFFFFF"/>
            <w:vAlign w:val="center"/>
            <w:hideMark/>
          </w:tcPr>
          <w:p w:rsidR="00CF718C" w:rsidRPr="00CF718C" w:rsidRDefault="00CF718C" w:rsidP="00CF718C">
            <w:pPr>
              <w:spacing w:after="0" w:line="240" w:lineRule="auto"/>
              <w:rPr>
                <w:rFonts w:ascii="Arial" w:eastAsia="Times New Roman" w:hAnsi="Arial" w:cs="Arial"/>
                <w:color w:val="000000"/>
                <w:sz w:val="18"/>
                <w:szCs w:val="18"/>
              </w:rPr>
            </w:pPr>
            <w:r w:rsidRPr="00CF718C">
              <w:rPr>
                <w:rFonts w:ascii="Arial" w:eastAsia="Times New Roman" w:hAnsi="Arial" w:cs="Arial"/>
                <w:color w:val="000000"/>
                <w:sz w:val="18"/>
                <w:szCs w:val="18"/>
              </w:rPr>
              <w:t>Epclusa [package insert]. Foster City, CA: Gilead Sciences, 2016.</w:t>
            </w:r>
          </w:p>
        </w:tc>
      </w:tr>
    </w:tbl>
    <w:p w:rsidR="00244653" w:rsidRDefault="00244653">
      <w:bookmarkStart w:id="68" w:name="_GoBack"/>
      <w:bookmarkEnd w:id="68"/>
    </w:p>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8C"/>
    <w:rsid w:val="00244653"/>
    <w:rsid w:val="002B2852"/>
    <w:rsid w:val="00C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040C-3E16-46FA-94AA-F0101141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F7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CF71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718C"/>
    <w:rPr>
      <w:color w:val="0000FF"/>
      <w:u w:val="single"/>
    </w:rPr>
  </w:style>
  <w:style w:type="character" w:styleId="FollowedHyperlink">
    <w:name w:val="FollowedHyperlink"/>
    <w:basedOn w:val="DefaultParagraphFont"/>
    <w:uiPriority w:val="99"/>
    <w:semiHidden/>
    <w:unhideWhenUsed/>
    <w:rsid w:val="00CF718C"/>
    <w:rPr>
      <w:color w:val="800080"/>
      <w:u w:val="single"/>
    </w:rPr>
  </w:style>
  <w:style w:type="paragraph" w:styleId="NormalWeb">
    <w:name w:val="Normal (Web)"/>
    <w:basedOn w:val="Normal"/>
    <w:uiPriority w:val="99"/>
    <w:semiHidden/>
    <w:unhideWhenUsed/>
    <w:rsid w:val="00CF71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CF7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7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4456">
      <w:bodyDiv w:val="1"/>
      <w:marLeft w:val="0"/>
      <w:marRight w:val="0"/>
      <w:marTop w:val="0"/>
      <w:marBottom w:val="0"/>
      <w:divBdr>
        <w:top w:val="none" w:sz="0" w:space="0" w:color="auto"/>
        <w:left w:val="none" w:sz="0" w:space="0" w:color="auto"/>
        <w:bottom w:val="none" w:sz="0" w:space="0" w:color="auto"/>
        <w:right w:val="none" w:sz="0" w:space="0" w:color="auto"/>
      </w:divBdr>
      <w:divsChild>
        <w:div w:id="778065338">
          <w:marLeft w:val="0"/>
          <w:marRight w:val="0"/>
          <w:marTop w:val="0"/>
          <w:marBottom w:val="0"/>
          <w:divBdr>
            <w:top w:val="none" w:sz="0" w:space="0" w:color="auto"/>
            <w:left w:val="none" w:sz="0" w:space="0" w:color="auto"/>
            <w:bottom w:val="none" w:sz="0" w:space="0" w:color="auto"/>
            <w:right w:val="none" w:sz="0" w:space="0" w:color="auto"/>
          </w:divBdr>
        </w:div>
        <w:div w:id="1360547277">
          <w:marLeft w:val="0"/>
          <w:marRight w:val="0"/>
          <w:marTop w:val="0"/>
          <w:marBottom w:val="0"/>
          <w:divBdr>
            <w:top w:val="none" w:sz="0" w:space="0" w:color="auto"/>
            <w:left w:val="none" w:sz="0" w:space="0" w:color="auto"/>
            <w:bottom w:val="none" w:sz="0" w:space="0" w:color="auto"/>
            <w:right w:val="none" w:sz="0" w:space="0" w:color="auto"/>
          </w:divBdr>
        </w:div>
        <w:div w:id="1537505397">
          <w:marLeft w:val="0"/>
          <w:marRight w:val="0"/>
          <w:marTop w:val="0"/>
          <w:marBottom w:val="0"/>
          <w:divBdr>
            <w:top w:val="none" w:sz="0" w:space="0" w:color="auto"/>
            <w:left w:val="none" w:sz="0" w:space="0" w:color="auto"/>
            <w:bottom w:val="none" w:sz="0" w:space="0" w:color="auto"/>
            <w:right w:val="none" w:sz="0" w:space="0" w:color="auto"/>
          </w:divBdr>
        </w:div>
        <w:div w:id="1233543088">
          <w:marLeft w:val="0"/>
          <w:marRight w:val="0"/>
          <w:marTop w:val="0"/>
          <w:marBottom w:val="0"/>
          <w:divBdr>
            <w:top w:val="none" w:sz="0" w:space="0" w:color="auto"/>
            <w:left w:val="none" w:sz="0" w:space="0" w:color="auto"/>
            <w:bottom w:val="none" w:sz="0" w:space="0" w:color="auto"/>
            <w:right w:val="none" w:sz="0" w:space="0" w:color="auto"/>
          </w:divBdr>
        </w:div>
        <w:div w:id="140777300">
          <w:marLeft w:val="0"/>
          <w:marRight w:val="0"/>
          <w:marTop w:val="0"/>
          <w:marBottom w:val="0"/>
          <w:divBdr>
            <w:top w:val="none" w:sz="0" w:space="0" w:color="auto"/>
            <w:left w:val="none" w:sz="0" w:space="0" w:color="auto"/>
            <w:bottom w:val="none" w:sz="0" w:space="0" w:color="auto"/>
            <w:right w:val="none" w:sz="0" w:space="0" w:color="auto"/>
          </w:divBdr>
        </w:div>
        <w:div w:id="265426245">
          <w:marLeft w:val="0"/>
          <w:marRight w:val="0"/>
          <w:marTop w:val="0"/>
          <w:marBottom w:val="0"/>
          <w:divBdr>
            <w:top w:val="none" w:sz="0" w:space="0" w:color="auto"/>
            <w:left w:val="none" w:sz="0" w:space="0" w:color="auto"/>
            <w:bottom w:val="none" w:sz="0" w:space="0" w:color="auto"/>
            <w:right w:val="none" w:sz="0" w:space="0" w:color="auto"/>
          </w:divBdr>
        </w:div>
        <w:div w:id="199754273">
          <w:marLeft w:val="0"/>
          <w:marRight w:val="0"/>
          <w:marTop w:val="0"/>
          <w:marBottom w:val="0"/>
          <w:divBdr>
            <w:top w:val="none" w:sz="0" w:space="0" w:color="auto"/>
            <w:left w:val="none" w:sz="0" w:space="0" w:color="auto"/>
            <w:bottom w:val="none" w:sz="0" w:space="0" w:color="auto"/>
            <w:right w:val="none" w:sz="0" w:space="0" w:color="auto"/>
          </w:divBdr>
        </w:div>
        <w:div w:id="911696639">
          <w:marLeft w:val="0"/>
          <w:marRight w:val="0"/>
          <w:marTop w:val="0"/>
          <w:marBottom w:val="0"/>
          <w:divBdr>
            <w:top w:val="none" w:sz="0" w:space="0" w:color="auto"/>
            <w:left w:val="none" w:sz="0" w:space="0" w:color="auto"/>
            <w:bottom w:val="none" w:sz="0" w:space="0" w:color="auto"/>
            <w:right w:val="none" w:sz="0" w:space="0" w:color="auto"/>
          </w:divBdr>
        </w:div>
        <w:div w:id="1750542739">
          <w:marLeft w:val="0"/>
          <w:marRight w:val="0"/>
          <w:marTop w:val="0"/>
          <w:marBottom w:val="0"/>
          <w:divBdr>
            <w:top w:val="none" w:sz="0" w:space="0" w:color="auto"/>
            <w:left w:val="none" w:sz="0" w:space="0" w:color="auto"/>
            <w:bottom w:val="none" w:sz="0" w:space="0" w:color="auto"/>
            <w:right w:val="none" w:sz="0" w:space="0" w:color="auto"/>
          </w:divBdr>
        </w:div>
        <w:div w:id="1982926566">
          <w:marLeft w:val="0"/>
          <w:marRight w:val="0"/>
          <w:marTop w:val="0"/>
          <w:marBottom w:val="0"/>
          <w:divBdr>
            <w:top w:val="none" w:sz="0" w:space="0" w:color="auto"/>
            <w:left w:val="none" w:sz="0" w:space="0" w:color="auto"/>
            <w:bottom w:val="none" w:sz="0" w:space="0" w:color="auto"/>
            <w:right w:val="none" w:sz="0" w:space="0" w:color="auto"/>
          </w:divBdr>
        </w:div>
        <w:div w:id="195126282">
          <w:marLeft w:val="0"/>
          <w:marRight w:val="0"/>
          <w:marTop w:val="0"/>
          <w:marBottom w:val="0"/>
          <w:divBdr>
            <w:top w:val="none" w:sz="0" w:space="0" w:color="auto"/>
            <w:left w:val="none" w:sz="0" w:space="0" w:color="auto"/>
            <w:bottom w:val="none" w:sz="0" w:space="0" w:color="auto"/>
            <w:right w:val="none" w:sz="0" w:space="0" w:color="auto"/>
          </w:divBdr>
        </w:div>
        <w:div w:id="1972124553">
          <w:marLeft w:val="0"/>
          <w:marRight w:val="0"/>
          <w:marTop w:val="0"/>
          <w:marBottom w:val="0"/>
          <w:divBdr>
            <w:top w:val="none" w:sz="0" w:space="0" w:color="auto"/>
            <w:left w:val="none" w:sz="0" w:space="0" w:color="auto"/>
            <w:bottom w:val="none" w:sz="0" w:space="0" w:color="auto"/>
            <w:right w:val="none" w:sz="0" w:space="0" w:color="auto"/>
          </w:divBdr>
        </w:div>
        <w:div w:id="389888348">
          <w:marLeft w:val="0"/>
          <w:marRight w:val="0"/>
          <w:marTop w:val="0"/>
          <w:marBottom w:val="0"/>
          <w:divBdr>
            <w:top w:val="none" w:sz="0" w:space="0" w:color="auto"/>
            <w:left w:val="none" w:sz="0" w:space="0" w:color="auto"/>
            <w:bottom w:val="none" w:sz="0" w:space="0" w:color="auto"/>
            <w:right w:val="none" w:sz="0" w:space="0" w:color="auto"/>
          </w:divBdr>
        </w:div>
        <w:div w:id="270288476">
          <w:marLeft w:val="0"/>
          <w:marRight w:val="0"/>
          <w:marTop w:val="0"/>
          <w:marBottom w:val="0"/>
          <w:divBdr>
            <w:top w:val="none" w:sz="0" w:space="0" w:color="auto"/>
            <w:left w:val="none" w:sz="0" w:space="0" w:color="auto"/>
            <w:bottom w:val="none" w:sz="0" w:space="0" w:color="auto"/>
            <w:right w:val="none" w:sz="0" w:space="0" w:color="auto"/>
          </w:divBdr>
        </w:div>
        <w:div w:id="1526989484">
          <w:marLeft w:val="0"/>
          <w:marRight w:val="0"/>
          <w:marTop w:val="0"/>
          <w:marBottom w:val="0"/>
          <w:divBdr>
            <w:top w:val="none" w:sz="0" w:space="0" w:color="auto"/>
            <w:left w:val="none" w:sz="0" w:space="0" w:color="auto"/>
            <w:bottom w:val="none" w:sz="0" w:space="0" w:color="auto"/>
            <w:right w:val="none" w:sz="0" w:space="0" w:color="auto"/>
          </w:divBdr>
        </w:div>
        <w:div w:id="474227528">
          <w:marLeft w:val="0"/>
          <w:marRight w:val="0"/>
          <w:marTop w:val="0"/>
          <w:marBottom w:val="0"/>
          <w:divBdr>
            <w:top w:val="none" w:sz="0" w:space="0" w:color="auto"/>
            <w:left w:val="none" w:sz="0" w:space="0" w:color="auto"/>
            <w:bottom w:val="none" w:sz="0" w:space="0" w:color="auto"/>
            <w:right w:val="none" w:sz="0" w:space="0" w:color="auto"/>
          </w:divBdr>
        </w:div>
        <w:div w:id="243732395">
          <w:marLeft w:val="0"/>
          <w:marRight w:val="0"/>
          <w:marTop w:val="0"/>
          <w:marBottom w:val="0"/>
          <w:divBdr>
            <w:top w:val="none" w:sz="0" w:space="0" w:color="auto"/>
            <w:left w:val="none" w:sz="0" w:space="0" w:color="auto"/>
            <w:bottom w:val="none" w:sz="0" w:space="0" w:color="auto"/>
            <w:right w:val="none" w:sz="0" w:space="0" w:color="auto"/>
          </w:divBdr>
        </w:div>
        <w:div w:id="499781192">
          <w:marLeft w:val="0"/>
          <w:marRight w:val="0"/>
          <w:marTop w:val="0"/>
          <w:marBottom w:val="0"/>
          <w:divBdr>
            <w:top w:val="none" w:sz="0" w:space="0" w:color="auto"/>
            <w:left w:val="none" w:sz="0" w:space="0" w:color="auto"/>
            <w:bottom w:val="none" w:sz="0" w:space="0" w:color="auto"/>
            <w:right w:val="none" w:sz="0" w:space="0" w:color="auto"/>
          </w:divBdr>
        </w:div>
        <w:div w:id="1844658350">
          <w:marLeft w:val="0"/>
          <w:marRight w:val="0"/>
          <w:marTop w:val="0"/>
          <w:marBottom w:val="0"/>
          <w:divBdr>
            <w:top w:val="none" w:sz="0" w:space="0" w:color="auto"/>
            <w:left w:val="none" w:sz="0" w:space="0" w:color="auto"/>
            <w:bottom w:val="none" w:sz="0" w:space="0" w:color="auto"/>
            <w:right w:val="none" w:sz="0" w:space="0" w:color="auto"/>
          </w:divBdr>
        </w:div>
        <w:div w:id="1669943595">
          <w:marLeft w:val="0"/>
          <w:marRight w:val="0"/>
          <w:marTop w:val="0"/>
          <w:marBottom w:val="0"/>
          <w:divBdr>
            <w:top w:val="none" w:sz="0" w:space="0" w:color="auto"/>
            <w:left w:val="none" w:sz="0" w:space="0" w:color="auto"/>
            <w:bottom w:val="none" w:sz="0" w:space="0" w:color="auto"/>
            <w:right w:val="none" w:sz="0" w:space="0" w:color="auto"/>
          </w:divBdr>
        </w:div>
        <w:div w:id="2012836043">
          <w:marLeft w:val="0"/>
          <w:marRight w:val="0"/>
          <w:marTop w:val="0"/>
          <w:marBottom w:val="0"/>
          <w:divBdr>
            <w:top w:val="none" w:sz="0" w:space="0" w:color="auto"/>
            <w:left w:val="none" w:sz="0" w:space="0" w:color="auto"/>
            <w:bottom w:val="none" w:sz="0" w:space="0" w:color="auto"/>
            <w:right w:val="none" w:sz="0" w:space="0" w:color="auto"/>
          </w:divBdr>
        </w:div>
        <w:div w:id="969940022">
          <w:marLeft w:val="0"/>
          <w:marRight w:val="0"/>
          <w:marTop w:val="0"/>
          <w:marBottom w:val="0"/>
          <w:divBdr>
            <w:top w:val="none" w:sz="0" w:space="0" w:color="auto"/>
            <w:left w:val="none" w:sz="0" w:space="0" w:color="auto"/>
            <w:bottom w:val="none" w:sz="0" w:space="0" w:color="auto"/>
            <w:right w:val="none" w:sz="0" w:space="0" w:color="auto"/>
          </w:divBdr>
        </w:div>
        <w:div w:id="1702894617">
          <w:marLeft w:val="0"/>
          <w:marRight w:val="0"/>
          <w:marTop w:val="0"/>
          <w:marBottom w:val="0"/>
          <w:divBdr>
            <w:top w:val="none" w:sz="0" w:space="0" w:color="auto"/>
            <w:left w:val="none" w:sz="0" w:space="0" w:color="auto"/>
            <w:bottom w:val="none" w:sz="0" w:space="0" w:color="auto"/>
            <w:right w:val="none" w:sz="0" w:space="0" w:color="auto"/>
          </w:divBdr>
        </w:div>
        <w:div w:id="78913195">
          <w:marLeft w:val="0"/>
          <w:marRight w:val="0"/>
          <w:marTop w:val="0"/>
          <w:marBottom w:val="0"/>
          <w:divBdr>
            <w:top w:val="none" w:sz="0" w:space="0" w:color="auto"/>
            <w:left w:val="none" w:sz="0" w:space="0" w:color="auto"/>
            <w:bottom w:val="none" w:sz="0" w:space="0" w:color="auto"/>
            <w:right w:val="none" w:sz="0" w:space="0" w:color="auto"/>
          </w:divBdr>
        </w:div>
        <w:div w:id="364869327">
          <w:marLeft w:val="0"/>
          <w:marRight w:val="0"/>
          <w:marTop w:val="0"/>
          <w:marBottom w:val="0"/>
          <w:divBdr>
            <w:top w:val="none" w:sz="0" w:space="0" w:color="auto"/>
            <w:left w:val="none" w:sz="0" w:space="0" w:color="auto"/>
            <w:bottom w:val="none" w:sz="0" w:space="0" w:color="auto"/>
            <w:right w:val="none" w:sz="0" w:space="0" w:color="auto"/>
          </w:divBdr>
        </w:div>
        <w:div w:id="2145541863">
          <w:marLeft w:val="0"/>
          <w:marRight w:val="0"/>
          <w:marTop w:val="0"/>
          <w:marBottom w:val="0"/>
          <w:divBdr>
            <w:top w:val="none" w:sz="0" w:space="0" w:color="auto"/>
            <w:left w:val="none" w:sz="0" w:space="0" w:color="auto"/>
            <w:bottom w:val="none" w:sz="0" w:space="0" w:color="auto"/>
            <w:right w:val="none" w:sz="0" w:space="0" w:color="auto"/>
          </w:divBdr>
        </w:div>
        <w:div w:id="1605334343">
          <w:marLeft w:val="0"/>
          <w:marRight w:val="0"/>
          <w:marTop w:val="0"/>
          <w:marBottom w:val="0"/>
          <w:divBdr>
            <w:top w:val="none" w:sz="0" w:space="0" w:color="auto"/>
            <w:left w:val="none" w:sz="0" w:space="0" w:color="auto"/>
            <w:bottom w:val="none" w:sz="0" w:space="0" w:color="auto"/>
            <w:right w:val="none" w:sz="0" w:space="0" w:color="auto"/>
          </w:divBdr>
        </w:div>
        <w:div w:id="1020664095">
          <w:marLeft w:val="0"/>
          <w:marRight w:val="0"/>
          <w:marTop w:val="0"/>
          <w:marBottom w:val="0"/>
          <w:divBdr>
            <w:top w:val="none" w:sz="0" w:space="0" w:color="auto"/>
            <w:left w:val="none" w:sz="0" w:space="0" w:color="auto"/>
            <w:bottom w:val="none" w:sz="0" w:space="0" w:color="auto"/>
            <w:right w:val="none" w:sz="0" w:space="0" w:color="auto"/>
          </w:divBdr>
        </w:div>
        <w:div w:id="1061292307">
          <w:marLeft w:val="0"/>
          <w:marRight w:val="0"/>
          <w:marTop w:val="0"/>
          <w:marBottom w:val="0"/>
          <w:divBdr>
            <w:top w:val="none" w:sz="0" w:space="0" w:color="auto"/>
            <w:left w:val="none" w:sz="0" w:space="0" w:color="auto"/>
            <w:bottom w:val="none" w:sz="0" w:space="0" w:color="auto"/>
            <w:right w:val="none" w:sz="0" w:space="0" w:color="auto"/>
          </w:divBdr>
        </w:div>
        <w:div w:id="441146187">
          <w:marLeft w:val="0"/>
          <w:marRight w:val="0"/>
          <w:marTop w:val="0"/>
          <w:marBottom w:val="0"/>
          <w:divBdr>
            <w:top w:val="none" w:sz="0" w:space="0" w:color="auto"/>
            <w:left w:val="none" w:sz="0" w:space="0" w:color="auto"/>
            <w:bottom w:val="none" w:sz="0" w:space="0" w:color="auto"/>
            <w:right w:val="none" w:sz="0" w:space="0" w:color="auto"/>
          </w:divBdr>
        </w:div>
        <w:div w:id="1932738803">
          <w:marLeft w:val="0"/>
          <w:marRight w:val="0"/>
          <w:marTop w:val="0"/>
          <w:marBottom w:val="0"/>
          <w:divBdr>
            <w:top w:val="none" w:sz="0" w:space="0" w:color="auto"/>
            <w:left w:val="none" w:sz="0" w:space="0" w:color="auto"/>
            <w:bottom w:val="none" w:sz="0" w:space="0" w:color="auto"/>
            <w:right w:val="none" w:sz="0" w:space="0" w:color="auto"/>
          </w:divBdr>
        </w:div>
        <w:div w:id="1004816298">
          <w:marLeft w:val="0"/>
          <w:marRight w:val="0"/>
          <w:marTop w:val="0"/>
          <w:marBottom w:val="0"/>
          <w:divBdr>
            <w:top w:val="none" w:sz="0" w:space="0" w:color="auto"/>
            <w:left w:val="none" w:sz="0" w:space="0" w:color="auto"/>
            <w:bottom w:val="none" w:sz="0" w:space="0" w:color="auto"/>
            <w:right w:val="none" w:sz="0" w:space="0" w:color="auto"/>
          </w:divBdr>
        </w:div>
        <w:div w:id="1782677337">
          <w:marLeft w:val="0"/>
          <w:marRight w:val="0"/>
          <w:marTop w:val="0"/>
          <w:marBottom w:val="0"/>
          <w:divBdr>
            <w:top w:val="none" w:sz="0" w:space="0" w:color="auto"/>
            <w:left w:val="none" w:sz="0" w:space="0" w:color="auto"/>
            <w:bottom w:val="none" w:sz="0" w:space="0" w:color="auto"/>
            <w:right w:val="none" w:sz="0" w:space="0" w:color="auto"/>
          </w:divBdr>
        </w:div>
        <w:div w:id="921721564">
          <w:marLeft w:val="0"/>
          <w:marRight w:val="0"/>
          <w:marTop w:val="0"/>
          <w:marBottom w:val="0"/>
          <w:divBdr>
            <w:top w:val="none" w:sz="0" w:space="0" w:color="auto"/>
            <w:left w:val="none" w:sz="0" w:space="0" w:color="auto"/>
            <w:bottom w:val="none" w:sz="0" w:space="0" w:color="auto"/>
            <w:right w:val="none" w:sz="0" w:space="0" w:color="auto"/>
          </w:divBdr>
        </w:div>
        <w:div w:id="1505315238">
          <w:marLeft w:val="0"/>
          <w:marRight w:val="0"/>
          <w:marTop w:val="0"/>
          <w:marBottom w:val="0"/>
          <w:divBdr>
            <w:top w:val="none" w:sz="0" w:space="0" w:color="auto"/>
            <w:left w:val="none" w:sz="0" w:space="0" w:color="auto"/>
            <w:bottom w:val="none" w:sz="0" w:space="0" w:color="auto"/>
            <w:right w:val="none" w:sz="0" w:space="0" w:color="auto"/>
          </w:divBdr>
        </w:div>
        <w:div w:id="2020499349">
          <w:marLeft w:val="0"/>
          <w:marRight w:val="0"/>
          <w:marTop w:val="0"/>
          <w:marBottom w:val="0"/>
          <w:divBdr>
            <w:top w:val="none" w:sz="0" w:space="0" w:color="auto"/>
            <w:left w:val="none" w:sz="0" w:space="0" w:color="auto"/>
            <w:bottom w:val="none" w:sz="0" w:space="0" w:color="auto"/>
            <w:right w:val="none" w:sz="0" w:space="0" w:color="auto"/>
          </w:divBdr>
        </w:div>
        <w:div w:id="2138916285">
          <w:marLeft w:val="0"/>
          <w:marRight w:val="0"/>
          <w:marTop w:val="0"/>
          <w:marBottom w:val="0"/>
          <w:divBdr>
            <w:top w:val="none" w:sz="0" w:space="0" w:color="auto"/>
            <w:left w:val="none" w:sz="0" w:space="0" w:color="auto"/>
            <w:bottom w:val="none" w:sz="0" w:space="0" w:color="auto"/>
            <w:right w:val="none" w:sz="0" w:space="0" w:color="auto"/>
          </w:divBdr>
        </w:div>
        <w:div w:id="116728045">
          <w:marLeft w:val="0"/>
          <w:marRight w:val="0"/>
          <w:marTop w:val="0"/>
          <w:marBottom w:val="0"/>
          <w:divBdr>
            <w:top w:val="none" w:sz="0" w:space="0" w:color="auto"/>
            <w:left w:val="none" w:sz="0" w:space="0" w:color="auto"/>
            <w:bottom w:val="none" w:sz="0" w:space="0" w:color="auto"/>
            <w:right w:val="none" w:sz="0" w:space="0" w:color="auto"/>
          </w:divBdr>
        </w:div>
        <w:div w:id="774905670">
          <w:marLeft w:val="0"/>
          <w:marRight w:val="0"/>
          <w:marTop w:val="0"/>
          <w:marBottom w:val="0"/>
          <w:divBdr>
            <w:top w:val="none" w:sz="0" w:space="0" w:color="auto"/>
            <w:left w:val="none" w:sz="0" w:space="0" w:color="auto"/>
            <w:bottom w:val="none" w:sz="0" w:space="0" w:color="auto"/>
            <w:right w:val="none" w:sz="0" w:space="0" w:color="auto"/>
          </w:divBdr>
        </w:div>
        <w:div w:id="1109666505">
          <w:marLeft w:val="0"/>
          <w:marRight w:val="0"/>
          <w:marTop w:val="0"/>
          <w:marBottom w:val="0"/>
          <w:divBdr>
            <w:top w:val="none" w:sz="0" w:space="0" w:color="auto"/>
            <w:left w:val="none" w:sz="0" w:space="0" w:color="auto"/>
            <w:bottom w:val="none" w:sz="0" w:space="0" w:color="auto"/>
            <w:right w:val="none" w:sz="0" w:space="0" w:color="auto"/>
          </w:divBdr>
        </w:div>
        <w:div w:id="1731003610">
          <w:marLeft w:val="0"/>
          <w:marRight w:val="0"/>
          <w:marTop w:val="0"/>
          <w:marBottom w:val="0"/>
          <w:divBdr>
            <w:top w:val="none" w:sz="0" w:space="0" w:color="auto"/>
            <w:left w:val="none" w:sz="0" w:space="0" w:color="auto"/>
            <w:bottom w:val="none" w:sz="0" w:space="0" w:color="auto"/>
            <w:right w:val="none" w:sz="0" w:space="0" w:color="auto"/>
          </w:divBdr>
        </w:div>
        <w:div w:id="534465657">
          <w:marLeft w:val="0"/>
          <w:marRight w:val="0"/>
          <w:marTop w:val="0"/>
          <w:marBottom w:val="0"/>
          <w:divBdr>
            <w:top w:val="none" w:sz="0" w:space="0" w:color="auto"/>
            <w:left w:val="none" w:sz="0" w:space="0" w:color="auto"/>
            <w:bottom w:val="none" w:sz="0" w:space="0" w:color="auto"/>
            <w:right w:val="none" w:sz="0" w:space="0" w:color="auto"/>
          </w:divBdr>
        </w:div>
        <w:div w:id="1582450933">
          <w:marLeft w:val="0"/>
          <w:marRight w:val="0"/>
          <w:marTop w:val="0"/>
          <w:marBottom w:val="0"/>
          <w:divBdr>
            <w:top w:val="none" w:sz="0" w:space="0" w:color="auto"/>
            <w:left w:val="none" w:sz="0" w:space="0" w:color="auto"/>
            <w:bottom w:val="none" w:sz="0" w:space="0" w:color="auto"/>
            <w:right w:val="none" w:sz="0" w:space="0" w:color="auto"/>
          </w:divBdr>
        </w:div>
        <w:div w:id="38289264">
          <w:marLeft w:val="0"/>
          <w:marRight w:val="0"/>
          <w:marTop w:val="0"/>
          <w:marBottom w:val="0"/>
          <w:divBdr>
            <w:top w:val="none" w:sz="0" w:space="0" w:color="auto"/>
            <w:left w:val="none" w:sz="0" w:space="0" w:color="auto"/>
            <w:bottom w:val="none" w:sz="0" w:space="0" w:color="auto"/>
            <w:right w:val="none" w:sz="0" w:space="0" w:color="auto"/>
          </w:divBdr>
        </w:div>
        <w:div w:id="1004435091">
          <w:marLeft w:val="0"/>
          <w:marRight w:val="0"/>
          <w:marTop w:val="0"/>
          <w:marBottom w:val="0"/>
          <w:divBdr>
            <w:top w:val="none" w:sz="0" w:space="0" w:color="auto"/>
            <w:left w:val="none" w:sz="0" w:space="0" w:color="auto"/>
            <w:bottom w:val="none" w:sz="0" w:space="0" w:color="auto"/>
            <w:right w:val="none" w:sz="0" w:space="0" w:color="auto"/>
          </w:divBdr>
        </w:div>
        <w:div w:id="396057338">
          <w:marLeft w:val="0"/>
          <w:marRight w:val="0"/>
          <w:marTop w:val="0"/>
          <w:marBottom w:val="0"/>
          <w:divBdr>
            <w:top w:val="none" w:sz="0" w:space="0" w:color="auto"/>
            <w:left w:val="none" w:sz="0" w:space="0" w:color="auto"/>
            <w:bottom w:val="none" w:sz="0" w:space="0" w:color="auto"/>
            <w:right w:val="none" w:sz="0" w:space="0" w:color="auto"/>
          </w:divBdr>
        </w:div>
        <w:div w:id="1040057595">
          <w:marLeft w:val="0"/>
          <w:marRight w:val="0"/>
          <w:marTop w:val="0"/>
          <w:marBottom w:val="0"/>
          <w:divBdr>
            <w:top w:val="none" w:sz="0" w:space="0" w:color="auto"/>
            <w:left w:val="none" w:sz="0" w:space="0" w:color="auto"/>
            <w:bottom w:val="none" w:sz="0" w:space="0" w:color="auto"/>
            <w:right w:val="none" w:sz="0" w:space="0" w:color="auto"/>
          </w:divBdr>
        </w:div>
        <w:div w:id="530847071">
          <w:marLeft w:val="0"/>
          <w:marRight w:val="0"/>
          <w:marTop w:val="0"/>
          <w:marBottom w:val="0"/>
          <w:divBdr>
            <w:top w:val="none" w:sz="0" w:space="0" w:color="auto"/>
            <w:left w:val="none" w:sz="0" w:space="0" w:color="auto"/>
            <w:bottom w:val="none" w:sz="0" w:space="0" w:color="auto"/>
            <w:right w:val="none" w:sz="0" w:space="0" w:color="auto"/>
          </w:divBdr>
        </w:div>
        <w:div w:id="2015375257">
          <w:marLeft w:val="0"/>
          <w:marRight w:val="0"/>
          <w:marTop w:val="0"/>
          <w:marBottom w:val="0"/>
          <w:divBdr>
            <w:top w:val="none" w:sz="0" w:space="0" w:color="auto"/>
            <w:left w:val="none" w:sz="0" w:space="0" w:color="auto"/>
            <w:bottom w:val="none" w:sz="0" w:space="0" w:color="auto"/>
            <w:right w:val="none" w:sz="0" w:space="0" w:color="auto"/>
          </w:divBdr>
        </w:div>
        <w:div w:id="365954241">
          <w:marLeft w:val="0"/>
          <w:marRight w:val="0"/>
          <w:marTop w:val="0"/>
          <w:marBottom w:val="0"/>
          <w:divBdr>
            <w:top w:val="none" w:sz="0" w:space="0" w:color="auto"/>
            <w:left w:val="none" w:sz="0" w:space="0" w:color="auto"/>
            <w:bottom w:val="none" w:sz="0" w:space="0" w:color="auto"/>
            <w:right w:val="none" w:sz="0" w:space="0" w:color="auto"/>
          </w:divBdr>
        </w:div>
        <w:div w:id="1927807066">
          <w:marLeft w:val="0"/>
          <w:marRight w:val="0"/>
          <w:marTop w:val="0"/>
          <w:marBottom w:val="0"/>
          <w:divBdr>
            <w:top w:val="none" w:sz="0" w:space="0" w:color="auto"/>
            <w:left w:val="none" w:sz="0" w:space="0" w:color="auto"/>
            <w:bottom w:val="none" w:sz="0" w:space="0" w:color="auto"/>
            <w:right w:val="none" w:sz="0" w:space="0" w:color="auto"/>
          </w:divBdr>
        </w:div>
        <w:div w:id="6905019">
          <w:marLeft w:val="0"/>
          <w:marRight w:val="0"/>
          <w:marTop w:val="0"/>
          <w:marBottom w:val="0"/>
          <w:divBdr>
            <w:top w:val="none" w:sz="0" w:space="0" w:color="auto"/>
            <w:left w:val="none" w:sz="0" w:space="0" w:color="auto"/>
            <w:bottom w:val="none" w:sz="0" w:space="0" w:color="auto"/>
            <w:right w:val="none" w:sz="0" w:space="0" w:color="auto"/>
          </w:divBdr>
        </w:div>
        <w:div w:id="513765929">
          <w:marLeft w:val="0"/>
          <w:marRight w:val="0"/>
          <w:marTop w:val="0"/>
          <w:marBottom w:val="0"/>
          <w:divBdr>
            <w:top w:val="none" w:sz="0" w:space="0" w:color="auto"/>
            <w:left w:val="none" w:sz="0" w:space="0" w:color="auto"/>
            <w:bottom w:val="none" w:sz="0" w:space="0" w:color="auto"/>
            <w:right w:val="none" w:sz="0" w:space="0" w:color="auto"/>
          </w:divBdr>
        </w:div>
        <w:div w:id="1155487431">
          <w:marLeft w:val="0"/>
          <w:marRight w:val="0"/>
          <w:marTop w:val="0"/>
          <w:marBottom w:val="0"/>
          <w:divBdr>
            <w:top w:val="none" w:sz="0" w:space="0" w:color="auto"/>
            <w:left w:val="none" w:sz="0" w:space="0" w:color="auto"/>
            <w:bottom w:val="none" w:sz="0" w:space="0" w:color="auto"/>
            <w:right w:val="none" w:sz="0" w:space="0" w:color="auto"/>
          </w:divBdr>
        </w:div>
        <w:div w:id="991174873">
          <w:marLeft w:val="0"/>
          <w:marRight w:val="0"/>
          <w:marTop w:val="0"/>
          <w:marBottom w:val="0"/>
          <w:divBdr>
            <w:top w:val="none" w:sz="0" w:space="0" w:color="auto"/>
            <w:left w:val="none" w:sz="0" w:space="0" w:color="auto"/>
            <w:bottom w:val="none" w:sz="0" w:space="0" w:color="auto"/>
            <w:right w:val="none" w:sz="0" w:space="0" w:color="auto"/>
          </w:divBdr>
        </w:div>
        <w:div w:id="666398247">
          <w:marLeft w:val="0"/>
          <w:marRight w:val="0"/>
          <w:marTop w:val="0"/>
          <w:marBottom w:val="0"/>
          <w:divBdr>
            <w:top w:val="none" w:sz="0" w:space="0" w:color="auto"/>
            <w:left w:val="none" w:sz="0" w:space="0" w:color="auto"/>
            <w:bottom w:val="none" w:sz="0" w:space="0" w:color="auto"/>
            <w:right w:val="none" w:sz="0" w:space="0" w:color="auto"/>
          </w:divBdr>
        </w:div>
        <w:div w:id="2111704681">
          <w:marLeft w:val="0"/>
          <w:marRight w:val="0"/>
          <w:marTop w:val="0"/>
          <w:marBottom w:val="0"/>
          <w:divBdr>
            <w:top w:val="none" w:sz="0" w:space="0" w:color="auto"/>
            <w:left w:val="none" w:sz="0" w:space="0" w:color="auto"/>
            <w:bottom w:val="none" w:sz="0" w:space="0" w:color="auto"/>
            <w:right w:val="none" w:sz="0" w:space="0" w:color="auto"/>
          </w:divBdr>
        </w:div>
        <w:div w:id="1504316299">
          <w:marLeft w:val="0"/>
          <w:marRight w:val="0"/>
          <w:marTop w:val="0"/>
          <w:marBottom w:val="0"/>
          <w:divBdr>
            <w:top w:val="none" w:sz="0" w:space="0" w:color="auto"/>
            <w:left w:val="none" w:sz="0" w:space="0" w:color="auto"/>
            <w:bottom w:val="none" w:sz="0" w:space="0" w:color="auto"/>
            <w:right w:val="none" w:sz="0" w:space="0" w:color="auto"/>
          </w:divBdr>
        </w:div>
        <w:div w:id="1900747704">
          <w:marLeft w:val="0"/>
          <w:marRight w:val="0"/>
          <w:marTop w:val="0"/>
          <w:marBottom w:val="0"/>
          <w:divBdr>
            <w:top w:val="none" w:sz="0" w:space="0" w:color="auto"/>
            <w:left w:val="none" w:sz="0" w:space="0" w:color="auto"/>
            <w:bottom w:val="none" w:sz="0" w:space="0" w:color="auto"/>
            <w:right w:val="none" w:sz="0" w:space="0" w:color="auto"/>
          </w:divBdr>
        </w:div>
        <w:div w:id="1799104122">
          <w:marLeft w:val="0"/>
          <w:marRight w:val="0"/>
          <w:marTop w:val="0"/>
          <w:marBottom w:val="0"/>
          <w:divBdr>
            <w:top w:val="none" w:sz="0" w:space="0" w:color="auto"/>
            <w:left w:val="none" w:sz="0" w:space="0" w:color="auto"/>
            <w:bottom w:val="none" w:sz="0" w:space="0" w:color="auto"/>
            <w:right w:val="none" w:sz="0" w:space="0" w:color="auto"/>
          </w:divBdr>
        </w:div>
        <w:div w:id="982586019">
          <w:marLeft w:val="0"/>
          <w:marRight w:val="0"/>
          <w:marTop w:val="0"/>
          <w:marBottom w:val="0"/>
          <w:divBdr>
            <w:top w:val="none" w:sz="0" w:space="0" w:color="auto"/>
            <w:left w:val="none" w:sz="0" w:space="0" w:color="auto"/>
            <w:bottom w:val="none" w:sz="0" w:space="0" w:color="auto"/>
            <w:right w:val="none" w:sz="0" w:space="0" w:color="auto"/>
          </w:divBdr>
        </w:div>
        <w:div w:id="106511060">
          <w:marLeft w:val="0"/>
          <w:marRight w:val="0"/>
          <w:marTop w:val="0"/>
          <w:marBottom w:val="0"/>
          <w:divBdr>
            <w:top w:val="none" w:sz="0" w:space="0" w:color="auto"/>
            <w:left w:val="none" w:sz="0" w:space="0" w:color="auto"/>
            <w:bottom w:val="none" w:sz="0" w:space="0" w:color="auto"/>
            <w:right w:val="none" w:sz="0" w:space="0" w:color="auto"/>
          </w:divBdr>
        </w:div>
        <w:div w:id="2003586639">
          <w:marLeft w:val="0"/>
          <w:marRight w:val="0"/>
          <w:marTop w:val="0"/>
          <w:marBottom w:val="0"/>
          <w:divBdr>
            <w:top w:val="none" w:sz="0" w:space="0" w:color="auto"/>
            <w:left w:val="none" w:sz="0" w:space="0" w:color="auto"/>
            <w:bottom w:val="none" w:sz="0" w:space="0" w:color="auto"/>
            <w:right w:val="none" w:sz="0" w:space="0" w:color="auto"/>
          </w:divBdr>
        </w:div>
        <w:div w:id="1517692839">
          <w:marLeft w:val="0"/>
          <w:marRight w:val="0"/>
          <w:marTop w:val="0"/>
          <w:marBottom w:val="0"/>
          <w:divBdr>
            <w:top w:val="none" w:sz="0" w:space="0" w:color="auto"/>
            <w:left w:val="none" w:sz="0" w:space="0" w:color="auto"/>
            <w:bottom w:val="none" w:sz="0" w:space="0" w:color="auto"/>
            <w:right w:val="none" w:sz="0" w:space="0" w:color="auto"/>
          </w:divBdr>
        </w:div>
        <w:div w:id="1369255112">
          <w:marLeft w:val="0"/>
          <w:marRight w:val="0"/>
          <w:marTop w:val="0"/>
          <w:marBottom w:val="0"/>
          <w:divBdr>
            <w:top w:val="none" w:sz="0" w:space="0" w:color="auto"/>
            <w:left w:val="none" w:sz="0" w:space="0" w:color="auto"/>
            <w:bottom w:val="none" w:sz="0" w:space="0" w:color="auto"/>
            <w:right w:val="none" w:sz="0" w:space="0" w:color="auto"/>
          </w:divBdr>
        </w:div>
        <w:div w:id="1995715409">
          <w:marLeft w:val="0"/>
          <w:marRight w:val="0"/>
          <w:marTop w:val="0"/>
          <w:marBottom w:val="0"/>
          <w:divBdr>
            <w:top w:val="none" w:sz="0" w:space="0" w:color="auto"/>
            <w:left w:val="none" w:sz="0" w:space="0" w:color="auto"/>
            <w:bottom w:val="none" w:sz="0" w:space="0" w:color="auto"/>
            <w:right w:val="none" w:sz="0" w:space="0" w:color="auto"/>
          </w:divBdr>
        </w:div>
        <w:div w:id="1083526156">
          <w:marLeft w:val="0"/>
          <w:marRight w:val="0"/>
          <w:marTop w:val="0"/>
          <w:marBottom w:val="0"/>
          <w:divBdr>
            <w:top w:val="none" w:sz="0" w:space="0" w:color="auto"/>
            <w:left w:val="none" w:sz="0" w:space="0" w:color="auto"/>
            <w:bottom w:val="none" w:sz="0" w:space="0" w:color="auto"/>
            <w:right w:val="none" w:sz="0" w:space="0" w:color="auto"/>
          </w:divBdr>
        </w:div>
        <w:div w:id="48380197">
          <w:marLeft w:val="0"/>
          <w:marRight w:val="0"/>
          <w:marTop w:val="0"/>
          <w:marBottom w:val="0"/>
          <w:divBdr>
            <w:top w:val="none" w:sz="0" w:space="0" w:color="auto"/>
            <w:left w:val="none" w:sz="0" w:space="0" w:color="auto"/>
            <w:bottom w:val="none" w:sz="0" w:space="0" w:color="auto"/>
            <w:right w:val="none" w:sz="0" w:space="0" w:color="auto"/>
          </w:divBdr>
        </w:div>
        <w:div w:id="1600986918">
          <w:marLeft w:val="0"/>
          <w:marRight w:val="0"/>
          <w:marTop w:val="0"/>
          <w:marBottom w:val="0"/>
          <w:divBdr>
            <w:top w:val="none" w:sz="0" w:space="0" w:color="auto"/>
            <w:left w:val="none" w:sz="0" w:space="0" w:color="auto"/>
            <w:bottom w:val="none" w:sz="0" w:space="0" w:color="auto"/>
            <w:right w:val="none" w:sz="0" w:space="0" w:color="auto"/>
          </w:divBdr>
        </w:div>
        <w:div w:id="374351108">
          <w:marLeft w:val="0"/>
          <w:marRight w:val="0"/>
          <w:marTop w:val="0"/>
          <w:marBottom w:val="0"/>
          <w:divBdr>
            <w:top w:val="none" w:sz="0" w:space="0" w:color="auto"/>
            <w:left w:val="none" w:sz="0" w:space="0" w:color="auto"/>
            <w:bottom w:val="none" w:sz="0" w:space="0" w:color="auto"/>
            <w:right w:val="none" w:sz="0" w:space="0" w:color="auto"/>
          </w:divBdr>
        </w:div>
        <w:div w:id="788206885">
          <w:marLeft w:val="0"/>
          <w:marRight w:val="0"/>
          <w:marTop w:val="0"/>
          <w:marBottom w:val="0"/>
          <w:divBdr>
            <w:top w:val="none" w:sz="0" w:space="0" w:color="auto"/>
            <w:left w:val="none" w:sz="0" w:space="0" w:color="auto"/>
            <w:bottom w:val="none" w:sz="0" w:space="0" w:color="auto"/>
            <w:right w:val="none" w:sz="0" w:space="0" w:color="auto"/>
          </w:divBdr>
        </w:div>
        <w:div w:id="1020931375">
          <w:marLeft w:val="0"/>
          <w:marRight w:val="0"/>
          <w:marTop w:val="0"/>
          <w:marBottom w:val="0"/>
          <w:divBdr>
            <w:top w:val="none" w:sz="0" w:space="0" w:color="auto"/>
            <w:left w:val="none" w:sz="0" w:space="0" w:color="auto"/>
            <w:bottom w:val="none" w:sz="0" w:space="0" w:color="auto"/>
            <w:right w:val="none" w:sz="0" w:space="0" w:color="auto"/>
          </w:divBdr>
        </w:div>
        <w:div w:id="2060127322">
          <w:marLeft w:val="0"/>
          <w:marRight w:val="0"/>
          <w:marTop w:val="0"/>
          <w:marBottom w:val="0"/>
          <w:divBdr>
            <w:top w:val="none" w:sz="0" w:space="0" w:color="auto"/>
            <w:left w:val="none" w:sz="0" w:space="0" w:color="auto"/>
            <w:bottom w:val="none" w:sz="0" w:space="0" w:color="auto"/>
            <w:right w:val="none" w:sz="0" w:space="0" w:color="auto"/>
          </w:divBdr>
        </w:div>
        <w:div w:id="1972206203">
          <w:marLeft w:val="0"/>
          <w:marRight w:val="0"/>
          <w:marTop w:val="0"/>
          <w:marBottom w:val="0"/>
          <w:divBdr>
            <w:top w:val="none" w:sz="0" w:space="0" w:color="auto"/>
            <w:left w:val="none" w:sz="0" w:space="0" w:color="auto"/>
            <w:bottom w:val="none" w:sz="0" w:space="0" w:color="auto"/>
            <w:right w:val="none" w:sz="0" w:space="0" w:color="auto"/>
          </w:divBdr>
        </w:div>
        <w:div w:id="1988975098">
          <w:marLeft w:val="0"/>
          <w:marRight w:val="0"/>
          <w:marTop w:val="0"/>
          <w:marBottom w:val="0"/>
          <w:divBdr>
            <w:top w:val="none" w:sz="0" w:space="0" w:color="auto"/>
            <w:left w:val="none" w:sz="0" w:space="0" w:color="auto"/>
            <w:bottom w:val="none" w:sz="0" w:space="0" w:color="auto"/>
            <w:right w:val="none" w:sz="0" w:space="0" w:color="auto"/>
          </w:divBdr>
        </w:div>
        <w:div w:id="1590232149">
          <w:marLeft w:val="0"/>
          <w:marRight w:val="0"/>
          <w:marTop w:val="0"/>
          <w:marBottom w:val="0"/>
          <w:divBdr>
            <w:top w:val="none" w:sz="0" w:space="0" w:color="auto"/>
            <w:left w:val="none" w:sz="0" w:space="0" w:color="auto"/>
            <w:bottom w:val="none" w:sz="0" w:space="0" w:color="auto"/>
            <w:right w:val="none" w:sz="0" w:space="0" w:color="auto"/>
          </w:divBdr>
        </w:div>
        <w:div w:id="1139807901">
          <w:marLeft w:val="0"/>
          <w:marRight w:val="0"/>
          <w:marTop w:val="0"/>
          <w:marBottom w:val="0"/>
          <w:divBdr>
            <w:top w:val="none" w:sz="0" w:space="0" w:color="auto"/>
            <w:left w:val="none" w:sz="0" w:space="0" w:color="auto"/>
            <w:bottom w:val="none" w:sz="0" w:space="0" w:color="auto"/>
            <w:right w:val="none" w:sz="0" w:space="0" w:color="auto"/>
          </w:divBdr>
        </w:div>
        <w:div w:id="350299000">
          <w:marLeft w:val="0"/>
          <w:marRight w:val="0"/>
          <w:marTop w:val="0"/>
          <w:marBottom w:val="0"/>
          <w:divBdr>
            <w:top w:val="none" w:sz="0" w:space="0" w:color="auto"/>
            <w:left w:val="none" w:sz="0" w:space="0" w:color="auto"/>
            <w:bottom w:val="none" w:sz="0" w:space="0" w:color="auto"/>
            <w:right w:val="none" w:sz="0" w:space="0" w:color="auto"/>
          </w:divBdr>
        </w:div>
        <w:div w:id="931282305">
          <w:marLeft w:val="0"/>
          <w:marRight w:val="0"/>
          <w:marTop w:val="0"/>
          <w:marBottom w:val="0"/>
          <w:divBdr>
            <w:top w:val="none" w:sz="0" w:space="0" w:color="auto"/>
            <w:left w:val="none" w:sz="0" w:space="0" w:color="auto"/>
            <w:bottom w:val="none" w:sz="0" w:space="0" w:color="auto"/>
            <w:right w:val="none" w:sz="0" w:space="0" w:color="auto"/>
          </w:divBdr>
        </w:div>
        <w:div w:id="474953059">
          <w:marLeft w:val="0"/>
          <w:marRight w:val="0"/>
          <w:marTop w:val="0"/>
          <w:marBottom w:val="0"/>
          <w:divBdr>
            <w:top w:val="none" w:sz="0" w:space="0" w:color="auto"/>
            <w:left w:val="none" w:sz="0" w:space="0" w:color="auto"/>
            <w:bottom w:val="none" w:sz="0" w:space="0" w:color="auto"/>
            <w:right w:val="none" w:sz="0" w:space="0" w:color="auto"/>
          </w:divBdr>
        </w:div>
        <w:div w:id="619994994">
          <w:marLeft w:val="0"/>
          <w:marRight w:val="0"/>
          <w:marTop w:val="0"/>
          <w:marBottom w:val="0"/>
          <w:divBdr>
            <w:top w:val="none" w:sz="0" w:space="0" w:color="auto"/>
            <w:left w:val="none" w:sz="0" w:space="0" w:color="auto"/>
            <w:bottom w:val="none" w:sz="0" w:space="0" w:color="auto"/>
            <w:right w:val="none" w:sz="0" w:space="0" w:color="auto"/>
          </w:divBdr>
        </w:div>
        <w:div w:id="1289779086">
          <w:marLeft w:val="0"/>
          <w:marRight w:val="0"/>
          <w:marTop w:val="0"/>
          <w:marBottom w:val="0"/>
          <w:divBdr>
            <w:top w:val="none" w:sz="0" w:space="0" w:color="auto"/>
            <w:left w:val="none" w:sz="0" w:space="0" w:color="auto"/>
            <w:bottom w:val="none" w:sz="0" w:space="0" w:color="auto"/>
            <w:right w:val="none" w:sz="0" w:space="0" w:color="auto"/>
          </w:divBdr>
        </w:div>
        <w:div w:id="750082646">
          <w:marLeft w:val="0"/>
          <w:marRight w:val="0"/>
          <w:marTop w:val="0"/>
          <w:marBottom w:val="0"/>
          <w:divBdr>
            <w:top w:val="none" w:sz="0" w:space="0" w:color="auto"/>
            <w:left w:val="none" w:sz="0" w:space="0" w:color="auto"/>
            <w:bottom w:val="none" w:sz="0" w:space="0" w:color="auto"/>
            <w:right w:val="none" w:sz="0" w:space="0" w:color="auto"/>
          </w:divBdr>
        </w:div>
        <w:div w:id="1051270457">
          <w:marLeft w:val="0"/>
          <w:marRight w:val="0"/>
          <w:marTop w:val="0"/>
          <w:marBottom w:val="0"/>
          <w:divBdr>
            <w:top w:val="none" w:sz="0" w:space="0" w:color="auto"/>
            <w:left w:val="none" w:sz="0" w:space="0" w:color="auto"/>
            <w:bottom w:val="none" w:sz="0" w:space="0" w:color="auto"/>
            <w:right w:val="none" w:sz="0" w:space="0" w:color="auto"/>
          </w:divBdr>
        </w:div>
        <w:div w:id="747457858">
          <w:marLeft w:val="0"/>
          <w:marRight w:val="0"/>
          <w:marTop w:val="0"/>
          <w:marBottom w:val="0"/>
          <w:divBdr>
            <w:top w:val="none" w:sz="0" w:space="0" w:color="auto"/>
            <w:left w:val="none" w:sz="0" w:space="0" w:color="auto"/>
            <w:bottom w:val="none" w:sz="0" w:space="0" w:color="auto"/>
            <w:right w:val="none" w:sz="0" w:space="0" w:color="auto"/>
          </w:divBdr>
        </w:div>
        <w:div w:id="2001469589">
          <w:marLeft w:val="0"/>
          <w:marRight w:val="0"/>
          <w:marTop w:val="0"/>
          <w:marBottom w:val="0"/>
          <w:divBdr>
            <w:top w:val="none" w:sz="0" w:space="0" w:color="auto"/>
            <w:left w:val="none" w:sz="0" w:space="0" w:color="auto"/>
            <w:bottom w:val="none" w:sz="0" w:space="0" w:color="auto"/>
            <w:right w:val="none" w:sz="0" w:space="0" w:color="auto"/>
          </w:divBdr>
        </w:div>
        <w:div w:id="1259173306">
          <w:marLeft w:val="0"/>
          <w:marRight w:val="0"/>
          <w:marTop w:val="0"/>
          <w:marBottom w:val="0"/>
          <w:divBdr>
            <w:top w:val="none" w:sz="0" w:space="0" w:color="auto"/>
            <w:left w:val="none" w:sz="0" w:space="0" w:color="auto"/>
            <w:bottom w:val="none" w:sz="0" w:space="0" w:color="auto"/>
            <w:right w:val="none" w:sz="0" w:space="0" w:color="auto"/>
          </w:divBdr>
        </w:div>
        <w:div w:id="2074619534">
          <w:marLeft w:val="0"/>
          <w:marRight w:val="0"/>
          <w:marTop w:val="0"/>
          <w:marBottom w:val="0"/>
          <w:divBdr>
            <w:top w:val="none" w:sz="0" w:space="0" w:color="auto"/>
            <w:left w:val="none" w:sz="0" w:space="0" w:color="auto"/>
            <w:bottom w:val="none" w:sz="0" w:space="0" w:color="auto"/>
            <w:right w:val="none" w:sz="0" w:space="0" w:color="auto"/>
          </w:divBdr>
        </w:div>
        <w:div w:id="225915677">
          <w:marLeft w:val="0"/>
          <w:marRight w:val="0"/>
          <w:marTop w:val="0"/>
          <w:marBottom w:val="0"/>
          <w:divBdr>
            <w:top w:val="none" w:sz="0" w:space="0" w:color="auto"/>
            <w:left w:val="none" w:sz="0" w:space="0" w:color="auto"/>
            <w:bottom w:val="none" w:sz="0" w:space="0" w:color="auto"/>
            <w:right w:val="none" w:sz="0" w:space="0" w:color="auto"/>
          </w:divBdr>
        </w:div>
        <w:div w:id="2067604244">
          <w:marLeft w:val="0"/>
          <w:marRight w:val="0"/>
          <w:marTop w:val="0"/>
          <w:marBottom w:val="0"/>
          <w:divBdr>
            <w:top w:val="none" w:sz="0" w:space="0" w:color="auto"/>
            <w:left w:val="none" w:sz="0" w:space="0" w:color="auto"/>
            <w:bottom w:val="none" w:sz="0" w:space="0" w:color="auto"/>
            <w:right w:val="none" w:sz="0" w:space="0" w:color="auto"/>
          </w:divBdr>
        </w:div>
        <w:div w:id="1520660942">
          <w:marLeft w:val="0"/>
          <w:marRight w:val="0"/>
          <w:marTop w:val="0"/>
          <w:marBottom w:val="0"/>
          <w:divBdr>
            <w:top w:val="none" w:sz="0" w:space="0" w:color="auto"/>
            <w:left w:val="none" w:sz="0" w:space="0" w:color="auto"/>
            <w:bottom w:val="none" w:sz="0" w:space="0" w:color="auto"/>
            <w:right w:val="none" w:sz="0" w:space="0" w:color="auto"/>
          </w:divBdr>
        </w:div>
        <w:div w:id="44331355">
          <w:marLeft w:val="0"/>
          <w:marRight w:val="0"/>
          <w:marTop w:val="0"/>
          <w:marBottom w:val="0"/>
          <w:divBdr>
            <w:top w:val="none" w:sz="0" w:space="0" w:color="auto"/>
            <w:left w:val="none" w:sz="0" w:space="0" w:color="auto"/>
            <w:bottom w:val="none" w:sz="0" w:space="0" w:color="auto"/>
            <w:right w:val="none" w:sz="0" w:space="0" w:color="auto"/>
          </w:divBdr>
        </w:div>
        <w:div w:id="1342120500">
          <w:marLeft w:val="0"/>
          <w:marRight w:val="0"/>
          <w:marTop w:val="0"/>
          <w:marBottom w:val="0"/>
          <w:divBdr>
            <w:top w:val="none" w:sz="0" w:space="0" w:color="auto"/>
            <w:left w:val="none" w:sz="0" w:space="0" w:color="auto"/>
            <w:bottom w:val="none" w:sz="0" w:space="0" w:color="auto"/>
            <w:right w:val="none" w:sz="0" w:space="0" w:color="auto"/>
          </w:divBdr>
        </w:div>
        <w:div w:id="1091976015">
          <w:marLeft w:val="0"/>
          <w:marRight w:val="0"/>
          <w:marTop w:val="0"/>
          <w:marBottom w:val="0"/>
          <w:divBdr>
            <w:top w:val="none" w:sz="0" w:space="0" w:color="auto"/>
            <w:left w:val="none" w:sz="0" w:space="0" w:color="auto"/>
            <w:bottom w:val="none" w:sz="0" w:space="0" w:color="auto"/>
            <w:right w:val="none" w:sz="0" w:space="0" w:color="auto"/>
          </w:divBdr>
        </w:div>
        <w:div w:id="1323778105">
          <w:marLeft w:val="0"/>
          <w:marRight w:val="0"/>
          <w:marTop w:val="0"/>
          <w:marBottom w:val="0"/>
          <w:divBdr>
            <w:top w:val="none" w:sz="0" w:space="0" w:color="auto"/>
            <w:left w:val="none" w:sz="0" w:space="0" w:color="auto"/>
            <w:bottom w:val="none" w:sz="0" w:space="0" w:color="auto"/>
            <w:right w:val="none" w:sz="0" w:space="0" w:color="auto"/>
          </w:divBdr>
        </w:div>
        <w:div w:id="1928876886">
          <w:marLeft w:val="0"/>
          <w:marRight w:val="0"/>
          <w:marTop w:val="0"/>
          <w:marBottom w:val="0"/>
          <w:divBdr>
            <w:top w:val="none" w:sz="0" w:space="0" w:color="auto"/>
            <w:left w:val="none" w:sz="0" w:space="0" w:color="auto"/>
            <w:bottom w:val="none" w:sz="0" w:space="0" w:color="auto"/>
            <w:right w:val="none" w:sz="0" w:space="0" w:color="auto"/>
          </w:divBdr>
        </w:div>
        <w:div w:id="814487932">
          <w:marLeft w:val="0"/>
          <w:marRight w:val="0"/>
          <w:marTop w:val="0"/>
          <w:marBottom w:val="0"/>
          <w:divBdr>
            <w:top w:val="none" w:sz="0" w:space="0" w:color="auto"/>
            <w:left w:val="none" w:sz="0" w:space="0" w:color="auto"/>
            <w:bottom w:val="none" w:sz="0" w:space="0" w:color="auto"/>
            <w:right w:val="none" w:sz="0" w:space="0" w:color="auto"/>
          </w:divBdr>
        </w:div>
        <w:div w:id="766536238">
          <w:marLeft w:val="0"/>
          <w:marRight w:val="0"/>
          <w:marTop w:val="0"/>
          <w:marBottom w:val="0"/>
          <w:divBdr>
            <w:top w:val="none" w:sz="0" w:space="0" w:color="auto"/>
            <w:left w:val="none" w:sz="0" w:space="0" w:color="auto"/>
            <w:bottom w:val="none" w:sz="0" w:space="0" w:color="auto"/>
            <w:right w:val="none" w:sz="0" w:space="0" w:color="auto"/>
          </w:divBdr>
        </w:div>
        <w:div w:id="354119107">
          <w:marLeft w:val="0"/>
          <w:marRight w:val="0"/>
          <w:marTop w:val="0"/>
          <w:marBottom w:val="0"/>
          <w:divBdr>
            <w:top w:val="none" w:sz="0" w:space="0" w:color="auto"/>
            <w:left w:val="none" w:sz="0" w:space="0" w:color="auto"/>
            <w:bottom w:val="none" w:sz="0" w:space="0" w:color="auto"/>
            <w:right w:val="none" w:sz="0" w:space="0" w:color="auto"/>
          </w:divBdr>
        </w:div>
        <w:div w:id="19672200">
          <w:marLeft w:val="0"/>
          <w:marRight w:val="0"/>
          <w:marTop w:val="0"/>
          <w:marBottom w:val="0"/>
          <w:divBdr>
            <w:top w:val="none" w:sz="0" w:space="0" w:color="auto"/>
            <w:left w:val="none" w:sz="0" w:space="0" w:color="auto"/>
            <w:bottom w:val="none" w:sz="0" w:space="0" w:color="auto"/>
            <w:right w:val="none" w:sz="0" w:space="0" w:color="auto"/>
          </w:divBdr>
        </w:div>
        <w:div w:id="1675571939">
          <w:marLeft w:val="0"/>
          <w:marRight w:val="0"/>
          <w:marTop w:val="0"/>
          <w:marBottom w:val="0"/>
          <w:divBdr>
            <w:top w:val="none" w:sz="0" w:space="0" w:color="auto"/>
            <w:left w:val="none" w:sz="0" w:space="0" w:color="auto"/>
            <w:bottom w:val="none" w:sz="0" w:space="0" w:color="auto"/>
            <w:right w:val="none" w:sz="0" w:space="0" w:color="auto"/>
          </w:divBdr>
        </w:div>
        <w:div w:id="1141002951">
          <w:marLeft w:val="0"/>
          <w:marRight w:val="0"/>
          <w:marTop w:val="0"/>
          <w:marBottom w:val="0"/>
          <w:divBdr>
            <w:top w:val="none" w:sz="0" w:space="0" w:color="auto"/>
            <w:left w:val="none" w:sz="0" w:space="0" w:color="auto"/>
            <w:bottom w:val="none" w:sz="0" w:space="0" w:color="auto"/>
            <w:right w:val="none" w:sz="0" w:space="0" w:color="auto"/>
          </w:divBdr>
        </w:div>
        <w:div w:id="714045448">
          <w:marLeft w:val="0"/>
          <w:marRight w:val="0"/>
          <w:marTop w:val="0"/>
          <w:marBottom w:val="0"/>
          <w:divBdr>
            <w:top w:val="none" w:sz="0" w:space="0" w:color="auto"/>
            <w:left w:val="none" w:sz="0" w:space="0" w:color="auto"/>
            <w:bottom w:val="none" w:sz="0" w:space="0" w:color="auto"/>
            <w:right w:val="none" w:sz="0" w:space="0" w:color="auto"/>
          </w:divBdr>
        </w:div>
        <w:div w:id="1964383759">
          <w:marLeft w:val="0"/>
          <w:marRight w:val="0"/>
          <w:marTop w:val="0"/>
          <w:marBottom w:val="0"/>
          <w:divBdr>
            <w:top w:val="none" w:sz="0" w:space="0" w:color="auto"/>
            <w:left w:val="none" w:sz="0" w:space="0" w:color="auto"/>
            <w:bottom w:val="none" w:sz="0" w:space="0" w:color="auto"/>
            <w:right w:val="none" w:sz="0" w:space="0" w:color="auto"/>
          </w:divBdr>
        </w:div>
        <w:div w:id="939072895">
          <w:marLeft w:val="0"/>
          <w:marRight w:val="0"/>
          <w:marTop w:val="0"/>
          <w:marBottom w:val="0"/>
          <w:divBdr>
            <w:top w:val="none" w:sz="0" w:space="0" w:color="auto"/>
            <w:left w:val="none" w:sz="0" w:space="0" w:color="auto"/>
            <w:bottom w:val="none" w:sz="0" w:space="0" w:color="auto"/>
            <w:right w:val="none" w:sz="0" w:space="0" w:color="auto"/>
          </w:divBdr>
        </w:div>
        <w:div w:id="732772146">
          <w:marLeft w:val="0"/>
          <w:marRight w:val="0"/>
          <w:marTop w:val="0"/>
          <w:marBottom w:val="0"/>
          <w:divBdr>
            <w:top w:val="none" w:sz="0" w:space="0" w:color="auto"/>
            <w:left w:val="none" w:sz="0" w:space="0" w:color="auto"/>
            <w:bottom w:val="none" w:sz="0" w:space="0" w:color="auto"/>
            <w:right w:val="none" w:sz="0" w:space="0" w:color="auto"/>
          </w:divBdr>
        </w:div>
        <w:div w:id="168642178">
          <w:marLeft w:val="0"/>
          <w:marRight w:val="0"/>
          <w:marTop w:val="0"/>
          <w:marBottom w:val="0"/>
          <w:divBdr>
            <w:top w:val="none" w:sz="0" w:space="0" w:color="auto"/>
            <w:left w:val="none" w:sz="0" w:space="0" w:color="auto"/>
            <w:bottom w:val="none" w:sz="0" w:space="0" w:color="auto"/>
            <w:right w:val="none" w:sz="0" w:space="0" w:color="auto"/>
          </w:divBdr>
        </w:div>
        <w:div w:id="155339906">
          <w:marLeft w:val="0"/>
          <w:marRight w:val="0"/>
          <w:marTop w:val="0"/>
          <w:marBottom w:val="0"/>
          <w:divBdr>
            <w:top w:val="none" w:sz="0" w:space="0" w:color="auto"/>
            <w:left w:val="none" w:sz="0" w:space="0" w:color="auto"/>
            <w:bottom w:val="none" w:sz="0" w:space="0" w:color="auto"/>
            <w:right w:val="none" w:sz="0" w:space="0" w:color="auto"/>
          </w:divBdr>
        </w:div>
        <w:div w:id="738789529">
          <w:marLeft w:val="0"/>
          <w:marRight w:val="0"/>
          <w:marTop w:val="0"/>
          <w:marBottom w:val="0"/>
          <w:divBdr>
            <w:top w:val="none" w:sz="0" w:space="0" w:color="auto"/>
            <w:left w:val="none" w:sz="0" w:space="0" w:color="auto"/>
            <w:bottom w:val="none" w:sz="0" w:space="0" w:color="auto"/>
            <w:right w:val="none" w:sz="0" w:space="0" w:color="auto"/>
          </w:divBdr>
        </w:div>
        <w:div w:id="1671525920">
          <w:marLeft w:val="0"/>
          <w:marRight w:val="0"/>
          <w:marTop w:val="0"/>
          <w:marBottom w:val="0"/>
          <w:divBdr>
            <w:top w:val="none" w:sz="0" w:space="0" w:color="auto"/>
            <w:left w:val="none" w:sz="0" w:space="0" w:color="auto"/>
            <w:bottom w:val="none" w:sz="0" w:space="0" w:color="auto"/>
            <w:right w:val="none" w:sz="0" w:space="0" w:color="auto"/>
          </w:divBdr>
        </w:div>
        <w:div w:id="1255439652">
          <w:marLeft w:val="0"/>
          <w:marRight w:val="0"/>
          <w:marTop w:val="0"/>
          <w:marBottom w:val="0"/>
          <w:divBdr>
            <w:top w:val="none" w:sz="0" w:space="0" w:color="auto"/>
            <w:left w:val="none" w:sz="0" w:space="0" w:color="auto"/>
            <w:bottom w:val="none" w:sz="0" w:space="0" w:color="auto"/>
            <w:right w:val="none" w:sz="0" w:space="0" w:color="auto"/>
          </w:divBdr>
        </w:div>
        <w:div w:id="1771928422">
          <w:marLeft w:val="0"/>
          <w:marRight w:val="0"/>
          <w:marTop w:val="0"/>
          <w:marBottom w:val="0"/>
          <w:divBdr>
            <w:top w:val="none" w:sz="0" w:space="0" w:color="auto"/>
            <w:left w:val="none" w:sz="0" w:space="0" w:color="auto"/>
            <w:bottom w:val="none" w:sz="0" w:space="0" w:color="auto"/>
            <w:right w:val="none" w:sz="0" w:space="0" w:color="auto"/>
          </w:divBdr>
        </w:div>
        <w:div w:id="874853523">
          <w:marLeft w:val="0"/>
          <w:marRight w:val="0"/>
          <w:marTop w:val="0"/>
          <w:marBottom w:val="0"/>
          <w:divBdr>
            <w:top w:val="none" w:sz="0" w:space="0" w:color="auto"/>
            <w:left w:val="none" w:sz="0" w:space="0" w:color="auto"/>
            <w:bottom w:val="none" w:sz="0" w:space="0" w:color="auto"/>
            <w:right w:val="none" w:sz="0" w:space="0" w:color="auto"/>
          </w:divBdr>
        </w:div>
        <w:div w:id="350690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3&amp;post=4" TargetMode="External"/><Relationship Id="rId117" Type="http://schemas.openxmlformats.org/officeDocument/2006/relationships/hyperlink" Target="http://arv.ucsf.edu/insite?page=ar-00-02&amp;param=3&amp;post=4" TargetMode="External"/><Relationship Id="rId21" Type="http://schemas.openxmlformats.org/officeDocument/2006/relationships/hyperlink" Target="http://arv.ucsf.edu/insite?page=ar-00-02&amp;param=3&amp;post=4" TargetMode="External"/><Relationship Id="rId42" Type="http://schemas.openxmlformats.org/officeDocument/2006/relationships/hyperlink" Target="http://arv.ucsf.edu/insite?page=ar-00-02&amp;param=3&amp;post=4" TargetMode="External"/><Relationship Id="rId47" Type="http://schemas.openxmlformats.org/officeDocument/2006/relationships/hyperlink" Target="http://arv.ucsf.edu/insite?page=ar-00-02&amp;param=3&amp;post=4" TargetMode="External"/><Relationship Id="rId63" Type="http://schemas.openxmlformats.org/officeDocument/2006/relationships/hyperlink" Target="http://arv.ucsf.edu/insite?page=ar-00-02&amp;param=3&amp;post=4" TargetMode="External"/><Relationship Id="rId68" Type="http://schemas.openxmlformats.org/officeDocument/2006/relationships/hyperlink" Target="http://arv.ucsf.edu/insite?page=ar-00-02&amp;param=3&amp;post=4" TargetMode="External"/><Relationship Id="rId84" Type="http://schemas.openxmlformats.org/officeDocument/2006/relationships/hyperlink" Target="http://arv.ucsf.edu/insite?page=ar-00-02&amp;param=3&amp;post=4" TargetMode="External"/><Relationship Id="rId89" Type="http://schemas.openxmlformats.org/officeDocument/2006/relationships/hyperlink" Target="http://arv.ucsf.edu/insite?page=ar-00-02&amp;param=3&amp;post=4" TargetMode="External"/><Relationship Id="rId112" Type="http://schemas.openxmlformats.org/officeDocument/2006/relationships/hyperlink" Target="http://arv.ucsf.edu/insite?page=ar-00-02&amp;param=3&amp;post=4" TargetMode="External"/><Relationship Id="rId133" Type="http://schemas.openxmlformats.org/officeDocument/2006/relationships/hyperlink" Target="http://arv.ucsf.edu/insite?page=ar-00-02&amp;param=3&amp;post=4" TargetMode="External"/><Relationship Id="rId138" Type="http://schemas.openxmlformats.org/officeDocument/2006/relationships/hyperlink" Target="http://arv.ucsf.edu/insite?page=ar-00-02&amp;param=3&amp;post=4" TargetMode="External"/><Relationship Id="rId16" Type="http://schemas.openxmlformats.org/officeDocument/2006/relationships/hyperlink" Target="http://arv.ucsf.edu/insite?page=ar-00-02&amp;param=3&amp;post=4" TargetMode="External"/><Relationship Id="rId107" Type="http://schemas.openxmlformats.org/officeDocument/2006/relationships/hyperlink" Target="http://arv.ucsf.edu/insite?page=ar-00-02&amp;param=3&amp;post=4" TargetMode="External"/><Relationship Id="rId11" Type="http://schemas.openxmlformats.org/officeDocument/2006/relationships/hyperlink" Target="http://arv.ucsf.edu/insite?page=ar-00-02&amp;param=3&amp;post=4" TargetMode="External"/><Relationship Id="rId32" Type="http://schemas.openxmlformats.org/officeDocument/2006/relationships/hyperlink" Target="http://arv.ucsf.edu/insite?page=ar-00-02&amp;param=3&amp;post=4" TargetMode="External"/><Relationship Id="rId37" Type="http://schemas.openxmlformats.org/officeDocument/2006/relationships/hyperlink" Target="http://arv.ucsf.edu/insite?page=ar-00-02&amp;param=3&amp;post=4" TargetMode="External"/><Relationship Id="rId53" Type="http://schemas.openxmlformats.org/officeDocument/2006/relationships/hyperlink" Target="http://arv.ucsf.edu/insite?page=ar-00-02&amp;param=3&amp;post=4" TargetMode="External"/><Relationship Id="rId58" Type="http://schemas.openxmlformats.org/officeDocument/2006/relationships/hyperlink" Target="http://arv.ucsf.edu/insite?page=ar-00-02&amp;param=3&amp;post=4" TargetMode="External"/><Relationship Id="rId74" Type="http://schemas.openxmlformats.org/officeDocument/2006/relationships/hyperlink" Target="http://arv.ucsf.edu/insite?page=ar-00-02&amp;param=3&amp;post=4" TargetMode="External"/><Relationship Id="rId79" Type="http://schemas.openxmlformats.org/officeDocument/2006/relationships/hyperlink" Target="http://arv.ucsf.edu/insite?page=ar-00-02&amp;param=3&amp;post=4" TargetMode="External"/><Relationship Id="rId102" Type="http://schemas.openxmlformats.org/officeDocument/2006/relationships/hyperlink" Target="http://arv.ucsf.edu/insite?page=ar-00-02&amp;param=3&amp;post=4" TargetMode="External"/><Relationship Id="rId123" Type="http://schemas.openxmlformats.org/officeDocument/2006/relationships/hyperlink" Target="http://arv.ucsf.edu/insite?page=ar-00-02&amp;param=3&amp;post=4" TargetMode="External"/><Relationship Id="rId128" Type="http://schemas.openxmlformats.org/officeDocument/2006/relationships/hyperlink" Target="http://arv.ucsf.edu/insite?page=ar-00-02&amp;param=3&amp;post=4" TargetMode="External"/><Relationship Id="rId144" Type="http://schemas.openxmlformats.org/officeDocument/2006/relationships/hyperlink" Target="http://arv.ucsf.edu/insite?page=ar-00-02&amp;param=3&amp;post=4" TargetMode="External"/><Relationship Id="rId149" Type="http://schemas.openxmlformats.org/officeDocument/2006/relationships/theme" Target="theme/theme1.xml"/><Relationship Id="rId5" Type="http://schemas.openxmlformats.org/officeDocument/2006/relationships/hyperlink" Target="http://arv.ucsf.edu/insite?page=ar-00-02&amp;param=3&amp;post=4" TargetMode="External"/><Relationship Id="rId90" Type="http://schemas.openxmlformats.org/officeDocument/2006/relationships/hyperlink" Target="http://arv.ucsf.edu/insite?page=ar-00-02&amp;param=3&amp;post=4" TargetMode="External"/><Relationship Id="rId95" Type="http://schemas.openxmlformats.org/officeDocument/2006/relationships/hyperlink" Target="http://arv.ucsf.edu/insite?page=ar-00-02&amp;param=3&amp;post=4" TargetMode="External"/><Relationship Id="rId22" Type="http://schemas.openxmlformats.org/officeDocument/2006/relationships/hyperlink" Target="http://arv.ucsf.edu/insite?page=ar-00-02&amp;param=3&amp;post=4" TargetMode="External"/><Relationship Id="rId27" Type="http://schemas.openxmlformats.org/officeDocument/2006/relationships/hyperlink" Target="http://arv.ucsf.edu/insite?page=ar-00-02&amp;param=3&amp;post=4" TargetMode="External"/><Relationship Id="rId43" Type="http://schemas.openxmlformats.org/officeDocument/2006/relationships/hyperlink" Target="http://arv.ucsf.edu/insite?page=ar-00-02&amp;param=3&amp;post=4" TargetMode="External"/><Relationship Id="rId48" Type="http://schemas.openxmlformats.org/officeDocument/2006/relationships/hyperlink" Target="http://arv.ucsf.edu/insite?page=ar-00-02&amp;param=3&amp;post=4" TargetMode="External"/><Relationship Id="rId64" Type="http://schemas.openxmlformats.org/officeDocument/2006/relationships/hyperlink" Target="http://arv.ucsf.edu/insite?page=ar-00-02&amp;param=3&amp;post=4" TargetMode="External"/><Relationship Id="rId69" Type="http://schemas.openxmlformats.org/officeDocument/2006/relationships/hyperlink" Target="http://arv.ucsf.edu/insite?page=ar-00-02&amp;param=3&amp;post=4" TargetMode="External"/><Relationship Id="rId113" Type="http://schemas.openxmlformats.org/officeDocument/2006/relationships/hyperlink" Target="http://arv.ucsf.edu/insite?page=ar-00-02&amp;param=3&amp;post=4" TargetMode="External"/><Relationship Id="rId118" Type="http://schemas.openxmlformats.org/officeDocument/2006/relationships/hyperlink" Target="http://arv.ucsf.edu/insite?page=ar-00-02&amp;param=3&amp;post=4" TargetMode="External"/><Relationship Id="rId134" Type="http://schemas.openxmlformats.org/officeDocument/2006/relationships/hyperlink" Target="http://arv.ucsf.edu/insite?page=ar-00-02&amp;param=3&amp;post=4" TargetMode="External"/><Relationship Id="rId139" Type="http://schemas.openxmlformats.org/officeDocument/2006/relationships/hyperlink" Target="http://arv.ucsf.edu/insite?page=ar-00-02&amp;param=3&amp;post=4" TargetMode="External"/><Relationship Id="rId80" Type="http://schemas.openxmlformats.org/officeDocument/2006/relationships/hyperlink" Target="http://arv.ucsf.edu/insite?page=ar-00-02&amp;param=3&amp;post=4" TargetMode="External"/><Relationship Id="rId85" Type="http://schemas.openxmlformats.org/officeDocument/2006/relationships/hyperlink" Target="http://arv.ucsf.edu/insite?page=ar-00-02&amp;param=3&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3&amp;post=4" TargetMode="External"/><Relationship Id="rId17" Type="http://schemas.openxmlformats.org/officeDocument/2006/relationships/hyperlink" Target="http://arv.ucsf.edu/insite?page=ar-00-02&amp;param=3&amp;post=4" TargetMode="External"/><Relationship Id="rId25" Type="http://schemas.openxmlformats.org/officeDocument/2006/relationships/hyperlink" Target="http://arv.ucsf.edu/insite?page=ar-00-02&amp;param=3&amp;post=4" TargetMode="External"/><Relationship Id="rId33" Type="http://schemas.openxmlformats.org/officeDocument/2006/relationships/hyperlink" Target="http://arv.ucsf.edu/insite?page=ar-00-02&amp;param=3&amp;post=4" TargetMode="External"/><Relationship Id="rId38" Type="http://schemas.openxmlformats.org/officeDocument/2006/relationships/hyperlink" Target="http://arv.ucsf.edu/insite?page=ar-00-02&amp;param=3&amp;post=4" TargetMode="External"/><Relationship Id="rId46" Type="http://schemas.openxmlformats.org/officeDocument/2006/relationships/hyperlink" Target="http://arv.ucsf.edu/insite?page=ar-00-02&amp;param=3&amp;post=4" TargetMode="External"/><Relationship Id="rId59" Type="http://schemas.openxmlformats.org/officeDocument/2006/relationships/hyperlink" Target="http://arv.ucsf.edu/insite?page=ar-00-02&amp;param=3&amp;post=4" TargetMode="External"/><Relationship Id="rId67" Type="http://schemas.openxmlformats.org/officeDocument/2006/relationships/hyperlink" Target="http://arv.ucsf.edu/insite?page=ar-00-02&amp;param=3&amp;post=4" TargetMode="External"/><Relationship Id="rId103" Type="http://schemas.openxmlformats.org/officeDocument/2006/relationships/hyperlink" Target="http://arv.ucsf.edu/insite?page=ar-00-02&amp;param=3&amp;post=4" TargetMode="External"/><Relationship Id="rId108" Type="http://schemas.openxmlformats.org/officeDocument/2006/relationships/hyperlink" Target="http://arv.ucsf.edu/insite?page=ar-00-02&amp;param=3&amp;post=4" TargetMode="External"/><Relationship Id="rId116" Type="http://schemas.openxmlformats.org/officeDocument/2006/relationships/hyperlink" Target="http://arv.ucsf.edu/insite?page=ar-00-02&amp;param=3&amp;post=4" TargetMode="External"/><Relationship Id="rId124" Type="http://schemas.openxmlformats.org/officeDocument/2006/relationships/hyperlink" Target="http://arv.ucsf.edu/insite?page=ar-00-02&amp;param=3&amp;post=4" TargetMode="External"/><Relationship Id="rId129" Type="http://schemas.openxmlformats.org/officeDocument/2006/relationships/hyperlink" Target="http://arv.ucsf.edu/insite?page=ar-00-02&amp;param=3&amp;post=4" TargetMode="External"/><Relationship Id="rId137" Type="http://schemas.openxmlformats.org/officeDocument/2006/relationships/hyperlink" Target="http://arv.ucsf.edu/insite?page=ar-00-02&amp;param=3&amp;post=4" TargetMode="External"/><Relationship Id="rId20" Type="http://schemas.openxmlformats.org/officeDocument/2006/relationships/hyperlink" Target="http://arv.ucsf.edu/insite?page=ar-00-02&amp;param=3&amp;post=4" TargetMode="External"/><Relationship Id="rId41" Type="http://schemas.openxmlformats.org/officeDocument/2006/relationships/hyperlink" Target="http://arv.ucsf.edu/insite?page=ar-00-02&amp;param=3&amp;post=4" TargetMode="External"/><Relationship Id="rId54" Type="http://schemas.openxmlformats.org/officeDocument/2006/relationships/hyperlink" Target="http://arv.ucsf.edu/insite?page=ar-00-02&amp;param=3&amp;post=4" TargetMode="External"/><Relationship Id="rId62" Type="http://schemas.openxmlformats.org/officeDocument/2006/relationships/hyperlink" Target="http://arv.ucsf.edu/insite?page=ar-00-02&amp;param=3&amp;post=4" TargetMode="External"/><Relationship Id="rId70" Type="http://schemas.openxmlformats.org/officeDocument/2006/relationships/hyperlink" Target="http://arv.ucsf.edu/insite?page=ar-00-02&amp;param=3&amp;post=4" TargetMode="External"/><Relationship Id="rId75" Type="http://schemas.openxmlformats.org/officeDocument/2006/relationships/hyperlink" Target="http://arv.ucsf.edu/insite?page=ar-00-02&amp;param=3&amp;post=4" TargetMode="External"/><Relationship Id="rId83" Type="http://schemas.openxmlformats.org/officeDocument/2006/relationships/hyperlink" Target="http://arv.ucsf.edu/insite?page=ar-00-02&amp;param=3&amp;post=4" TargetMode="External"/><Relationship Id="rId88" Type="http://schemas.openxmlformats.org/officeDocument/2006/relationships/hyperlink" Target="http://arv.ucsf.edu/insite?page=ar-00-02&amp;param=3&amp;post=4" TargetMode="External"/><Relationship Id="rId91" Type="http://schemas.openxmlformats.org/officeDocument/2006/relationships/hyperlink" Target="http://arv.ucsf.edu/insite?page=ar-00-02&amp;param=3&amp;post=4" TargetMode="External"/><Relationship Id="rId96" Type="http://schemas.openxmlformats.org/officeDocument/2006/relationships/hyperlink" Target="http://arv.ucsf.edu/insite?page=ar-00-02&amp;param=3&amp;post=4" TargetMode="External"/><Relationship Id="rId111" Type="http://schemas.openxmlformats.org/officeDocument/2006/relationships/hyperlink" Target="http://arv.ucsf.edu/insite?page=ar-00-02&amp;param=3&amp;post=4" TargetMode="External"/><Relationship Id="rId132" Type="http://schemas.openxmlformats.org/officeDocument/2006/relationships/hyperlink" Target="http://arv.ucsf.edu/insite?page=ar-00-02&amp;param=3&amp;post=4" TargetMode="External"/><Relationship Id="rId140" Type="http://schemas.openxmlformats.org/officeDocument/2006/relationships/hyperlink" Target="http://arv.ucsf.edu/insite?page=ar-00-02&amp;param=3&amp;post=4" TargetMode="External"/><Relationship Id="rId145" Type="http://schemas.openxmlformats.org/officeDocument/2006/relationships/hyperlink" Target="http://arv.ucsf.edu/insite?page=ar-00-02&amp;param=3&amp;post=4" TargetMode="External"/><Relationship Id="rId1" Type="http://schemas.openxmlformats.org/officeDocument/2006/relationships/styles" Target="styles.xml"/><Relationship Id="rId6" Type="http://schemas.openxmlformats.org/officeDocument/2006/relationships/hyperlink" Target="http://arv.ucsf.edu/insite?page=ar-00-02&amp;param=3&amp;post=4" TargetMode="External"/><Relationship Id="rId15" Type="http://schemas.openxmlformats.org/officeDocument/2006/relationships/hyperlink" Target="http://arv.ucsf.edu/insite?page=ar-00-02&amp;param=3&amp;post=4" TargetMode="External"/><Relationship Id="rId23" Type="http://schemas.openxmlformats.org/officeDocument/2006/relationships/hyperlink" Target="http://arv.ucsf.edu/insite?page=ar-00-02&amp;param=3&amp;post=4" TargetMode="External"/><Relationship Id="rId28" Type="http://schemas.openxmlformats.org/officeDocument/2006/relationships/hyperlink" Target="http://arv.ucsf.edu/insite?page=ar-00-02&amp;param=3&amp;post=4" TargetMode="External"/><Relationship Id="rId36" Type="http://schemas.openxmlformats.org/officeDocument/2006/relationships/hyperlink" Target="http://arv.ucsf.edu/insite?page=ar-00-02&amp;param=3&amp;post=4" TargetMode="External"/><Relationship Id="rId49" Type="http://schemas.openxmlformats.org/officeDocument/2006/relationships/hyperlink" Target="http://arv.ucsf.edu/insite?page=ar-00-02&amp;param=3&amp;post=4" TargetMode="External"/><Relationship Id="rId57" Type="http://schemas.openxmlformats.org/officeDocument/2006/relationships/hyperlink" Target="http://arv.ucsf.edu/insite?page=ar-00-02&amp;param=3&amp;post=4" TargetMode="External"/><Relationship Id="rId106" Type="http://schemas.openxmlformats.org/officeDocument/2006/relationships/hyperlink" Target="http://arv.ucsf.edu/insite?page=ar-00-02&amp;param=3&amp;post=4" TargetMode="External"/><Relationship Id="rId114" Type="http://schemas.openxmlformats.org/officeDocument/2006/relationships/hyperlink" Target="http://arv.ucsf.edu/insite?page=ar-00-02&amp;param=3&amp;post=4" TargetMode="External"/><Relationship Id="rId119" Type="http://schemas.openxmlformats.org/officeDocument/2006/relationships/hyperlink" Target="http://arv.ucsf.edu/insite?page=ar-00-02&amp;param=3&amp;post=4" TargetMode="External"/><Relationship Id="rId127" Type="http://schemas.openxmlformats.org/officeDocument/2006/relationships/hyperlink" Target="http://arv.ucsf.edu/insite?page=ar-00-02&amp;param=3&amp;post=4" TargetMode="External"/><Relationship Id="rId10" Type="http://schemas.openxmlformats.org/officeDocument/2006/relationships/hyperlink" Target="http://arv.ucsf.edu/insite?page=ar-00-02&amp;param=3&amp;post=4" TargetMode="External"/><Relationship Id="rId31" Type="http://schemas.openxmlformats.org/officeDocument/2006/relationships/hyperlink" Target="http://arv.ucsf.edu/insite?page=ar-00-02&amp;param=3&amp;post=4" TargetMode="External"/><Relationship Id="rId44" Type="http://schemas.openxmlformats.org/officeDocument/2006/relationships/hyperlink" Target="http://arv.ucsf.edu/insite?page=ar-00-02&amp;param=3&amp;post=4" TargetMode="External"/><Relationship Id="rId52" Type="http://schemas.openxmlformats.org/officeDocument/2006/relationships/hyperlink" Target="http://arv.ucsf.edu/insite?page=ar-00-02&amp;param=3&amp;post=4" TargetMode="External"/><Relationship Id="rId60" Type="http://schemas.openxmlformats.org/officeDocument/2006/relationships/hyperlink" Target="http://arv.ucsf.edu/insite?page=ar-00-02&amp;param=3&amp;post=4" TargetMode="External"/><Relationship Id="rId65" Type="http://schemas.openxmlformats.org/officeDocument/2006/relationships/hyperlink" Target="http://arv.ucsf.edu/insite?page=ar-00-02&amp;param=3&amp;post=4" TargetMode="External"/><Relationship Id="rId73" Type="http://schemas.openxmlformats.org/officeDocument/2006/relationships/hyperlink" Target="http://arv.ucsf.edu/insite?page=ar-00-02&amp;param=3&amp;post=4" TargetMode="External"/><Relationship Id="rId78" Type="http://schemas.openxmlformats.org/officeDocument/2006/relationships/hyperlink" Target="http://arv.ucsf.edu/insite?page=ar-00-02&amp;param=3&amp;post=4" TargetMode="External"/><Relationship Id="rId81" Type="http://schemas.openxmlformats.org/officeDocument/2006/relationships/hyperlink" Target="http://arv.ucsf.edu/insite?page=ar-00-02&amp;param=3&amp;post=4" TargetMode="External"/><Relationship Id="rId86" Type="http://schemas.openxmlformats.org/officeDocument/2006/relationships/hyperlink" Target="http://arv.ucsf.edu/insite?page=ar-00-02&amp;param=3&amp;post=4" TargetMode="External"/><Relationship Id="rId94" Type="http://schemas.openxmlformats.org/officeDocument/2006/relationships/hyperlink" Target="http://arv.ucsf.edu/insite?page=ar-00-02&amp;param=3&amp;post=4" TargetMode="External"/><Relationship Id="rId99" Type="http://schemas.openxmlformats.org/officeDocument/2006/relationships/hyperlink" Target="http://arv.ucsf.edu/insite?page=ar-00-02&amp;param=3&amp;post=4" TargetMode="External"/><Relationship Id="rId101" Type="http://schemas.openxmlformats.org/officeDocument/2006/relationships/hyperlink" Target="http://arv.ucsf.edu/insite?page=ar-00-02&amp;param=3&amp;post=4" TargetMode="External"/><Relationship Id="rId122" Type="http://schemas.openxmlformats.org/officeDocument/2006/relationships/hyperlink" Target="http://arv.ucsf.edu/insite?page=ar-00-02&amp;param=3&amp;post=4" TargetMode="External"/><Relationship Id="rId130" Type="http://schemas.openxmlformats.org/officeDocument/2006/relationships/hyperlink" Target="http://arv.ucsf.edu/insite?page=ar-00-02&amp;param=3&amp;post=4" TargetMode="External"/><Relationship Id="rId135" Type="http://schemas.openxmlformats.org/officeDocument/2006/relationships/hyperlink" Target="http://arv.ucsf.edu/insite?page=ar-00-02&amp;param=3&amp;post=4" TargetMode="External"/><Relationship Id="rId143" Type="http://schemas.openxmlformats.org/officeDocument/2006/relationships/hyperlink" Target="http://arv.ucsf.edu/insite?page=ar-00-02&amp;param=3&amp;post=4" TargetMode="External"/><Relationship Id="rId148" Type="http://schemas.openxmlformats.org/officeDocument/2006/relationships/fontTable" Target="fontTable.xml"/><Relationship Id="rId4" Type="http://schemas.openxmlformats.org/officeDocument/2006/relationships/hyperlink" Target="http://arv.ucsf.edu/insite?page=ar-00-02&amp;param=3&amp;post=4" TargetMode="External"/><Relationship Id="rId9" Type="http://schemas.openxmlformats.org/officeDocument/2006/relationships/hyperlink" Target="http://arv.ucsf.edu/insite?page=ar-00-02&amp;param=3&amp;post=4" TargetMode="External"/><Relationship Id="rId13" Type="http://schemas.openxmlformats.org/officeDocument/2006/relationships/hyperlink" Target="http://arv.ucsf.edu/insite?page=ar-00-02&amp;param=3&amp;post=4" TargetMode="External"/><Relationship Id="rId18" Type="http://schemas.openxmlformats.org/officeDocument/2006/relationships/hyperlink" Target="http://arv.ucsf.edu/insite?page=ar-00-02&amp;param=3&amp;post=4" TargetMode="External"/><Relationship Id="rId39" Type="http://schemas.openxmlformats.org/officeDocument/2006/relationships/hyperlink" Target="http://arv.ucsf.edu/insite?page=ar-00-02&amp;param=3&amp;post=4" TargetMode="External"/><Relationship Id="rId109" Type="http://schemas.openxmlformats.org/officeDocument/2006/relationships/hyperlink" Target="http://arv.ucsf.edu/insite?page=ar-00-02&amp;param=3&amp;post=4" TargetMode="External"/><Relationship Id="rId34" Type="http://schemas.openxmlformats.org/officeDocument/2006/relationships/hyperlink" Target="http://arv.ucsf.edu/insite?page=ar-00-02&amp;param=3&amp;post=4" TargetMode="External"/><Relationship Id="rId50" Type="http://schemas.openxmlformats.org/officeDocument/2006/relationships/hyperlink" Target="http://arv.ucsf.edu/insite?page=ar-00-02&amp;param=3&amp;post=4" TargetMode="External"/><Relationship Id="rId55" Type="http://schemas.openxmlformats.org/officeDocument/2006/relationships/hyperlink" Target="http://arv.ucsf.edu/insite?page=ar-00-02&amp;param=3&amp;post=4" TargetMode="External"/><Relationship Id="rId76" Type="http://schemas.openxmlformats.org/officeDocument/2006/relationships/hyperlink" Target="http://arv.ucsf.edu/insite?page=ar-00-02&amp;param=3&amp;post=4" TargetMode="External"/><Relationship Id="rId97" Type="http://schemas.openxmlformats.org/officeDocument/2006/relationships/hyperlink" Target="http://arv.ucsf.edu/insite?page=ar-00-02&amp;param=3&amp;post=4" TargetMode="External"/><Relationship Id="rId104" Type="http://schemas.openxmlformats.org/officeDocument/2006/relationships/hyperlink" Target="http://arv.ucsf.edu/insite?page=ar-00-02&amp;param=3&amp;post=4" TargetMode="External"/><Relationship Id="rId120" Type="http://schemas.openxmlformats.org/officeDocument/2006/relationships/hyperlink" Target="http://arv.ucsf.edu/insite?page=ar-00-02&amp;param=3&amp;post=4" TargetMode="External"/><Relationship Id="rId125" Type="http://schemas.openxmlformats.org/officeDocument/2006/relationships/hyperlink" Target="http://arv.ucsf.edu/insite?page=ar-00-02&amp;param=3&amp;post=4" TargetMode="External"/><Relationship Id="rId141" Type="http://schemas.openxmlformats.org/officeDocument/2006/relationships/hyperlink" Target="http://arv.ucsf.edu/insite?page=ar-00-02&amp;param=3&amp;post=4" TargetMode="External"/><Relationship Id="rId146" Type="http://schemas.openxmlformats.org/officeDocument/2006/relationships/hyperlink" Target="http://arv.ucsf.edu/insite?page=ar-00-02&amp;param=3&amp;post=4" TargetMode="External"/><Relationship Id="rId7" Type="http://schemas.openxmlformats.org/officeDocument/2006/relationships/hyperlink" Target="http://arv.ucsf.edu/insite?page=ar-00-02&amp;param=3&amp;post=4" TargetMode="External"/><Relationship Id="rId71" Type="http://schemas.openxmlformats.org/officeDocument/2006/relationships/hyperlink" Target="http://arv.ucsf.edu/insite?page=ar-00-02&amp;param=3&amp;post=4" TargetMode="External"/><Relationship Id="rId92" Type="http://schemas.openxmlformats.org/officeDocument/2006/relationships/hyperlink" Target="http://arv.ucsf.edu/insite?page=ar-00-02&amp;param=3&amp;post=4" TargetMode="External"/><Relationship Id="rId2" Type="http://schemas.openxmlformats.org/officeDocument/2006/relationships/settings" Target="settings.xml"/><Relationship Id="rId29" Type="http://schemas.openxmlformats.org/officeDocument/2006/relationships/hyperlink" Target="http://arv.ucsf.edu/insite?page=ar-00-02&amp;param=3&amp;post=4" TargetMode="External"/><Relationship Id="rId24" Type="http://schemas.openxmlformats.org/officeDocument/2006/relationships/hyperlink" Target="http://arv.ucsf.edu/insite?page=ar-00-02&amp;param=3&amp;post=4" TargetMode="External"/><Relationship Id="rId40" Type="http://schemas.openxmlformats.org/officeDocument/2006/relationships/hyperlink" Target="http://arv.ucsf.edu/insite?page=ar-00-02&amp;param=3&amp;post=4" TargetMode="External"/><Relationship Id="rId45" Type="http://schemas.openxmlformats.org/officeDocument/2006/relationships/hyperlink" Target="http://arv.ucsf.edu/insite?page=ar-00-02&amp;param=3&amp;post=4" TargetMode="External"/><Relationship Id="rId66" Type="http://schemas.openxmlformats.org/officeDocument/2006/relationships/hyperlink" Target="http://arv.ucsf.edu/insite?page=ar-00-02&amp;param=3&amp;post=4" TargetMode="External"/><Relationship Id="rId87" Type="http://schemas.openxmlformats.org/officeDocument/2006/relationships/hyperlink" Target="http://arv.ucsf.edu/insite?page=ar-00-02&amp;param=3&amp;post=4" TargetMode="External"/><Relationship Id="rId110" Type="http://schemas.openxmlformats.org/officeDocument/2006/relationships/hyperlink" Target="http://arv.ucsf.edu/insite?page=ar-00-02&amp;param=3&amp;post=4" TargetMode="External"/><Relationship Id="rId115" Type="http://schemas.openxmlformats.org/officeDocument/2006/relationships/hyperlink" Target="http://arv.ucsf.edu/insite?page=ar-00-02&amp;param=3&amp;post=4" TargetMode="External"/><Relationship Id="rId131" Type="http://schemas.openxmlformats.org/officeDocument/2006/relationships/hyperlink" Target="http://arv.ucsf.edu/insite?page=ar-00-02&amp;param=3&amp;post=4" TargetMode="External"/><Relationship Id="rId136" Type="http://schemas.openxmlformats.org/officeDocument/2006/relationships/hyperlink" Target="http://arv.ucsf.edu/insite?page=ar-00-02&amp;param=3&amp;post=4" TargetMode="External"/><Relationship Id="rId61" Type="http://schemas.openxmlformats.org/officeDocument/2006/relationships/hyperlink" Target="http://arv.ucsf.edu/insite?page=ar-00-02&amp;param=3&amp;post=4" TargetMode="External"/><Relationship Id="rId82" Type="http://schemas.openxmlformats.org/officeDocument/2006/relationships/hyperlink" Target="http://arv.ucsf.edu/insite?page=ar-00-02&amp;param=3&amp;post=4" TargetMode="External"/><Relationship Id="rId19" Type="http://schemas.openxmlformats.org/officeDocument/2006/relationships/hyperlink" Target="http://arv.ucsf.edu/insite?page=ar-00-02&amp;param=3&amp;post=4" TargetMode="External"/><Relationship Id="rId14" Type="http://schemas.openxmlformats.org/officeDocument/2006/relationships/hyperlink" Target="http://arv.ucsf.edu/insite?page=ar-00-02&amp;param=3&amp;post=4" TargetMode="External"/><Relationship Id="rId30" Type="http://schemas.openxmlformats.org/officeDocument/2006/relationships/hyperlink" Target="http://arv.ucsf.edu/insite?page=ar-00-02&amp;param=3&amp;post=4" TargetMode="External"/><Relationship Id="rId35" Type="http://schemas.openxmlformats.org/officeDocument/2006/relationships/hyperlink" Target="http://arv.ucsf.edu/insite?page=ar-00-02&amp;param=3&amp;post=4" TargetMode="External"/><Relationship Id="rId56" Type="http://schemas.openxmlformats.org/officeDocument/2006/relationships/hyperlink" Target="http://arv.ucsf.edu/insite?page=ar-00-02&amp;param=3&amp;post=4" TargetMode="External"/><Relationship Id="rId77" Type="http://schemas.openxmlformats.org/officeDocument/2006/relationships/hyperlink" Target="http://arv.ucsf.edu/insite?page=ar-00-02&amp;param=3&amp;post=4" TargetMode="External"/><Relationship Id="rId100" Type="http://schemas.openxmlformats.org/officeDocument/2006/relationships/hyperlink" Target="http://arv.ucsf.edu/insite?page=ar-00-02&amp;param=3&amp;post=4" TargetMode="External"/><Relationship Id="rId105" Type="http://schemas.openxmlformats.org/officeDocument/2006/relationships/hyperlink" Target="http://arv.ucsf.edu/insite?page=ar-00-02&amp;param=3&amp;post=4" TargetMode="External"/><Relationship Id="rId126" Type="http://schemas.openxmlformats.org/officeDocument/2006/relationships/hyperlink" Target="http://arv.ucsf.edu/insite?page=ar-00-02&amp;param=3&amp;post=4" TargetMode="External"/><Relationship Id="rId147" Type="http://schemas.openxmlformats.org/officeDocument/2006/relationships/hyperlink" Target="http://arv.ucsf.edu/insite?page=ar-00-02&amp;param=3&amp;post=4" TargetMode="External"/><Relationship Id="rId8" Type="http://schemas.openxmlformats.org/officeDocument/2006/relationships/hyperlink" Target="http://arv.ucsf.edu/insite?page=ar-00-02&amp;param=3&amp;post=4" TargetMode="External"/><Relationship Id="rId51" Type="http://schemas.openxmlformats.org/officeDocument/2006/relationships/hyperlink" Target="http://arv.ucsf.edu/insite?page=ar-00-02&amp;param=3&amp;post=4" TargetMode="External"/><Relationship Id="rId72" Type="http://schemas.openxmlformats.org/officeDocument/2006/relationships/hyperlink" Target="http://arv.ucsf.edu/insite?page=ar-00-02&amp;param=3&amp;post=4" TargetMode="External"/><Relationship Id="rId93" Type="http://schemas.openxmlformats.org/officeDocument/2006/relationships/hyperlink" Target="http://arv.ucsf.edu/insite?page=ar-00-02&amp;param=3&amp;post=4" TargetMode="External"/><Relationship Id="rId98" Type="http://schemas.openxmlformats.org/officeDocument/2006/relationships/hyperlink" Target="http://arv.ucsf.edu/insite?page=ar-00-02&amp;param=3&amp;post=4" TargetMode="External"/><Relationship Id="rId121" Type="http://schemas.openxmlformats.org/officeDocument/2006/relationships/hyperlink" Target="http://arv.ucsf.edu/insite?page=ar-00-02&amp;param=3&amp;post=4" TargetMode="External"/><Relationship Id="rId142" Type="http://schemas.openxmlformats.org/officeDocument/2006/relationships/hyperlink" Target="http://arv.ucsf.edu/insite?page=ar-00-02&amp;param=3&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10133</Words>
  <Characters>57764</Characters>
  <Application>Microsoft Office Word</Application>
  <DocSecurity>0</DocSecurity>
  <Lines>481</Lines>
  <Paragraphs>135</Paragraphs>
  <ScaleCrop>false</ScaleCrop>
  <Company/>
  <LinksUpToDate>false</LinksUpToDate>
  <CharactersWithSpaces>67762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2017-01-26T21:00:00Z</dcterms:created>
  <dcterms:modified xsi:type="dcterms:W3CDTF">2017-01-26T21:01:00Z</dcterms:modified>
</cp:coreProperties>
</file>