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22F" w:rsidRPr="002A722F" w:rsidRDefault="002A722F" w:rsidP="002A722F">
      <w:pPr>
        <w:shd w:val="clear" w:color="auto" w:fill="FFFFFF"/>
        <w:spacing w:after="100" w:afterAutospacing="1" w:line="240" w:lineRule="auto"/>
        <w:rPr>
          <w:rFonts w:ascii="Arial" w:eastAsia="Times New Roman" w:hAnsi="Arial" w:cs="Arial"/>
          <w:b/>
          <w:bCs/>
          <w:color w:val="606060"/>
          <w:sz w:val="24"/>
          <w:szCs w:val="24"/>
        </w:rPr>
      </w:pPr>
      <w:r w:rsidRPr="002A722F">
        <w:rPr>
          <w:rFonts w:ascii="Arial" w:eastAsia="Times New Roman" w:hAnsi="Arial" w:cs="Arial"/>
          <w:b/>
          <w:bCs/>
          <w:color w:val="606060"/>
          <w:sz w:val="24"/>
          <w:szCs w:val="24"/>
        </w:rPr>
        <w:t xml:space="preserve">All Interactions </w:t>
      </w:r>
      <w:bookmarkStart w:id="0" w:name="_GoBack"/>
      <w:bookmarkEnd w:id="0"/>
      <w:r w:rsidRPr="002A722F">
        <w:rPr>
          <w:rFonts w:ascii="Arial" w:eastAsia="Times New Roman" w:hAnsi="Arial" w:cs="Arial"/>
          <w:b/>
          <w:bCs/>
          <w:color w:val="606060"/>
          <w:sz w:val="24"/>
          <w:szCs w:val="24"/>
        </w:rPr>
        <w:t>with Raltegravir (Isentress)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299"/>
        <w:gridCol w:w="1029"/>
        <w:gridCol w:w="913"/>
        <w:gridCol w:w="860"/>
        <w:gridCol w:w="913"/>
        <w:gridCol w:w="1310"/>
        <w:gridCol w:w="988"/>
        <w:gridCol w:w="1032"/>
      </w:tblGrid>
      <w:tr w:rsidR="002A722F" w:rsidRPr="002A722F" w:rsidTr="002A722F">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30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30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30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Raltegravir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30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30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Raltegravir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30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30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30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Management</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30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Antacids</w:t>
            </w:r>
            <w:hyperlink r:id="rId4" w:anchor="525" w:history="1">
              <w:r w:rsidRPr="002A722F">
                <w:rPr>
                  <w:rFonts w:ascii="Verdana" w:eastAsia="Times New Roman" w:hAnsi="Verdana" w:cs="Times New Roman"/>
                  <w:color w:val="003399"/>
                  <w:sz w:val="14"/>
                  <w:szCs w:val="14"/>
                  <w:u w:val="single"/>
                  <w:vertAlign w:val="superscript"/>
                </w:rPr>
                <w:t>525</w:t>
              </w:r>
            </w:hyperlink>
          </w:p>
          <w:p w:rsidR="002A722F" w:rsidRPr="002A722F" w:rsidRDefault="002A722F" w:rsidP="002A722F">
            <w:pPr>
              <w:spacing w:after="30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30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Maalox Extra Strength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30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30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30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no significant change; Cmax: increased 53%; Cmin: decreased 65%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30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30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Atazanavir</w:t>
            </w:r>
            <w:hyperlink r:id="rId5" w:anchor="461" w:history="1">
              <w:r w:rsidRPr="002A722F">
                <w:rPr>
                  <w:rFonts w:ascii="Verdana" w:eastAsia="Times New Roman" w:hAnsi="Verdana" w:cs="Times New Roman"/>
                  <w:color w:val="003399"/>
                  <w:sz w:val="14"/>
                  <w:szCs w:val="14"/>
                  <w:u w:val="single"/>
                  <w:vertAlign w:val="superscript"/>
                </w:rPr>
                <w:t>461</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 AUC: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Dose adjustment not established</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Atazanavir</w:t>
            </w:r>
            <w:hyperlink r:id="rId6" w:anchor="428" w:history="1">
              <w:r w:rsidRPr="002A722F">
                <w:rPr>
                  <w:rFonts w:ascii="Verdana" w:eastAsia="Times New Roman" w:hAnsi="Verdana" w:cs="Times New Roman"/>
                  <w:color w:val="003399"/>
                  <w:sz w:val="14"/>
                  <w:szCs w:val="14"/>
                  <w:u w:val="single"/>
                  <w:vertAlign w:val="superscript"/>
                </w:rPr>
                <w:t>428</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300 mg BID on days 6-12 and days 13-26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 on days 1-5 and days 13-26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Atazanavir AUC: decreased 17%; Cmin: decreased 29% (compared to atazanavir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increased 54%; Cmin: increased 48%; Cmax: increased 39%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Possibly increased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Dose adjustment not established</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Atazanavir</w:t>
            </w:r>
            <w:hyperlink r:id="rId7" w:anchor="3" w:history="1">
              <w:r w:rsidRPr="002A722F">
                <w:rPr>
                  <w:rFonts w:ascii="Verdana" w:eastAsia="Times New Roman" w:hAnsi="Verdana" w:cs="Times New Roman"/>
                  <w:color w:val="003399"/>
                  <w:sz w:val="14"/>
                  <w:szCs w:val="14"/>
                  <w:u w:val="single"/>
                  <w:vertAlign w:val="superscript"/>
                </w:rPr>
                <w:t>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300 mg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increased 41%; Cmax: increased 24%; Cmin: increased 77%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Possibly increased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Atazanavir</w:t>
            </w:r>
            <w:hyperlink r:id="rId8" w:anchor="3" w:history="1">
              <w:r w:rsidRPr="002A722F">
                <w:rPr>
                  <w:rFonts w:ascii="Verdana" w:eastAsia="Times New Roman" w:hAnsi="Verdana" w:cs="Times New Roman"/>
                  <w:color w:val="003399"/>
                  <w:sz w:val="14"/>
                  <w:szCs w:val="14"/>
                  <w:u w:val="single"/>
                  <w:vertAlign w:val="superscript"/>
                </w:rPr>
                <w:t>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100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w:t>
            </w:r>
            <w:r w:rsidRPr="002A722F">
              <w:rPr>
                <w:rFonts w:ascii="Verdana" w:eastAsia="Times New Roman" w:hAnsi="Verdana" w:cs="Times New Roman"/>
                <w:color w:val="333333"/>
                <w:sz w:val="18"/>
                <w:szCs w:val="18"/>
              </w:rPr>
              <w:lastRenderedPageBreak/>
              <w:t>d 72%; Cmax: increased 53%; Cmin: increased 95%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 xml:space="preserve">Possibly increased </w:t>
            </w:r>
            <w:r w:rsidRPr="002A722F">
              <w:rPr>
                <w:rFonts w:ascii="Verdana" w:eastAsia="Times New Roman" w:hAnsi="Verdana" w:cs="Times New Roman"/>
                <w:color w:val="333333"/>
                <w:sz w:val="18"/>
                <w:szCs w:val="18"/>
              </w:rPr>
              <w:lastRenderedPageBreak/>
              <w:t>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No dose adjustment </w:t>
            </w:r>
            <w:r w:rsidRPr="002A722F">
              <w:rPr>
                <w:rFonts w:ascii="Verdana" w:eastAsia="Times New Roman" w:hAnsi="Verdana" w:cs="Times New Roman"/>
                <w:color w:val="333333"/>
                <w:sz w:val="18"/>
                <w:szCs w:val="18"/>
              </w:rPr>
              <w:lastRenderedPageBreak/>
              <w:t>necessary</w:t>
            </w:r>
          </w:p>
        </w:tc>
      </w:tr>
      <w:tr w:rsidR="002A722F" w:rsidRPr="002A722F" w:rsidTr="002A722F">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Raltegravir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Raltegravir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Management</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Boceprevir</w:t>
            </w:r>
            <w:hyperlink r:id="rId9" w:anchor="585" w:history="1">
              <w:r w:rsidRPr="002A722F">
                <w:rPr>
                  <w:rFonts w:ascii="Verdana" w:eastAsia="Times New Roman" w:hAnsi="Verdana" w:cs="Times New Roman"/>
                  <w:color w:val="003399"/>
                  <w:sz w:val="14"/>
                  <w:szCs w:val="14"/>
                  <w:u w:val="single"/>
                  <w:vertAlign w:val="superscript"/>
                </w:rPr>
                <w:t>585</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800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Buprenorphine</w:t>
            </w:r>
            <w:hyperlink r:id="rId10" w:anchor="575" w:history="1">
              <w:r w:rsidRPr="002A722F">
                <w:rPr>
                  <w:rFonts w:ascii="Verdana" w:eastAsia="Times New Roman" w:hAnsi="Verdana" w:cs="Times New Roman"/>
                  <w:color w:val="003399"/>
                  <w:sz w:val="14"/>
                  <w:szCs w:val="14"/>
                  <w:u w:val="single"/>
                  <w:vertAlign w:val="superscript"/>
                </w:rPr>
                <w:t>575</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(Suboxone)(Buprenex)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stable dose for at least 3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Darunavir</w:t>
            </w:r>
            <w:hyperlink r:id="rId11" w:anchor="416" w:history="1">
              <w:r w:rsidRPr="002A722F">
                <w:rPr>
                  <w:rFonts w:ascii="Verdana" w:eastAsia="Times New Roman" w:hAnsi="Verdana" w:cs="Times New Roman"/>
                  <w:color w:val="003399"/>
                  <w:sz w:val="14"/>
                  <w:szCs w:val="14"/>
                  <w:u w:val="single"/>
                  <w:vertAlign w:val="superscript"/>
                </w:rPr>
                <w:t>416</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600 mg Q12H with 100 mg ritonavir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29%; Cmin: increased 38%; Cmax: decreased 33%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Dasabuvir, Ombitasvir/Paritaprevir/Ritonavir</w:t>
            </w:r>
            <w:hyperlink r:id="rId12" w:anchor="695" w:history="1">
              <w:r w:rsidRPr="002A722F">
                <w:rPr>
                  <w:rFonts w:ascii="Verdana" w:eastAsia="Times New Roman" w:hAnsi="Verdana" w:cs="Times New Roman"/>
                  <w:color w:val="003399"/>
                  <w:sz w:val="14"/>
                  <w:szCs w:val="14"/>
                  <w:u w:val="single"/>
                  <w:vertAlign w:val="superscript"/>
                </w:rPr>
                <w:t>695</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paritaprevir 150 mg with ritonavir 100 mg with ombitasvir 25 mg daily + dasabuvir 250 mg twice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increased 134%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Efavirenz</w:t>
            </w:r>
            <w:hyperlink r:id="rId13" w:anchor="3" w:history="1">
              <w:r w:rsidRPr="002A722F">
                <w:rPr>
                  <w:rFonts w:ascii="Verdana" w:eastAsia="Times New Roman" w:hAnsi="Verdana" w:cs="Times New Roman"/>
                  <w:color w:val="003399"/>
                  <w:sz w:val="14"/>
                  <w:szCs w:val="14"/>
                  <w:u w:val="single"/>
                  <w:vertAlign w:val="superscript"/>
                </w:rPr>
                <w:t>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36%; Cmax: 36%; Cmin: decreased 21%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Possibly decreased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Efavirenz</w:t>
            </w:r>
            <w:hyperlink r:id="rId14" w:anchor="436" w:history="1">
              <w:r w:rsidRPr="002A722F">
                <w:rPr>
                  <w:rFonts w:ascii="Verdana" w:eastAsia="Times New Roman" w:hAnsi="Verdana" w:cs="Times New Roman"/>
                  <w:color w:val="003399"/>
                  <w:sz w:val="14"/>
                  <w:szCs w:val="14"/>
                  <w:u w:val="single"/>
                  <w:vertAlign w:val="superscript"/>
                </w:rPr>
                <w:t>436</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600 mg x 14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36%; Cmin: decreased 21%; Cmax: decreased 36%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Induction of UGT1A1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Raltegravir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Raltegravir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Management</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Elbasvir/grazoprevir</w:t>
            </w:r>
            <w:hyperlink r:id="rId15" w:anchor="733" w:history="1">
              <w:r w:rsidRPr="002A722F">
                <w:rPr>
                  <w:rFonts w:ascii="Verdana" w:eastAsia="Times New Roman" w:hAnsi="Verdana" w:cs="Times New Roman"/>
                  <w:color w:val="003399"/>
                  <w:sz w:val="14"/>
                  <w:szCs w:val="14"/>
                  <w:u w:val="single"/>
                  <w:vertAlign w:val="superscript"/>
                </w:rPr>
                <w:t>733</w:t>
              </w:r>
            </w:hyperlink>
            <w:r w:rsidRPr="002A722F">
              <w:rPr>
                <w:rFonts w:ascii="Verdana" w:eastAsia="Times New Roman" w:hAnsi="Verdana" w:cs="Times New Roman"/>
                <w:color w:val="333333"/>
                <w:sz w:val="14"/>
                <w:szCs w:val="14"/>
                <w:vertAlign w:val="superscript"/>
              </w:rPr>
              <w:t>, </w:t>
            </w:r>
            <w:hyperlink r:id="rId16" w:anchor="727" w:history="1">
              <w:r w:rsidRPr="002A722F">
                <w:rPr>
                  <w:rFonts w:ascii="Verdana" w:eastAsia="Times New Roman" w:hAnsi="Verdana" w:cs="Times New Roman"/>
                  <w:color w:val="003399"/>
                  <w:sz w:val="14"/>
                  <w:szCs w:val="14"/>
                  <w:u w:val="single"/>
                  <w:vertAlign w:val="superscript"/>
                </w:rPr>
                <w:t>727</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Elbasvir 50mg QD with grazoprevir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Increase RAL AUC 43% with grazoprevir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dosage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Etravirine</w:t>
            </w:r>
            <w:hyperlink r:id="rId17" w:anchor="405" w:history="1">
              <w:r w:rsidRPr="002A722F">
                <w:rPr>
                  <w:rFonts w:ascii="Verdana" w:eastAsia="Times New Roman" w:hAnsi="Verdana" w:cs="Times New Roman"/>
                  <w:color w:val="003399"/>
                  <w:sz w:val="14"/>
                  <w:szCs w:val="14"/>
                  <w:u w:val="single"/>
                  <w:vertAlign w:val="superscript"/>
                </w:rPr>
                <w:t>405</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Etravirine Cmin: increased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Cmin: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Etravirine</w:t>
            </w:r>
            <w:hyperlink r:id="rId18" w:anchor="433" w:history="1">
              <w:r w:rsidRPr="002A722F">
                <w:rPr>
                  <w:rFonts w:ascii="Verdana" w:eastAsia="Times New Roman" w:hAnsi="Verdana" w:cs="Times New Roman"/>
                  <w:color w:val="003399"/>
                  <w:sz w:val="14"/>
                  <w:szCs w:val="14"/>
                  <w:u w:val="single"/>
                  <w:vertAlign w:val="superscript"/>
                </w:rPr>
                <w:t>433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Etravirine Cmin: increased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Cmin: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Famotidine</w:t>
            </w:r>
            <w:hyperlink r:id="rId19" w:anchor="445" w:history="1">
              <w:r w:rsidRPr="002A722F">
                <w:rPr>
                  <w:rFonts w:ascii="Verdana" w:eastAsia="Times New Roman" w:hAnsi="Verdana" w:cs="Times New Roman"/>
                  <w:color w:val="003399"/>
                  <w:sz w:val="14"/>
                  <w:szCs w:val="14"/>
                  <w:u w:val="single"/>
                  <w:vertAlign w:val="superscript"/>
                </w:rPr>
                <w:t>445</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20 mg QD given </w:t>
            </w:r>
            <w:r w:rsidRPr="002A722F">
              <w:rPr>
                <w:rFonts w:ascii="Verdana" w:eastAsia="Times New Roman" w:hAnsi="Verdana" w:cs="Times New Roman"/>
                <w:color w:val="333333"/>
                <w:sz w:val="18"/>
                <w:szCs w:val="18"/>
              </w:rPr>
              <w:lastRenderedPageBreak/>
              <w:t>2 hours before raltegravir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Raltegravir AUC: </w:t>
            </w:r>
            <w:r w:rsidRPr="002A722F">
              <w:rPr>
                <w:rFonts w:ascii="Verdana" w:eastAsia="Times New Roman" w:hAnsi="Verdana" w:cs="Times New Roman"/>
                <w:color w:val="333333"/>
                <w:sz w:val="18"/>
                <w:szCs w:val="18"/>
              </w:rPr>
              <w:lastRenderedPageBreak/>
              <w:t>increased 45%; Cmax: increased 60%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Possibly due to </w:t>
            </w:r>
            <w:r w:rsidRPr="002A722F">
              <w:rPr>
                <w:rFonts w:ascii="Verdana" w:eastAsia="Times New Roman" w:hAnsi="Verdana" w:cs="Times New Roman"/>
                <w:color w:val="333333"/>
                <w:sz w:val="18"/>
                <w:szCs w:val="18"/>
              </w:rPr>
              <w:lastRenderedPageBreak/>
              <w:t>increased bioavailability due to increased gastric pH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No dose adjustme</w:t>
            </w:r>
            <w:r w:rsidRPr="002A722F">
              <w:rPr>
                <w:rFonts w:ascii="Verdana" w:eastAsia="Times New Roman" w:hAnsi="Verdana" w:cs="Times New Roman"/>
                <w:color w:val="333333"/>
                <w:sz w:val="18"/>
                <w:szCs w:val="18"/>
              </w:rPr>
              <w:lastRenderedPageBreak/>
              <w:t>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Fosamprenavir</w:t>
            </w:r>
            <w:hyperlink r:id="rId20" w:anchor="440" w:history="1">
              <w:r w:rsidRPr="002A722F">
                <w:rPr>
                  <w:rFonts w:ascii="Verdana" w:eastAsia="Times New Roman" w:hAnsi="Verdana" w:cs="Times New Roman"/>
                  <w:color w:val="003399"/>
                  <w:sz w:val="14"/>
                  <w:szCs w:val="14"/>
                  <w:u w:val="single"/>
                  <w:vertAlign w:val="superscript"/>
                </w:rPr>
                <w:t>440</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1400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Amprenavir AUC: decreased 19%; Cmax: decreased 17%; Cmin: decreased 33%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29%; Cmin: decreased 68%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Possible induction of p-gp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Fosamprenavir</w:t>
            </w:r>
            <w:hyperlink r:id="rId21" w:anchor="440" w:history="1">
              <w:r w:rsidRPr="002A722F">
                <w:rPr>
                  <w:rFonts w:ascii="Verdana" w:eastAsia="Times New Roman" w:hAnsi="Verdana" w:cs="Times New Roman"/>
                  <w:color w:val="003399"/>
                  <w:sz w:val="14"/>
                  <w:szCs w:val="14"/>
                  <w:u w:val="single"/>
                  <w:vertAlign w:val="superscript"/>
                </w:rPr>
                <w:t>440</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1400 mg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Amprenavir Cmax: increased 27%; Cmin: decreased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30%; Cmax: decreased 14%; Cmin: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Possible induction of p-gp</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Raltegravir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Raltegravir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Management</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Fosamprenavir</w:t>
            </w:r>
            <w:hyperlink r:id="rId22" w:anchor="440" w:history="1">
              <w:r w:rsidRPr="002A722F">
                <w:rPr>
                  <w:rFonts w:ascii="Verdana" w:eastAsia="Times New Roman" w:hAnsi="Verdana" w:cs="Times New Roman"/>
                  <w:color w:val="003399"/>
                  <w:sz w:val="14"/>
                  <w:szCs w:val="14"/>
                  <w:u w:val="single"/>
                  <w:vertAlign w:val="superscript"/>
                </w:rPr>
                <w:t>440</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700 mg fosamprenavir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Amprenavir AUC: decreased 25%; Cmin: decreased 33%; </w:t>
            </w:r>
            <w:r w:rsidRPr="002A722F">
              <w:rPr>
                <w:rFonts w:ascii="Verdana" w:eastAsia="Times New Roman" w:hAnsi="Verdana" w:cs="Times New Roman"/>
                <w:color w:val="333333"/>
                <w:sz w:val="18"/>
                <w:szCs w:val="18"/>
              </w:rPr>
              <w:lastRenderedPageBreak/>
              <w:t>Cmax: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 xml:space="preserve">Raltegravir AUC: decreased 54%; Cmax: decreased 36%; Cmin: </w:t>
            </w:r>
            <w:r w:rsidRPr="002A722F">
              <w:rPr>
                <w:rFonts w:ascii="Verdana" w:eastAsia="Times New Roman" w:hAnsi="Verdana" w:cs="Times New Roman"/>
                <w:color w:val="333333"/>
                <w:sz w:val="18"/>
                <w:szCs w:val="18"/>
              </w:rPr>
              <w:lastRenderedPageBreak/>
              <w:t>decreased 54%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Possible induction of p-gp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Ginkgo biloba</w:t>
            </w:r>
            <w:hyperlink r:id="rId23" w:anchor="619" w:history="1">
              <w:r w:rsidRPr="002A722F">
                <w:rPr>
                  <w:rFonts w:ascii="Verdana" w:eastAsia="Times New Roman" w:hAnsi="Verdana" w:cs="Times New Roman"/>
                  <w:color w:val="003399"/>
                  <w:sz w:val="14"/>
                  <w:szCs w:val="14"/>
                  <w:u w:val="single"/>
                  <w:vertAlign w:val="superscript"/>
                </w:rPr>
                <w:t>619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120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Ginkgo biloba AUC: increased 21%; Cmax: increased 44%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Potential increase in raltegravir bioavailability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Lamotrigine</w:t>
            </w:r>
            <w:hyperlink r:id="rId24" w:anchor="437" w:history="1">
              <w:r w:rsidRPr="002A722F">
                <w:rPr>
                  <w:rFonts w:ascii="Verdana" w:eastAsia="Times New Roman" w:hAnsi="Verdana" w:cs="Times New Roman"/>
                  <w:color w:val="003399"/>
                  <w:sz w:val="14"/>
                  <w:szCs w:val="14"/>
                  <w:u w:val="single"/>
                  <w:vertAlign w:val="superscript"/>
                </w:rPr>
                <w:t>437</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(Lamictal)(Lamictal)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100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Lopinavir/ritonavir</w:t>
            </w:r>
            <w:hyperlink r:id="rId25" w:anchor="413" w:history="1">
              <w:r w:rsidRPr="002A722F">
                <w:rPr>
                  <w:rFonts w:ascii="Verdana" w:eastAsia="Times New Roman" w:hAnsi="Verdana" w:cs="Times New Roman"/>
                  <w:color w:val="003399"/>
                  <w:sz w:val="14"/>
                  <w:szCs w:val="14"/>
                  <w:u w:val="single"/>
                  <w:vertAlign w:val="superscript"/>
                </w:rPr>
                <w:t>413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Cmin: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Maraviroc</w:t>
            </w:r>
            <w:hyperlink r:id="rId26" w:anchor="535" w:history="1">
              <w:r w:rsidRPr="002A722F">
                <w:rPr>
                  <w:rFonts w:ascii="Verdana" w:eastAsia="Times New Roman" w:hAnsi="Verdana" w:cs="Times New Roman"/>
                  <w:color w:val="003399"/>
                  <w:sz w:val="14"/>
                  <w:szCs w:val="14"/>
                  <w:u w:val="single"/>
                  <w:vertAlign w:val="superscript"/>
                </w:rPr>
                <w:t>535</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300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Maraviroc Cmin: decreased 21%; Cmax: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37%; Cmin: decreased 28%; Cmax: decreased 33%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Midazolam</w:t>
            </w:r>
            <w:hyperlink r:id="rId27" w:anchor="408" w:history="1">
              <w:r w:rsidRPr="002A722F">
                <w:rPr>
                  <w:rFonts w:ascii="Verdana" w:eastAsia="Times New Roman" w:hAnsi="Verdana" w:cs="Times New Roman"/>
                  <w:color w:val="003399"/>
                  <w:sz w:val="14"/>
                  <w:szCs w:val="14"/>
                  <w:u w:val="single"/>
                  <w:vertAlign w:val="superscript"/>
                </w:rPr>
                <w:t>408</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(Versed)(Versed)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2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Raltegravir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Raltegravir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Management</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Omeprazole</w:t>
            </w:r>
            <w:hyperlink r:id="rId28" w:anchor="445" w:history="1">
              <w:r w:rsidRPr="002A722F">
                <w:rPr>
                  <w:rFonts w:ascii="Verdana" w:eastAsia="Times New Roman" w:hAnsi="Verdana" w:cs="Times New Roman"/>
                  <w:color w:val="003399"/>
                  <w:sz w:val="14"/>
                  <w:szCs w:val="14"/>
                  <w:u w:val="single"/>
                  <w:vertAlign w:val="superscript"/>
                </w:rPr>
                <w:t>445</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20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Raltegravir AUC: </w:t>
            </w:r>
            <w:r w:rsidRPr="002A722F">
              <w:rPr>
                <w:rFonts w:ascii="Verdana" w:eastAsia="Times New Roman" w:hAnsi="Verdana" w:cs="Times New Roman"/>
                <w:color w:val="333333"/>
                <w:sz w:val="18"/>
                <w:szCs w:val="18"/>
              </w:rPr>
              <w:lastRenderedPageBreak/>
              <w:t>increased 39%; Cmax: increased 50%; Cmin: increased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Possibly due to </w:t>
            </w:r>
            <w:r w:rsidRPr="002A722F">
              <w:rPr>
                <w:rFonts w:ascii="Verdana" w:eastAsia="Times New Roman" w:hAnsi="Verdana" w:cs="Times New Roman"/>
                <w:color w:val="333333"/>
                <w:sz w:val="18"/>
                <w:szCs w:val="18"/>
              </w:rPr>
              <w:lastRenderedPageBreak/>
              <w:t>increased bioavailability due to increased gastric pH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No dose adjustme</w:t>
            </w:r>
            <w:r w:rsidRPr="002A722F">
              <w:rPr>
                <w:rFonts w:ascii="Verdana" w:eastAsia="Times New Roman" w:hAnsi="Verdana" w:cs="Times New Roman"/>
                <w:color w:val="333333"/>
                <w:sz w:val="18"/>
                <w:szCs w:val="18"/>
              </w:rPr>
              <w:lastRenderedPageBreak/>
              <w:t>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Omeprazole</w:t>
            </w:r>
            <w:hyperlink r:id="rId29" w:anchor="444" w:history="1">
              <w:r w:rsidRPr="002A722F">
                <w:rPr>
                  <w:rFonts w:ascii="Verdana" w:eastAsia="Times New Roman" w:hAnsi="Verdana" w:cs="Times New Roman"/>
                  <w:color w:val="003399"/>
                  <w:sz w:val="14"/>
                  <w:szCs w:val="14"/>
                  <w:u w:val="single"/>
                  <w:vertAlign w:val="superscript"/>
                </w:rPr>
                <w:t>444</w:t>
              </w:r>
            </w:hyperlink>
            <w:r w:rsidRPr="002A722F">
              <w:rPr>
                <w:rFonts w:ascii="Verdana" w:eastAsia="Times New Roman" w:hAnsi="Verdana" w:cs="Times New Roman"/>
                <w:color w:val="333333"/>
                <w:sz w:val="14"/>
                <w:szCs w:val="14"/>
                <w:vertAlign w:val="superscript"/>
              </w:rPr>
              <w:t>, </w:t>
            </w:r>
            <w:hyperlink r:id="rId30" w:anchor="419" w:history="1">
              <w:r w:rsidRPr="002A722F">
                <w:rPr>
                  <w:rFonts w:ascii="Verdana" w:eastAsia="Times New Roman" w:hAnsi="Verdana" w:cs="Times New Roman"/>
                  <w:color w:val="003399"/>
                  <w:sz w:val="14"/>
                  <w:szCs w:val="14"/>
                  <w:u w:val="single"/>
                  <w:vertAlign w:val="superscript"/>
                </w:rPr>
                <w:t>419</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20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increased 212%; Cmin: increased 46%; Cmax: increased 315%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Possibly due to increased bioavailability due to increased gastric pH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Pravastatin</w:t>
            </w:r>
            <w:hyperlink r:id="rId31" w:anchor="457" w:history="1">
              <w:r w:rsidRPr="002A722F">
                <w:rPr>
                  <w:rFonts w:ascii="Verdana" w:eastAsia="Times New Roman" w:hAnsi="Verdana" w:cs="Times New Roman"/>
                  <w:color w:val="003399"/>
                  <w:sz w:val="14"/>
                  <w:szCs w:val="14"/>
                  <w:u w:val="single"/>
                  <w:vertAlign w:val="superscript"/>
                </w:rPr>
                <w:t>457</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(Pravachol)(Pravachol)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no significant change; Cmax: increased 31%; Cmin: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Pravastatin</w:t>
            </w:r>
            <w:hyperlink r:id="rId32" w:anchor="465" w:history="1">
              <w:r w:rsidRPr="002A722F">
                <w:rPr>
                  <w:rFonts w:ascii="Verdana" w:eastAsia="Times New Roman" w:hAnsi="Verdana" w:cs="Times New Roman"/>
                  <w:color w:val="003399"/>
                  <w:sz w:val="14"/>
                  <w:szCs w:val="14"/>
                  <w:u w:val="single"/>
                  <w:vertAlign w:val="superscript"/>
                </w:rPr>
                <w:t>465</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(Pravachol)(Pravachol)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Cmax: increased 31%; Cmin: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Rifabutin</w:t>
            </w:r>
            <w:hyperlink r:id="rId33" w:anchor="432" w:history="1">
              <w:r w:rsidRPr="002A722F">
                <w:rPr>
                  <w:rFonts w:ascii="Verdana" w:eastAsia="Times New Roman" w:hAnsi="Verdana" w:cs="Times New Roman"/>
                  <w:color w:val="003399"/>
                  <w:sz w:val="14"/>
                  <w:szCs w:val="14"/>
                  <w:u w:val="single"/>
                  <w:vertAlign w:val="superscript"/>
                </w:rPr>
                <w:t>432</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300 mg QD x 14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Raltegravir AUC: increased 19%; Cmax: increased 39%; Cmin: </w:t>
            </w:r>
            <w:r w:rsidRPr="002A722F">
              <w:rPr>
                <w:rFonts w:ascii="Verdana" w:eastAsia="Times New Roman" w:hAnsi="Verdana" w:cs="Times New Roman"/>
                <w:color w:val="333333"/>
                <w:sz w:val="18"/>
                <w:szCs w:val="18"/>
              </w:rPr>
              <w:lastRenderedPageBreak/>
              <w:t>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Rifampin</w:t>
            </w:r>
            <w:hyperlink r:id="rId34" w:anchor="436" w:history="1">
              <w:r w:rsidRPr="002A722F">
                <w:rPr>
                  <w:rFonts w:ascii="Verdana" w:eastAsia="Times New Roman" w:hAnsi="Verdana" w:cs="Times New Roman"/>
                  <w:color w:val="003399"/>
                  <w:sz w:val="14"/>
                  <w:szCs w:val="14"/>
                  <w:u w:val="single"/>
                  <w:vertAlign w:val="superscript"/>
                </w:rPr>
                <w:t>436</w:t>
              </w:r>
            </w:hyperlink>
            <w:r w:rsidRPr="002A722F">
              <w:rPr>
                <w:rFonts w:ascii="Verdana" w:eastAsia="Times New Roman" w:hAnsi="Verdana" w:cs="Times New Roman"/>
                <w:color w:val="333333"/>
                <w:sz w:val="14"/>
                <w:szCs w:val="14"/>
                <w:vertAlign w:val="superscript"/>
              </w:rPr>
              <w:t>, </w:t>
            </w:r>
            <w:hyperlink r:id="rId35" w:anchor="3" w:history="1">
              <w:r w:rsidRPr="002A722F">
                <w:rPr>
                  <w:rFonts w:ascii="Verdana" w:eastAsia="Times New Roman" w:hAnsi="Verdana" w:cs="Times New Roman"/>
                  <w:color w:val="003399"/>
                  <w:sz w:val="14"/>
                  <w:szCs w:val="14"/>
                  <w:u w:val="single"/>
                  <w:vertAlign w:val="superscript"/>
                </w:rPr>
                <w:t>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40%; Cmax: decreased 38%; Cmin: decreased 61%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Possibly decreased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Induction of UGT 1A1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Do not coadminister</w:t>
            </w:r>
          </w:p>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i/>
                <w:iCs/>
                <w:color w:val="333333"/>
                <w:sz w:val="18"/>
                <w:szCs w:val="18"/>
              </w:rPr>
              <w:t>Alternative Agents</w:t>
            </w:r>
            <w:r w:rsidRPr="002A722F">
              <w:rPr>
                <w:rFonts w:ascii="Verdana" w:eastAsia="Times New Roman" w:hAnsi="Verdana" w:cs="Times New Roman"/>
                <w:color w:val="333333"/>
                <w:sz w:val="18"/>
                <w:szCs w:val="18"/>
              </w:rPr>
              <w:t>: </w:t>
            </w:r>
            <w:r w:rsidRPr="002A722F">
              <w:rPr>
                <w:rFonts w:ascii="Verdana" w:eastAsia="Times New Roman" w:hAnsi="Verdana" w:cs="Times New Roman"/>
                <w:color w:val="333333"/>
                <w:sz w:val="18"/>
                <w:szCs w:val="18"/>
              </w:rPr>
              <w:br/>
            </w:r>
            <w:r w:rsidRPr="002A722F">
              <w:rPr>
                <w:rFonts w:ascii="Verdana" w:eastAsia="Times New Roman" w:hAnsi="Verdana" w:cs="Times New Roman"/>
                <w:b/>
                <w:bCs/>
                <w:color w:val="333333"/>
                <w:sz w:val="18"/>
                <w:szCs w:val="18"/>
              </w:rPr>
              <w:t>Possibly rifabutin</w:t>
            </w:r>
          </w:p>
        </w:tc>
      </w:tr>
      <w:tr w:rsidR="002A722F" w:rsidRPr="002A722F" w:rsidTr="002A722F">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Raltegravir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Raltegravir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Management</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Rifampin</w:t>
            </w:r>
            <w:hyperlink r:id="rId36" w:anchor="418" w:history="1">
              <w:r w:rsidRPr="002A722F">
                <w:rPr>
                  <w:rFonts w:ascii="Verdana" w:eastAsia="Times New Roman" w:hAnsi="Verdana" w:cs="Times New Roman"/>
                  <w:color w:val="003399"/>
                  <w:sz w:val="14"/>
                  <w:szCs w:val="14"/>
                  <w:u w:val="single"/>
                  <w:vertAlign w:val="superscript"/>
                </w:rPr>
                <w:t>418</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800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increased 27%; Cmin: decreased 53%; Cmax: increased 62% (compared to 400 mg raltegravir Q12H when given alone)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Use caution if this combination must be used</w:t>
            </w:r>
          </w:p>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i/>
                <w:iCs/>
                <w:color w:val="333333"/>
                <w:sz w:val="18"/>
                <w:szCs w:val="18"/>
              </w:rPr>
              <w:t>Alternative Agents</w:t>
            </w:r>
            <w:r w:rsidRPr="002A722F">
              <w:rPr>
                <w:rFonts w:ascii="Verdana" w:eastAsia="Times New Roman" w:hAnsi="Verdana" w:cs="Times New Roman"/>
                <w:color w:val="333333"/>
                <w:sz w:val="18"/>
                <w:szCs w:val="18"/>
              </w:rPr>
              <w:t>: </w:t>
            </w:r>
            <w:r w:rsidRPr="002A722F">
              <w:rPr>
                <w:rFonts w:ascii="Verdana" w:eastAsia="Times New Roman" w:hAnsi="Verdana" w:cs="Times New Roman"/>
                <w:color w:val="333333"/>
                <w:sz w:val="18"/>
                <w:szCs w:val="18"/>
              </w:rPr>
              <w:br/>
            </w:r>
            <w:r w:rsidRPr="002A722F">
              <w:rPr>
                <w:rFonts w:ascii="Verdana" w:eastAsia="Times New Roman" w:hAnsi="Verdana" w:cs="Times New Roman"/>
                <w:b/>
                <w:bCs/>
                <w:color w:val="333333"/>
                <w:sz w:val="18"/>
                <w:szCs w:val="18"/>
              </w:rPr>
              <w:t>Rifabutin</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Rifampin</w:t>
            </w:r>
            <w:hyperlink r:id="rId37" w:anchor="438" w:history="1">
              <w:r w:rsidRPr="002A722F">
                <w:rPr>
                  <w:rFonts w:ascii="Verdana" w:eastAsia="Times New Roman" w:hAnsi="Verdana" w:cs="Times New Roman"/>
                  <w:color w:val="003399"/>
                  <w:sz w:val="14"/>
                  <w:szCs w:val="14"/>
                  <w:u w:val="single"/>
                  <w:vertAlign w:val="superscript"/>
                </w:rPr>
                <w:t>438</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QD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Raltegravir AUC: decreased 40%; Cmin: decreased 61%; </w:t>
            </w:r>
            <w:r w:rsidRPr="002A722F">
              <w:rPr>
                <w:rFonts w:ascii="Verdana" w:eastAsia="Times New Roman" w:hAnsi="Verdana" w:cs="Times New Roman"/>
                <w:color w:val="333333"/>
                <w:sz w:val="18"/>
                <w:szCs w:val="18"/>
              </w:rPr>
              <w:lastRenderedPageBreak/>
              <w:t>Cmax: decreased 38%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Decreased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Induction of UGT1A1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Do not coadminister</w:t>
            </w:r>
          </w:p>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i/>
                <w:iCs/>
                <w:color w:val="333333"/>
                <w:sz w:val="18"/>
                <w:szCs w:val="18"/>
              </w:rPr>
              <w:t>Alternative Agents</w:t>
            </w:r>
            <w:r w:rsidRPr="002A722F">
              <w:rPr>
                <w:rFonts w:ascii="Verdana" w:eastAsia="Times New Roman" w:hAnsi="Verdana" w:cs="Times New Roman"/>
                <w:color w:val="333333"/>
                <w:sz w:val="18"/>
                <w:szCs w:val="18"/>
              </w:rPr>
              <w:t>: </w:t>
            </w:r>
            <w:r w:rsidRPr="002A722F">
              <w:rPr>
                <w:rFonts w:ascii="Verdana" w:eastAsia="Times New Roman" w:hAnsi="Verdana" w:cs="Times New Roman"/>
                <w:color w:val="333333"/>
                <w:sz w:val="18"/>
                <w:szCs w:val="18"/>
              </w:rPr>
              <w:br/>
            </w:r>
            <w:r w:rsidRPr="002A722F">
              <w:rPr>
                <w:rFonts w:ascii="Verdana" w:eastAsia="Times New Roman" w:hAnsi="Verdana" w:cs="Times New Roman"/>
                <w:b/>
                <w:bCs/>
                <w:color w:val="333333"/>
                <w:sz w:val="18"/>
                <w:szCs w:val="18"/>
              </w:rPr>
              <w:lastRenderedPageBreak/>
              <w:t>Rifabutin</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Rifampin</w:t>
            </w:r>
            <w:hyperlink r:id="rId38" w:anchor="3" w:history="1">
              <w:r w:rsidRPr="002A722F">
                <w:rPr>
                  <w:rFonts w:ascii="Verdana" w:eastAsia="Times New Roman" w:hAnsi="Verdana" w:cs="Times New Roman"/>
                  <w:color w:val="003399"/>
                  <w:sz w:val="14"/>
                  <w:szCs w:val="14"/>
                  <w:u w:val="single"/>
                  <w:vertAlign w:val="superscript"/>
                </w:rPr>
                <w:t>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800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increased 27%; Cmax: increased 62%; Cmin: decreased 53% (all compared to raltegravir 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Induction of UGT1A1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Do not coadminister</w:t>
            </w:r>
          </w:p>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i/>
                <w:iCs/>
                <w:color w:val="333333"/>
                <w:sz w:val="18"/>
                <w:szCs w:val="18"/>
              </w:rPr>
              <w:t>Alternative Agents</w:t>
            </w:r>
            <w:r w:rsidRPr="002A722F">
              <w:rPr>
                <w:rFonts w:ascii="Verdana" w:eastAsia="Times New Roman" w:hAnsi="Verdana" w:cs="Times New Roman"/>
                <w:color w:val="333333"/>
                <w:sz w:val="18"/>
                <w:szCs w:val="18"/>
              </w:rPr>
              <w:t>: </w:t>
            </w:r>
            <w:r w:rsidRPr="002A722F">
              <w:rPr>
                <w:rFonts w:ascii="Verdana" w:eastAsia="Times New Roman" w:hAnsi="Verdana" w:cs="Times New Roman"/>
                <w:color w:val="333333"/>
                <w:sz w:val="18"/>
                <w:szCs w:val="18"/>
              </w:rPr>
              <w:br/>
            </w:r>
            <w:r w:rsidRPr="002A722F">
              <w:rPr>
                <w:rFonts w:ascii="Verdana" w:eastAsia="Times New Roman" w:hAnsi="Verdana" w:cs="Times New Roman"/>
                <w:b/>
                <w:bCs/>
                <w:color w:val="333333"/>
                <w:sz w:val="18"/>
                <w:szCs w:val="18"/>
              </w:rPr>
              <w:t>Rifabutin</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Rifapentine</w:t>
            </w:r>
            <w:hyperlink r:id="rId39" w:anchor="693" w:history="1">
              <w:r w:rsidRPr="002A722F">
                <w:rPr>
                  <w:rFonts w:ascii="Verdana" w:eastAsia="Times New Roman" w:hAnsi="Verdana" w:cs="Times New Roman"/>
                  <w:color w:val="003399"/>
                  <w:sz w:val="14"/>
                  <w:szCs w:val="14"/>
                  <w:u w:val="single"/>
                  <w:vertAlign w:val="superscript"/>
                </w:rPr>
                <w:t>693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(Priftin)(Priftin)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900 mg once weekly for 3 weeks or 600 mg once daily for 10 scheduled doses (days 1, 4–8 and 11–14)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When given with rifapentine once weekly for 3 weeks raltegravir AUC increased 79%, Cmax increased 89% and Cmin decreased 12%. When given with rifapentine for 10 daily doses, Cmin </w:t>
            </w:r>
            <w:r w:rsidRPr="002A722F">
              <w:rPr>
                <w:rFonts w:ascii="Verdana" w:eastAsia="Times New Roman" w:hAnsi="Verdana" w:cs="Times New Roman"/>
                <w:color w:val="333333"/>
                <w:sz w:val="18"/>
                <w:szCs w:val="18"/>
              </w:rPr>
              <w:lastRenderedPageBreak/>
              <w:t>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Potential for increased raltegravir adverse effects if given with rifapentine once weekly; potential for decreased raltegravir effectiveness if rifapentine co-administered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Avoid co-administration</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Rifapentine</w:t>
            </w:r>
            <w:hyperlink r:id="rId40" w:anchor="589" w:history="1">
              <w:r w:rsidRPr="002A722F">
                <w:rPr>
                  <w:rFonts w:ascii="Verdana" w:eastAsia="Times New Roman" w:hAnsi="Verdana" w:cs="Times New Roman"/>
                  <w:color w:val="003399"/>
                  <w:sz w:val="14"/>
                  <w:szCs w:val="14"/>
                  <w:u w:val="single"/>
                  <w:vertAlign w:val="superscript"/>
                </w:rPr>
                <w:t>589</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(Priftin)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900 mg PO once weekly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increased 73%; Cmax: increased 89%; Cmin: decreased 44%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Do not coadminister</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Rilpivirine</w:t>
            </w:r>
            <w:hyperlink r:id="rId41" w:anchor="591" w:history="1">
              <w:r w:rsidRPr="002A722F">
                <w:rPr>
                  <w:rFonts w:ascii="Verdana" w:eastAsia="Times New Roman" w:hAnsi="Verdana" w:cs="Times New Roman"/>
                  <w:color w:val="003399"/>
                  <w:sz w:val="14"/>
                  <w:szCs w:val="14"/>
                  <w:u w:val="single"/>
                  <w:vertAlign w:val="superscript"/>
                </w:rPr>
                <w:t>591</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(RPV)(Edurant)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25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Cmin: increased 27%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Dose of Raltegravir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Effect on Raltegravir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2A722F" w:rsidRPr="002A722F" w:rsidRDefault="002A722F" w:rsidP="002A722F">
            <w:pPr>
              <w:spacing w:after="0" w:line="240" w:lineRule="auto"/>
              <w:jc w:val="center"/>
              <w:rPr>
                <w:rFonts w:ascii="Verdana" w:eastAsia="Times New Roman" w:hAnsi="Verdana" w:cs="Times New Roman"/>
                <w:b/>
                <w:bCs/>
                <w:color w:val="333333"/>
                <w:sz w:val="18"/>
                <w:szCs w:val="18"/>
              </w:rPr>
            </w:pPr>
            <w:r w:rsidRPr="002A722F">
              <w:rPr>
                <w:rFonts w:ascii="Verdana" w:eastAsia="Times New Roman" w:hAnsi="Verdana" w:cs="Times New Roman"/>
                <w:b/>
                <w:bCs/>
                <w:color w:val="333333"/>
                <w:sz w:val="18"/>
                <w:szCs w:val="18"/>
              </w:rPr>
              <w:t>Management</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Ritonavir</w:t>
            </w:r>
            <w:hyperlink r:id="rId42" w:anchor="3" w:history="1">
              <w:r w:rsidRPr="002A722F">
                <w:rPr>
                  <w:rFonts w:ascii="Verdana" w:eastAsia="Times New Roman" w:hAnsi="Verdana" w:cs="Times New Roman"/>
                  <w:color w:val="003399"/>
                  <w:sz w:val="14"/>
                  <w:szCs w:val="14"/>
                  <w:u w:val="single"/>
                  <w:vertAlign w:val="superscript"/>
                </w:rPr>
                <w:t>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16%;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Ritonavir</w:t>
            </w:r>
            <w:hyperlink r:id="rId43" w:anchor="436" w:history="1">
              <w:r w:rsidRPr="002A722F">
                <w:rPr>
                  <w:rFonts w:ascii="Verdana" w:eastAsia="Times New Roman" w:hAnsi="Verdana" w:cs="Times New Roman"/>
                  <w:color w:val="003399"/>
                  <w:sz w:val="14"/>
                  <w:szCs w:val="14"/>
                  <w:u w:val="single"/>
                  <w:vertAlign w:val="superscript"/>
                </w:rPr>
                <w:t>436</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100 mg BID x 16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16%;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Induction of UGT1A1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Simeprevir</w:t>
            </w:r>
            <w:hyperlink r:id="rId44" w:anchor="727" w:history="1">
              <w:r w:rsidRPr="002A722F">
                <w:rPr>
                  <w:rFonts w:ascii="Verdana" w:eastAsia="Times New Roman" w:hAnsi="Verdana" w:cs="Times New Roman"/>
                  <w:color w:val="003399"/>
                  <w:sz w:val="14"/>
                  <w:szCs w:val="14"/>
                  <w:u w:val="single"/>
                  <w:vertAlign w:val="superscript"/>
                </w:rPr>
                <w:t>727</w:t>
              </w:r>
            </w:hyperlink>
            <w:r w:rsidRPr="002A722F">
              <w:rPr>
                <w:rFonts w:ascii="Verdana" w:eastAsia="Times New Roman" w:hAnsi="Verdana" w:cs="Times New Roman"/>
                <w:color w:val="333333"/>
                <w:sz w:val="14"/>
                <w:szCs w:val="14"/>
                <w:vertAlign w:val="superscript"/>
              </w:rPr>
              <w:t>, </w:t>
            </w:r>
            <w:hyperlink r:id="rId45" w:anchor="673" w:history="1">
              <w:r w:rsidRPr="002A722F">
                <w:rPr>
                  <w:rFonts w:ascii="Verdana" w:eastAsia="Times New Roman" w:hAnsi="Verdana" w:cs="Times New Roman"/>
                  <w:color w:val="003399"/>
                  <w:sz w:val="14"/>
                  <w:szCs w:val="14"/>
                  <w:u w:val="single"/>
                  <w:vertAlign w:val="superscript"/>
                </w:rPr>
                <w:t>673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150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 xml:space="preserve">Simeprevir AUC decreased 11%; Cmin </w:t>
            </w:r>
            <w:r w:rsidRPr="002A722F">
              <w:rPr>
                <w:rFonts w:ascii="Verdana" w:eastAsia="Times New Roman" w:hAnsi="Verdana" w:cs="Times New Roman"/>
                <w:color w:val="333333"/>
                <w:sz w:val="18"/>
                <w:szCs w:val="18"/>
              </w:rPr>
              <w:lastRenderedPageBreak/>
              <w:t>decreased 14%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Raltegravir Cmin: increased 14%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Sofosbuvir</w:t>
            </w:r>
            <w:hyperlink r:id="rId46" w:anchor="659" w:history="1">
              <w:r w:rsidRPr="002A722F">
                <w:rPr>
                  <w:rFonts w:ascii="Verdana" w:eastAsia="Times New Roman" w:hAnsi="Verdana" w:cs="Times New Roman"/>
                  <w:color w:val="003399"/>
                  <w:sz w:val="14"/>
                  <w:szCs w:val="14"/>
                  <w:u w:val="single"/>
                  <w:vertAlign w:val="superscript"/>
                </w:rPr>
                <w:t>659</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(Sovaldi)</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Sofosbuvir Cmax decreased 43%; AUC: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Sofosbuvir/velpatasvir</w:t>
            </w:r>
            <w:hyperlink r:id="rId47" w:anchor="751" w:history="1">
              <w:r w:rsidRPr="002A722F">
                <w:rPr>
                  <w:rFonts w:ascii="Verdana" w:eastAsia="Times New Roman" w:hAnsi="Verdana" w:cs="Times New Roman"/>
                  <w:color w:val="003399"/>
                  <w:sz w:val="14"/>
                  <w:szCs w:val="14"/>
                  <w:u w:val="single"/>
                  <w:vertAlign w:val="superscript"/>
                </w:rPr>
                <w:t>751</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(Epclusa)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mg/100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twice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Cmin increased 8%; AUC increased 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Telaprevir</w:t>
            </w:r>
            <w:hyperlink r:id="rId48" w:anchor="637" w:history="1">
              <w:r w:rsidRPr="002A722F">
                <w:rPr>
                  <w:rFonts w:ascii="Verdana" w:eastAsia="Times New Roman" w:hAnsi="Verdana" w:cs="Times New Roman"/>
                  <w:color w:val="003399"/>
                  <w:sz w:val="14"/>
                  <w:szCs w:val="14"/>
                  <w:u w:val="single"/>
                  <w:vertAlign w:val="superscript"/>
                </w:rPr>
                <w:t>637</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750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increased 31%; Cmax: increased 26%; Cmin: increased 78%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Possibly increased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Tenofovir disoproxil fumarate</w:t>
            </w:r>
            <w:hyperlink r:id="rId49" w:anchor="3" w:history="1">
              <w:r w:rsidRPr="002A722F">
                <w:rPr>
                  <w:rFonts w:ascii="Verdana" w:eastAsia="Times New Roman" w:hAnsi="Verdana" w:cs="Times New Roman"/>
                  <w:color w:val="003399"/>
                  <w:sz w:val="14"/>
                  <w:szCs w:val="14"/>
                  <w:u w:val="single"/>
                  <w:vertAlign w:val="superscript"/>
                </w:rPr>
                <w:t>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increased 49%; Cmax: increased 64%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Possibly increased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Tipranavir</w:t>
            </w:r>
            <w:hyperlink r:id="rId50" w:anchor="3" w:history="1">
              <w:r w:rsidRPr="002A722F">
                <w:rPr>
                  <w:rFonts w:ascii="Verdana" w:eastAsia="Times New Roman" w:hAnsi="Verdana" w:cs="Times New Roman"/>
                  <w:color w:val="003399"/>
                  <w:sz w:val="14"/>
                  <w:szCs w:val="14"/>
                  <w:u w:val="single"/>
                  <w:vertAlign w:val="superscript"/>
                </w:rPr>
                <w:t>3</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24%; Cmax: decreased 18%; Cmin: decreased 55%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Possibly decreased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Dose adjustment not established</w:t>
            </w:r>
          </w:p>
        </w:tc>
      </w:tr>
      <w:tr w:rsidR="002A722F" w:rsidRPr="002A722F" w:rsidTr="002A722F">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lastRenderedPageBreak/>
              <w:t>Tipranavir</w:t>
            </w:r>
            <w:hyperlink r:id="rId51" w:anchor="439" w:history="1">
              <w:r w:rsidRPr="002A722F">
                <w:rPr>
                  <w:rFonts w:ascii="Verdana" w:eastAsia="Times New Roman" w:hAnsi="Verdana" w:cs="Times New Roman"/>
                  <w:color w:val="003399"/>
                  <w:sz w:val="14"/>
                  <w:szCs w:val="14"/>
                  <w:u w:val="single"/>
                  <w:vertAlign w:val="superscript"/>
                </w:rPr>
                <w:t>439</w:t>
              </w:r>
            </w:hyperlink>
          </w:p>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500/200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Raltegravir AUC: decreased 24%; Cmin: decreased 55%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Induction of UGT1A1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after="0"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2A722F" w:rsidRPr="002A722F" w:rsidRDefault="002A722F" w:rsidP="002A722F">
            <w:pPr>
              <w:spacing w:before="100" w:beforeAutospacing="1" w:after="100" w:afterAutospacing="1" w:line="240" w:lineRule="auto"/>
              <w:rPr>
                <w:rFonts w:ascii="Verdana" w:eastAsia="Times New Roman" w:hAnsi="Verdana" w:cs="Times New Roman"/>
                <w:color w:val="333333"/>
                <w:sz w:val="18"/>
                <w:szCs w:val="18"/>
              </w:rPr>
            </w:pPr>
            <w:r w:rsidRPr="002A722F">
              <w:rPr>
                <w:rFonts w:ascii="Verdana" w:eastAsia="Times New Roman" w:hAnsi="Verdana" w:cs="Times New Roman"/>
                <w:color w:val="333333"/>
                <w:sz w:val="18"/>
                <w:szCs w:val="18"/>
              </w:rPr>
              <w:t>No dose adjustment necessary</w:t>
            </w:r>
          </w:p>
        </w:tc>
      </w:tr>
      <w:tr w:rsidR="002A722F" w:rsidRPr="002A722F" w:rsidTr="002A722F">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 indicates that there are no data available</w:t>
            </w:r>
          </w:p>
        </w:tc>
      </w:tr>
    </w:tbl>
    <w:p w:rsidR="002A722F" w:rsidRPr="002A722F" w:rsidRDefault="002A722F" w:rsidP="002A722F">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 w:name="3"/>
            <w:r w:rsidRPr="002A722F">
              <w:rPr>
                <w:rFonts w:ascii="Arial" w:eastAsia="Times New Roman" w:hAnsi="Arial" w:cs="Arial"/>
                <w:color w:val="003399"/>
                <w:sz w:val="18"/>
                <w:szCs w:val="18"/>
              </w:rPr>
              <w:t> </w:t>
            </w:r>
            <w:bookmarkEnd w:id="1"/>
            <w:r w:rsidRPr="002A722F">
              <w:rPr>
                <w:rFonts w:ascii="Arial" w:eastAsia="Times New Roman" w:hAnsi="Arial" w:cs="Arial"/>
                <w:color w:val="003399"/>
                <w:sz w:val="18"/>
                <w:szCs w:val="18"/>
              </w:rPr>
              <w:t>3:</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Isentress [package insert]. Whitehouse Station, NJ: Merck &amp; Co., Inc.; October 2007.</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 w:name="405"/>
            <w:r w:rsidRPr="002A722F">
              <w:rPr>
                <w:rFonts w:ascii="Arial" w:eastAsia="Times New Roman" w:hAnsi="Arial" w:cs="Arial"/>
                <w:color w:val="003399"/>
                <w:sz w:val="18"/>
                <w:szCs w:val="18"/>
              </w:rPr>
              <w:t> </w:t>
            </w:r>
            <w:bookmarkEnd w:id="2"/>
            <w:r w:rsidRPr="002A722F">
              <w:rPr>
                <w:rFonts w:ascii="Arial" w:eastAsia="Times New Roman" w:hAnsi="Arial" w:cs="Arial"/>
                <w:color w:val="003399"/>
                <w:sz w:val="18"/>
                <w:szCs w:val="18"/>
              </w:rPr>
              <w:t>405:</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Intelence [package insert]. Raritan, NJ: Tibotec Therapeutics; 2010.</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3" w:name="408"/>
            <w:r w:rsidRPr="002A722F">
              <w:rPr>
                <w:rFonts w:ascii="Arial" w:eastAsia="Times New Roman" w:hAnsi="Arial" w:cs="Arial"/>
                <w:color w:val="003399"/>
                <w:sz w:val="18"/>
                <w:szCs w:val="18"/>
              </w:rPr>
              <w:t> </w:t>
            </w:r>
            <w:bookmarkEnd w:id="3"/>
            <w:r w:rsidRPr="002A722F">
              <w:rPr>
                <w:rFonts w:ascii="Arial" w:eastAsia="Times New Roman" w:hAnsi="Arial" w:cs="Arial"/>
                <w:color w:val="003399"/>
                <w:sz w:val="18"/>
                <w:szCs w:val="18"/>
              </w:rPr>
              <w:t>408:</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Iwamoto M, Wenning, LA, Troyer MD, et al. lack of a pharmacokinetic interaction of MK-0518 on midazolam [abstract P300]. 8th International Congress on Drug Therapy in HIV Infection. 2006 12-16 November; Glasgow, Scotland.</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4" w:name="413"/>
            <w:r w:rsidRPr="002A722F">
              <w:rPr>
                <w:rFonts w:ascii="Arial" w:eastAsia="Times New Roman" w:hAnsi="Arial" w:cs="Arial"/>
                <w:color w:val="003399"/>
                <w:sz w:val="18"/>
                <w:szCs w:val="18"/>
              </w:rPr>
              <w:t> </w:t>
            </w:r>
            <w:bookmarkEnd w:id="4"/>
            <w:r w:rsidRPr="002A722F">
              <w:rPr>
                <w:rFonts w:ascii="Arial" w:eastAsia="Times New Roman" w:hAnsi="Arial" w:cs="Arial"/>
                <w:color w:val="003399"/>
                <w:sz w:val="18"/>
                <w:szCs w:val="18"/>
              </w:rPr>
              <w:t>413:</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Rhame F, Long M, Acosta A. RAL-KAL: pharmacokinetics of coadministered raltegravir and lopinavir-ritonavir in healthy adults [TuPE0075]. 17th International AIDS Conference, August 3-8, 2008; Mexico City, Mexico.</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5" w:name="416"/>
            <w:r w:rsidRPr="002A722F">
              <w:rPr>
                <w:rFonts w:ascii="Arial" w:eastAsia="Times New Roman" w:hAnsi="Arial" w:cs="Arial"/>
                <w:color w:val="003399"/>
                <w:sz w:val="18"/>
                <w:szCs w:val="18"/>
              </w:rPr>
              <w:t> </w:t>
            </w:r>
            <w:bookmarkEnd w:id="5"/>
            <w:r w:rsidRPr="002A722F">
              <w:rPr>
                <w:rFonts w:ascii="Arial" w:eastAsia="Times New Roman" w:hAnsi="Arial" w:cs="Arial"/>
                <w:color w:val="003399"/>
                <w:sz w:val="18"/>
                <w:szCs w:val="18"/>
              </w:rPr>
              <w:t>416:</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Anderson MS, Sekar V, Tomaka F, et al. Pharmacokinetic evaluation of darunavir/ritonavir and raltegravir in healthy subjects [poster A-962]. 48th ICAAC/IDS Annual Meeting; October 25-28, 2008; Washington, D.C.</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6" w:name="418"/>
            <w:r w:rsidRPr="002A722F">
              <w:rPr>
                <w:rFonts w:ascii="Arial" w:eastAsia="Times New Roman" w:hAnsi="Arial" w:cs="Arial"/>
                <w:color w:val="003399"/>
                <w:sz w:val="18"/>
                <w:szCs w:val="18"/>
              </w:rPr>
              <w:t> </w:t>
            </w:r>
            <w:bookmarkEnd w:id="6"/>
            <w:r w:rsidRPr="002A722F">
              <w:rPr>
                <w:rFonts w:ascii="Arial" w:eastAsia="Times New Roman" w:hAnsi="Arial" w:cs="Arial"/>
                <w:color w:val="003399"/>
                <w:sz w:val="18"/>
                <w:szCs w:val="18"/>
              </w:rPr>
              <w:t>418:</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Brainard DM, Petry A, Hanley WD, et al. Doubling the dose of raltegravir does not increase trough levels in the presence of rifampin [abstract A-964]. 48th ICAAC/IDSA Annual Meeting 2008; October 25-28; Washington, D.C.</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7" w:name="419"/>
            <w:r w:rsidRPr="002A722F">
              <w:rPr>
                <w:rFonts w:ascii="Arial" w:eastAsia="Times New Roman" w:hAnsi="Arial" w:cs="Arial"/>
                <w:color w:val="003399"/>
                <w:sz w:val="18"/>
                <w:szCs w:val="18"/>
              </w:rPr>
              <w:t> </w:t>
            </w:r>
            <w:bookmarkEnd w:id="7"/>
            <w:r w:rsidRPr="002A722F">
              <w:rPr>
                <w:rFonts w:ascii="Arial" w:eastAsia="Times New Roman" w:hAnsi="Arial" w:cs="Arial"/>
                <w:color w:val="003399"/>
                <w:sz w:val="18"/>
                <w:szCs w:val="18"/>
              </w:rPr>
              <w:t>419:</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Iwamoto M, Wenning LA, Nguyen B-Y, et al. Omeprazole increases plasma levels of raltegravir in healthy subjects [abstract A-963]. 48th ICAAC/IDSA Annual Meeting 2008; October 25-28; Washington, D.C.</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8" w:name="428"/>
            <w:r w:rsidRPr="002A722F">
              <w:rPr>
                <w:rFonts w:ascii="Arial" w:eastAsia="Times New Roman" w:hAnsi="Arial" w:cs="Arial"/>
                <w:color w:val="003399"/>
                <w:sz w:val="18"/>
                <w:szCs w:val="18"/>
              </w:rPr>
              <w:t> </w:t>
            </w:r>
            <w:bookmarkEnd w:id="8"/>
            <w:r w:rsidRPr="002A722F">
              <w:rPr>
                <w:rFonts w:ascii="Arial" w:eastAsia="Times New Roman" w:hAnsi="Arial" w:cs="Arial"/>
                <w:color w:val="003399"/>
                <w:sz w:val="18"/>
                <w:szCs w:val="18"/>
              </w:rPr>
              <w:t>428:</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Zhu L, Mahnke L, Butterton J, et al. Pharmacokinetics and safety of twice-daily atazanavir 300 mg and raltegravir 400 mg in healthy subjects [poster 696]. 16th Conference on Retroviruses and Opportunistic Infections; February 8-11, 2009; Montreal, Canada.</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9" w:name="432"/>
            <w:r w:rsidRPr="002A722F">
              <w:rPr>
                <w:rFonts w:ascii="Arial" w:eastAsia="Times New Roman" w:hAnsi="Arial" w:cs="Arial"/>
                <w:color w:val="003399"/>
                <w:sz w:val="18"/>
                <w:szCs w:val="18"/>
              </w:rPr>
              <w:t> </w:t>
            </w:r>
            <w:bookmarkEnd w:id="9"/>
            <w:r w:rsidRPr="002A722F">
              <w:rPr>
                <w:rFonts w:ascii="Arial" w:eastAsia="Times New Roman" w:hAnsi="Arial" w:cs="Arial"/>
                <w:color w:val="003399"/>
                <w:sz w:val="18"/>
                <w:szCs w:val="18"/>
              </w:rPr>
              <w:t>432:</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Brainard DM, Petry AS, Fang L, et al. Lack of a clinically important effect of rifabutin on raltegravir pharmacokinetics [abstract A1-1296]. 49th Interscience Conference on Antimicrobial Agents and Chemotherapy; 2009 September 12-15; San Francisco, California.</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0" w:name="433"/>
            <w:r w:rsidRPr="002A722F">
              <w:rPr>
                <w:rFonts w:ascii="Arial" w:eastAsia="Times New Roman" w:hAnsi="Arial" w:cs="Arial"/>
                <w:color w:val="003399"/>
                <w:sz w:val="18"/>
                <w:szCs w:val="18"/>
              </w:rPr>
              <w:t> </w:t>
            </w:r>
            <w:bookmarkEnd w:id="10"/>
            <w:r w:rsidRPr="002A722F">
              <w:rPr>
                <w:rFonts w:ascii="Arial" w:eastAsia="Times New Roman" w:hAnsi="Arial" w:cs="Arial"/>
                <w:color w:val="003399"/>
                <w:sz w:val="18"/>
                <w:szCs w:val="18"/>
              </w:rPr>
              <w:t>433:</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Anderson MS, Kakuda TM, Hanley W, et al. Minimal pharmacokinetic interaction between the human immunodeficiency virus nonnucleoside reverse transcriptase inhibitor etravirine and the integrase inhibitor raltegavir in healthy subjects. Antimicrob Agents Chemother 2008; 52: 4228-32.</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1" w:name="436"/>
            <w:r w:rsidRPr="002A722F">
              <w:rPr>
                <w:rFonts w:ascii="Arial" w:eastAsia="Times New Roman" w:hAnsi="Arial" w:cs="Arial"/>
                <w:color w:val="003399"/>
                <w:sz w:val="18"/>
                <w:szCs w:val="18"/>
              </w:rPr>
              <w:t> </w:t>
            </w:r>
            <w:bookmarkEnd w:id="11"/>
            <w:r w:rsidRPr="002A722F">
              <w:rPr>
                <w:rFonts w:ascii="Arial" w:eastAsia="Times New Roman" w:hAnsi="Arial" w:cs="Arial"/>
                <w:color w:val="003399"/>
                <w:sz w:val="18"/>
                <w:szCs w:val="18"/>
              </w:rPr>
              <w:t>436:</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Iwamoto M, Wenning LA, Petry AS, et al. Minimal effects of ritonavir and efavirenz on the pharmacokinetics of raltegravir. Antimicrob Agents Chemother 2008; 52: 4338-4343.</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2" w:name="437"/>
            <w:r w:rsidRPr="002A722F">
              <w:rPr>
                <w:rFonts w:ascii="Arial" w:eastAsia="Times New Roman" w:hAnsi="Arial" w:cs="Arial"/>
                <w:color w:val="003399"/>
                <w:sz w:val="18"/>
                <w:szCs w:val="18"/>
              </w:rPr>
              <w:t> </w:t>
            </w:r>
            <w:bookmarkEnd w:id="12"/>
            <w:r w:rsidRPr="002A722F">
              <w:rPr>
                <w:rFonts w:ascii="Arial" w:eastAsia="Times New Roman" w:hAnsi="Arial" w:cs="Arial"/>
                <w:color w:val="003399"/>
                <w:sz w:val="18"/>
                <w:szCs w:val="18"/>
              </w:rPr>
              <w:t>437:</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Van Luin M, Colbers A, Verwey-van Wissen C, et al. The effect of raltegravir on the glucuronidation of lamotrigine. J Clin Pharmacol 2009; 49: 1220-27.</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3" w:name="438"/>
            <w:r w:rsidRPr="002A722F">
              <w:rPr>
                <w:rFonts w:ascii="Arial" w:eastAsia="Times New Roman" w:hAnsi="Arial" w:cs="Arial"/>
                <w:color w:val="003399"/>
                <w:sz w:val="18"/>
                <w:szCs w:val="18"/>
              </w:rPr>
              <w:t> </w:t>
            </w:r>
            <w:bookmarkEnd w:id="13"/>
            <w:r w:rsidRPr="002A722F">
              <w:rPr>
                <w:rFonts w:ascii="Arial" w:eastAsia="Times New Roman" w:hAnsi="Arial" w:cs="Arial"/>
                <w:color w:val="003399"/>
                <w:sz w:val="18"/>
                <w:szCs w:val="18"/>
              </w:rPr>
              <w:t>438:</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Wenning LA, Hanley WD, Brainard DM, et al. Effect of rifampin, a potent inducer of drug-metabolizing enzymes, on the pharmacokinetics of raltegravir. Antimicrob Agents Chemother 2009; 53: 2852-56.</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4" w:name="439"/>
            <w:r w:rsidRPr="002A722F">
              <w:rPr>
                <w:rFonts w:ascii="Arial" w:eastAsia="Times New Roman" w:hAnsi="Arial" w:cs="Arial"/>
                <w:color w:val="003399"/>
                <w:sz w:val="18"/>
                <w:szCs w:val="18"/>
              </w:rPr>
              <w:t> </w:t>
            </w:r>
            <w:bookmarkEnd w:id="14"/>
            <w:r w:rsidRPr="002A722F">
              <w:rPr>
                <w:rFonts w:ascii="Arial" w:eastAsia="Times New Roman" w:hAnsi="Arial" w:cs="Arial"/>
                <w:color w:val="003399"/>
                <w:sz w:val="18"/>
                <w:szCs w:val="18"/>
              </w:rPr>
              <w:t>439:</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Hanley WD, Wenning LA, Moreau A, et al. Effect of tipranavir-ritonavir on pharmacokinetics of raltegravir. Antimicrob Agents Chemother 2009; 53: 2752-55.</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5" w:name="440"/>
            <w:r w:rsidRPr="002A722F">
              <w:rPr>
                <w:rFonts w:ascii="Arial" w:eastAsia="Times New Roman" w:hAnsi="Arial" w:cs="Arial"/>
                <w:color w:val="003399"/>
                <w:sz w:val="18"/>
                <w:szCs w:val="18"/>
              </w:rPr>
              <w:t> </w:t>
            </w:r>
            <w:bookmarkEnd w:id="15"/>
            <w:r w:rsidRPr="002A722F">
              <w:rPr>
                <w:rFonts w:ascii="Arial" w:eastAsia="Times New Roman" w:hAnsi="Arial" w:cs="Arial"/>
                <w:color w:val="003399"/>
                <w:sz w:val="18"/>
                <w:szCs w:val="18"/>
              </w:rPr>
              <w:t>440:</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Luber A, Slowinski PD, Acosta E, et al. Steady-state pharmacokinetics of fosamprenavir and raltegravir alone and combined with unboosted and ritonavir-boosted fosamprenavir [abstract A1-1297]. 49th Interscience Conference on Antimicrobial Agents and Chemotherapy; 2009 September 12-15; San Francisco, California.</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6" w:name="444"/>
            <w:r w:rsidRPr="002A722F">
              <w:rPr>
                <w:rFonts w:ascii="Arial" w:eastAsia="Times New Roman" w:hAnsi="Arial" w:cs="Arial"/>
                <w:color w:val="003399"/>
                <w:sz w:val="18"/>
                <w:szCs w:val="18"/>
              </w:rPr>
              <w:t> </w:t>
            </w:r>
            <w:bookmarkEnd w:id="16"/>
            <w:r w:rsidRPr="002A722F">
              <w:rPr>
                <w:rFonts w:ascii="Arial" w:eastAsia="Times New Roman" w:hAnsi="Arial" w:cs="Arial"/>
                <w:color w:val="003399"/>
                <w:sz w:val="18"/>
                <w:szCs w:val="18"/>
              </w:rPr>
              <w:t>444:</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Iwamoto M, Wenning LA, Nguyen B-Y, et al. Effects of omeprazole on plasma levels of raltegravir. Clin Infect Dis 2009; 48: 489-92.</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7" w:name="445"/>
            <w:r w:rsidRPr="002A722F">
              <w:rPr>
                <w:rFonts w:ascii="Arial" w:eastAsia="Times New Roman" w:hAnsi="Arial" w:cs="Arial"/>
                <w:color w:val="003399"/>
                <w:sz w:val="18"/>
                <w:szCs w:val="18"/>
              </w:rPr>
              <w:t> </w:t>
            </w:r>
            <w:bookmarkEnd w:id="17"/>
            <w:r w:rsidRPr="002A722F">
              <w:rPr>
                <w:rFonts w:ascii="Arial" w:eastAsia="Times New Roman" w:hAnsi="Arial" w:cs="Arial"/>
                <w:color w:val="003399"/>
                <w:sz w:val="18"/>
                <w:szCs w:val="18"/>
              </w:rPr>
              <w:t>445:</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Rhame F, Matson M, Wood D, et al. Effects of famotidine and omeprazole on raltegravir pharmacokinetics in HIV-infected persons [abstract 4.1]. 12th European AIDS Conference, November 11-14, 2009; Cologne, Germany.</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8" w:name="457"/>
            <w:r w:rsidRPr="002A722F">
              <w:rPr>
                <w:rFonts w:ascii="Arial" w:eastAsia="Times New Roman" w:hAnsi="Arial" w:cs="Arial"/>
                <w:color w:val="003399"/>
                <w:sz w:val="18"/>
                <w:szCs w:val="18"/>
              </w:rPr>
              <w:lastRenderedPageBreak/>
              <w:t> </w:t>
            </w:r>
            <w:bookmarkEnd w:id="18"/>
            <w:r w:rsidRPr="002A722F">
              <w:rPr>
                <w:rFonts w:ascii="Arial" w:eastAsia="Times New Roman" w:hAnsi="Arial" w:cs="Arial"/>
                <w:color w:val="003399"/>
                <w:sz w:val="18"/>
                <w:szCs w:val="18"/>
              </w:rPr>
              <w:t>457:</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Van Luin M, Colbers EPH, Verwey-van Wissen CPWGM, et al. Drug-drug interactions between raltegravir and pravastain in healthy volunteers poster 29]. 11th International Workshop on Clinical Pharmacology of HIV Therapy, April 7-9, 2010; Sorrento, Italy.</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19" w:name="461"/>
            <w:r w:rsidRPr="002A722F">
              <w:rPr>
                <w:rFonts w:ascii="Arial" w:eastAsia="Times New Roman" w:hAnsi="Arial" w:cs="Arial"/>
                <w:color w:val="003399"/>
                <w:sz w:val="18"/>
                <w:szCs w:val="18"/>
              </w:rPr>
              <w:t> </w:t>
            </w:r>
            <w:bookmarkEnd w:id="19"/>
            <w:r w:rsidRPr="002A722F">
              <w:rPr>
                <w:rFonts w:ascii="Arial" w:eastAsia="Times New Roman" w:hAnsi="Arial" w:cs="Arial"/>
                <w:color w:val="003399"/>
                <w:sz w:val="18"/>
                <w:szCs w:val="18"/>
              </w:rPr>
              <w:t>461:</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Cattaneo D, Ripamonti D, Baldelli S, Cozzi V, Conti F, Clementi E. Exposure-related effects of unboosted atazanavir on the pharmacokinetics of raltegravir in HIV-1 infected patients [abst. 49]. 11th International Workshop on Clinical Pharmacology of HIV Therapy; 2010 April 7-9; Sorrento, Italy.</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0" w:name="465"/>
            <w:r w:rsidRPr="002A722F">
              <w:rPr>
                <w:rFonts w:ascii="Arial" w:eastAsia="Times New Roman" w:hAnsi="Arial" w:cs="Arial"/>
                <w:color w:val="003399"/>
                <w:sz w:val="18"/>
                <w:szCs w:val="18"/>
              </w:rPr>
              <w:t> </w:t>
            </w:r>
            <w:bookmarkEnd w:id="20"/>
            <w:r w:rsidRPr="002A722F">
              <w:rPr>
                <w:rFonts w:ascii="Arial" w:eastAsia="Times New Roman" w:hAnsi="Arial" w:cs="Arial"/>
                <w:color w:val="003399"/>
                <w:sz w:val="18"/>
                <w:szCs w:val="18"/>
              </w:rPr>
              <w:t>465:</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Van Luin M, Colbers A, Van Ewijk-Beneken Kolmer EW, et al. Drug-drug interactions between raltegravir and pravastatin in healthy volunteers. J Acquir Immune Defic Syndr 2010; April 15.</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1" w:name="525"/>
            <w:r w:rsidRPr="002A722F">
              <w:rPr>
                <w:rFonts w:ascii="Arial" w:eastAsia="Times New Roman" w:hAnsi="Arial" w:cs="Arial"/>
                <w:color w:val="003399"/>
                <w:sz w:val="18"/>
                <w:szCs w:val="18"/>
              </w:rPr>
              <w:t> </w:t>
            </w:r>
            <w:bookmarkEnd w:id="21"/>
            <w:r w:rsidRPr="002A722F">
              <w:rPr>
                <w:rFonts w:ascii="Arial" w:eastAsia="Times New Roman" w:hAnsi="Arial" w:cs="Arial"/>
                <w:color w:val="003399"/>
                <w:sz w:val="18"/>
                <w:szCs w:val="18"/>
              </w:rPr>
              <w:t>525:</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Bumpass B, Brundage R, Meditz A, et al. Effect of antacids on the pharmacokinetics of raltegravir in HIV seronegative volunteers [abstract A1-2013]. 50th Interscience Conference on Antimicrobial Agents and Chemotherapy; 2010 September 12-15; Boston, Massachusetts.</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2" w:name="535"/>
            <w:r w:rsidRPr="002A722F">
              <w:rPr>
                <w:rFonts w:ascii="Arial" w:eastAsia="Times New Roman" w:hAnsi="Arial" w:cs="Arial"/>
                <w:color w:val="003399"/>
                <w:sz w:val="18"/>
                <w:szCs w:val="18"/>
              </w:rPr>
              <w:t> </w:t>
            </w:r>
            <w:bookmarkEnd w:id="22"/>
            <w:r w:rsidRPr="002A722F">
              <w:rPr>
                <w:rFonts w:ascii="Arial" w:eastAsia="Times New Roman" w:hAnsi="Arial" w:cs="Arial"/>
                <w:color w:val="003399"/>
                <w:sz w:val="18"/>
                <w:szCs w:val="18"/>
              </w:rPr>
              <w:t>535:</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Andrews E, Glue P, Fang J, et al. Assessment of the pharmacokinetics of co-administered maraviroc and raltegravir. Brit J Clin Pharmacol 2010; 69: 51-7.</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3" w:name="575"/>
            <w:r w:rsidRPr="002A722F">
              <w:rPr>
                <w:rFonts w:ascii="Arial" w:eastAsia="Times New Roman" w:hAnsi="Arial" w:cs="Arial"/>
                <w:color w:val="003399"/>
                <w:sz w:val="18"/>
                <w:szCs w:val="18"/>
              </w:rPr>
              <w:t> </w:t>
            </w:r>
            <w:bookmarkEnd w:id="23"/>
            <w:r w:rsidRPr="002A722F">
              <w:rPr>
                <w:rFonts w:ascii="Arial" w:eastAsia="Times New Roman" w:hAnsi="Arial" w:cs="Arial"/>
                <w:color w:val="003399"/>
                <w:sz w:val="18"/>
                <w:szCs w:val="18"/>
              </w:rPr>
              <w:t>575:</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Bruce RD, Moody K, Chodkowski D, et al. Pharmacokinetic interactions between buprenorphine/naloxone and raltegravir [MOPE176]. 6th IAS Conference on HIV Pathogenesis, Treatment and Prevention, 17-20 July, 2011; Rome, Italy.</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4" w:name="585"/>
            <w:r w:rsidRPr="002A722F">
              <w:rPr>
                <w:rFonts w:ascii="Arial" w:eastAsia="Times New Roman" w:hAnsi="Arial" w:cs="Arial"/>
                <w:color w:val="003399"/>
                <w:sz w:val="18"/>
                <w:szCs w:val="18"/>
              </w:rPr>
              <w:t> </w:t>
            </w:r>
            <w:bookmarkEnd w:id="24"/>
            <w:r w:rsidRPr="002A722F">
              <w:rPr>
                <w:rFonts w:ascii="Arial" w:eastAsia="Times New Roman" w:hAnsi="Arial" w:cs="Arial"/>
                <w:color w:val="003399"/>
                <w:sz w:val="18"/>
                <w:szCs w:val="18"/>
              </w:rPr>
              <w:t>585:</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de Kanter C, Blonk M, Colbers, A, et al. The influence of the HCV protease inhibitor bocepravir on the pharmacokinetics of the HIV integrase inhibitor raltegravir [paper #772LB]. 19th Conference on Retroviruses and Opportunistic Infections, March 5-8, 2012; Seattle, WA.</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5" w:name="589"/>
            <w:r w:rsidRPr="002A722F">
              <w:rPr>
                <w:rFonts w:ascii="Arial" w:eastAsia="Times New Roman" w:hAnsi="Arial" w:cs="Arial"/>
                <w:color w:val="003399"/>
                <w:sz w:val="18"/>
                <w:szCs w:val="18"/>
              </w:rPr>
              <w:t> </w:t>
            </w:r>
            <w:bookmarkEnd w:id="25"/>
            <w:r w:rsidRPr="002A722F">
              <w:rPr>
                <w:rFonts w:ascii="Arial" w:eastAsia="Times New Roman" w:hAnsi="Arial" w:cs="Arial"/>
                <w:color w:val="003399"/>
                <w:sz w:val="18"/>
                <w:szCs w:val="18"/>
              </w:rPr>
              <w:t>589:</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Weiner M, Peloquin C, Engle M, et al. The pharmacokinetic interaction between raltegravir and rifapentine in healthy volunteers [paper #615]. 19th Conference on Retroviruses and Opportunistic Infections, March 5-8, 2012. Seattle, WA.</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6" w:name="591"/>
            <w:r w:rsidRPr="002A722F">
              <w:rPr>
                <w:rFonts w:ascii="Arial" w:eastAsia="Times New Roman" w:hAnsi="Arial" w:cs="Arial"/>
                <w:color w:val="003399"/>
                <w:sz w:val="18"/>
                <w:szCs w:val="18"/>
              </w:rPr>
              <w:t> </w:t>
            </w:r>
            <w:bookmarkEnd w:id="26"/>
            <w:r w:rsidRPr="002A722F">
              <w:rPr>
                <w:rFonts w:ascii="Arial" w:eastAsia="Times New Roman" w:hAnsi="Arial" w:cs="Arial"/>
                <w:color w:val="003399"/>
                <w:sz w:val="18"/>
                <w:szCs w:val="18"/>
              </w:rPr>
              <w:t>591:</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Crauwels H, Stevens M, De La Rosa G, et al. Absence of pharmacokinetic interaction between the NNRTI rilpvirine and the integrase inhibitor raltegravir [paper# 617]. 19th Conference on Retroviruses and Opportunistic Infections, March 5-8, 2012. Seattle, WA.</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7" w:name="619"/>
            <w:r w:rsidRPr="002A722F">
              <w:rPr>
                <w:rFonts w:ascii="Arial" w:eastAsia="Times New Roman" w:hAnsi="Arial" w:cs="Arial"/>
                <w:color w:val="003399"/>
                <w:sz w:val="18"/>
                <w:szCs w:val="18"/>
              </w:rPr>
              <w:t> </w:t>
            </w:r>
            <w:bookmarkEnd w:id="27"/>
            <w:r w:rsidRPr="002A722F">
              <w:rPr>
                <w:rFonts w:ascii="Arial" w:eastAsia="Times New Roman" w:hAnsi="Arial" w:cs="Arial"/>
                <w:color w:val="003399"/>
                <w:sz w:val="18"/>
                <w:szCs w:val="18"/>
              </w:rPr>
              <w:t>619:</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Blonk M, Colbers A, Poirters A, Schouwenberg B, Burger D. Effect of ginkgo biloba on the pharmacokinetics of raltegravir in healthy volunteers. Antimicrob Agents Chemother 2012; July 16. [Epub ahead of print].</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8" w:name="637"/>
            <w:r w:rsidRPr="002A722F">
              <w:rPr>
                <w:rFonts w:ascii="Arial" w:eastAsia="Times New Roman" w:hAnsi="Arial" w:cs="Arial"/>
                <w:color w:val="003399"/>
                <w:sz w:val="18"/>
                <w:szCs w:val="18"/>
              </w:rPr>
              <w:t> </w:t>
            </w:r>
            <w:bookmarkEnd w:id="28"/>
            <w:r w:rsidRPr="002A722F">
              <w:rPr>
                <w:rFonts w:ascii="Arial" w:eastAsia="Times New Roman" w:hAnsi="Arial" w:cs="Arial"/>
                <w:color w:val="003399"/>
                <w:sz w:val="18"/>
                <w:szCs w:val="18"/>
              </w:rPr>
              <w:t>637:</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Van Heeswijk R, Garg V, Boogaerts G, et al. The pharmacokinetic interaction between telaprevir and raltegravir in healthy volunteers [abstract #36]. 51st Interscience Conference on Antimicrobial Agents and Chemotherapy, Sept 17-20, 2011; Chicago, Illinois.</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29" w:name="659"/>
            <w:r w:rsidRPr="002A722F">
              <w:rPr>
                <w:rFonts w:ascii="Arial" w:eastAsia="Times New Roman" w:hAnsi="Arial" w:cs="Arial"/>
                <w:color w:val="003399"/>
                <w:sz w:val="18"/>
                <w:szCs w:val="18"/>
              </w:rPr>
              <w:t> </w:t>
            </w:r>
            <w:bookmarkEnd w:id="29"/>
            <w:r w:rsidRPr="002A722F">
              <w:rPr>
                <w:rFonts w:ascii="Arial" w:eastAsia="Times New Roman" w:hAnsi="Arial" w:cs="Arial"/>
                <w:color w:val="003399"/>
                <w:sz w:val="18"/>
                <w:szCs w:val="18"/>
              </w:rPr>
              <w:t>659:</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Sovaldi [package insert]. Foster City, CA: Gilead Sciences; 2013.</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30" w:name="673"/>
            <w:r w:rsidRPr="002A722F">
              <w:rPr>
                <w:rFonts w:ascii="Arial" w:eastAsia="Times New Roman" w:hAnsi="Arial" w:cs="Arial"/>
                <w:color w:val="003399"/>
                <w:sz w:val="18"/>
                <w:szCs w:val="18"/>
              </w:rPr>
              <w:t> </w:t>
            </w:r>
            <w:bookmarkEnd w:id="30"/>
            <w:r w:rsidRPr="002A722F">
              <w:rPr>
                <w:rFonts w:ascii="Arial" w:eastAsia="Times New Roman" w:hAnsi="Arial" w:cs="Arial"/>
                <w:color w:val="003399"/>
                <w:sz w:val="18"/>
                <w:szCs w:val="18"/>
              </w:rPr>
              <w:t>673:</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Olysio [package insert]. Titusville, NJ: Janssen Therapeutics; 2013.</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31" w:name="693"/>
            <w:r w:rsidRPr="002A722F">
              <w:rPr>
                <w:rFonts w:ascii="Arial" w:eastAsia="Times New Roman" w:hAnsi="Arial" w:cs="Arial"/>
                <w:color w:val="003399"/>
                <w:sz w:val="18"/>
                <w:szCs w:val="18"/>
              </w:rPr>
              <w:t> </w:t>
            </w:r>
            <w:bookmarkEnd w:id="31"/>
            <w:r w:rsidRPr="002A722F">
              <w:rPr>
                <w:rFonts w:ascii="Arial" w:eastAsia="Times New Roman" w:hAnsi="Arial" w:cs="Arial"/>
                <w:color w:val="003399"/>
                <w:sz w:val="18"/>
                <w:szCs w:val="18"/>
              </w:rPr>
              <w:t>693:</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Weiner M, et. al. Pharmacokinetic interaction of rifapentine and raltegravir in healthy volunteers. J. Antimicrob. Chemother. (2014) 69 (4): 1079-1085</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32" w:name="695"/>
            <w:r w:rsidRPr="002A722F">
              <w:rPr>
                <w:rFonts w:ascii="Arial" w:eastAsia="Times New Roman" w:hAnsi="Arial" w:cs="Arial"/>
                <w:color w:val="003399"/>
                <w:sz w:val="18"/>
                <w:szCs w:val="18"/>
              </w:rPr>
              <w:t> </w:t>
            </w:r>
            <w:bookmarkEnd w:id="32"/>
            <w:r w:rsidRPr="002A722F">
              <w:rPr>
                <w:rFonts w:ascii="Arial" w:eastAsia="Times New Roman" w:hAnsi="Arial" w:cs="Arial"/>
                <w:color w:val="003399"/>
                <w:sz w:val="18"/>
                <w:szCs w:val="18"/>
              </w:rPr>
              <w:t>695:</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Khatri A, Wang T, Wang H, et al. Drug-drug interactions of the direct acting antiviral regimen of ABT-450/r, ombitasvir, and dasabuvir with emtricitabine + tenofovir, raltegravir, rilpivirine and efavirenz. Presented at: 54th Interscience Conference on Antimicrobial Agents and Chemotherapy. Washington, DC. 5-9 September 2014</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33" w:name="727"/>
            <w:r w:rsidRPr="002A722F">
              <w:rPr>
                <w:rFonts w:ascii="Arial" w:eastAsia="Times New Roman" w:hAnsi="Arial" w:cs="Arial"/>
                <w:color w:val="003399"/>
                <w:sz w:val="18"/>
                <w:szCs w:val="18"/>
              </w:rPr>
              <w:t> </w:t>
            </w:r>
            <w:bookmarkEnd w:id="33"/>
            <w:r w:rsidRPr="002A722F">
              <w:rPr>
                <w:rFonts w:ascii="Arial" w:eastAsia="Times New Roman" w:hAnsi="Arial" w:cs="Arial"/>
                <w:color w:val="003399"/>
                <w:sz w:val="18"/>
                <w:szCs w:val="18"/>
              </w:rPr>
              <w:t>727:</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34" w:name="733"/>
            <w:r w:rsidRPr="002A722F">
              <w:rPr>
                <w:rFonts w:ascii="Arial" w:eastAsia="Times New Roman" w:hAnsi="Arial" w:cs="Arial"/>
                <w:color w:val="003399"/>
                <w:sz w:val="18"/>
                <w:szCs w:val="18"/>
              </w:rPr>
              <w:t> </w:t>
            </w:r>
            <w:bookmarkEnd w:id="34"/>
            <w:r w:rsidRPr="002A722F">
              <w:rPr>
                <w:rFonts w:ascii="Arial" w:eastAsia="Times New Roman" w:hAnsi="Arial" w:cs="Arial"/>
                <w:color w:val="003399"/>
                <w:sz w:val="18"/>
                <w:szCs w:val="18"/>
              </w:rPr>
              <w:t>733:</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Unique Patient Populations: Patients with HIV/HCV Co-infection. HCV Guidance: Recommendations for Testing, Managing, and Treating Hepatitis C. American Association for the Study of Liver Diseases. Available at http://www.hcvguidelines.org/full-report/unique-patient-populations-patients-hivhcv-coinfection</w:t>
            </w:r>
          </w:p>
        </w:tc>
      </w:tr>
      <w:tr w:rsidR="002A722F" w:rsidRPr="002A722F" w:rsidTr="002A722F">
        <w:trPr>
          <w:tblCellSpacing w:w="15" w:type="dxa"/>
        </w:trPr>
        <w:tc>
          <w:tcPr>
            <w:tcW w:w="0" w:type="auto"/>
            <w:shd w:val="clear" w:color="auto" w:fill="FFFFFF"/>
            <w:hideMark/>
          </w:tcPr>
          <w:p w:rsidR="002A722F" w:rsidRPr="002A722F" w:rsidRDefault="002A722F" w:rsidP="002A722F">
            <w:pPr>
              <w:spacing w:after="0" w:line="240" w:lineRule="auto"/>
              <w:jc w:val="right"/>
              <w:rPr>
                <w:rFonts w:ascii="Arial" w:eastAsia="Times New Roman" w:hAnsi="Arial" w:cs="Arial"/>
                <w:color w:val="003399"/>
                <w:sz w:val="18"/>
                <w:szCs w:val="18"/>
              </w:rPr>
            </w:pPr>
            <w:bookmarkStart w:id="35" w:name="751"/>
            <w:r w:rsidRPr="002A722F">
              <w:rPr>
                <w:rFonts w:ascii="Arial" w:eastAsia="Times New Roman" w:hAnsi="Arial" w:cs="Arial"/>
                <w:color w:val="003399"/>
                <w:sz w:val="18"/>
                <w:szCs w:val="18"/>
              </w:rPr>
              <w:t> </w:t>
            </w:r>
            <w:bookmarkEnd w:id="35"/>
            <w:r w:rsidRPr="002A722F">
              <w:rPr>
                <w:rFonts w:ascii="Arial" w:eastAsia="Times New Roman" w:hAnsi="Arial" w:cs="Arial"/>
                <w:color w:val="003399"/>
                <w:sz w:val="18"/>
                <w:szCs w:val="18"/>
              </w:rPr>
              <w:t>751:</w:t>
            </w:r>
          </w:p>
        </w:tc>
        <w:tc>
          <w:tcPr>
            <w:tcW w:w="0" w:type="auto"/>
            <w:shd w:val="clear" w:color="auto" w:fill="FFFFFF"/>
            <w:vAlign w:val="center"/>
            <w:hideMark/>
          </w:tcPr>
          <w:p w:rsidR="002A722F" w:rsidRPr="002A722F" w:rsidRDefault="002A722F" w:rsidP="002A722F">
            <w:pPr>
              <w:spacing w:after="0" w:line="240" w:lineRule="auto"/>
              <w:rPr>
                <w:rFonts w:ascii="Arial" w:eastAsia="Times New Roman" w:hAnsi="Arial" w:cs="Arial"/>
                <w:color w:val="000000"/>
                <w:sz w:val="18"/>
                <w:szCs w:val="18"/>
              </w:rPr>
            </w:pPr>
            <w:r w:rsidRPr="002A722F">
              <w:rPr>
                <w:rFonts w:ascii="Arial" w:eastAsia="Times New Roman" w:hAnsi="Arial" w:cs="Arial"/>
                <w:color w:val="000000"/>
                <w:sz w:val="18"/>
                <w:szCs w:val="18"/>
              </w:rPr>
              <w:t>Epclusa [package insert]. Foster City, CA: Gilead Sciences, 2016.</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2F"/>
    <w:rsid w:val="00244653"/>
    <w:rsid w:val="002A722F"/>
    <w:rsid w:val="002B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2452F-A7FA-458E-8EAD-8F635877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A72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2A72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722F"/>
    <w:rPr>
      <w:color w:val="0000FF"/>
      <w:u w:val="single"/>
    </w:rPr>
  </w:style>
  <w:style w:type="character" w:styleId="FollowedHyperlink">
    <w:name w:val="FollowedHyperlink"/>
    <w:basedOn w:val="DefaultParagraphFont"/>
    <w:uiPriority w:val="99"/>
    <w:semiHidden/>
    <w:unhideWhenUsed/>
    <w:rsid w:val="002A722F"/>
    <w:rPr>
      <w:color w:val="800080"/>
      <w:u w:val="single"/>
    </w:rPr>
  </w:style>
  <w:style w:type="paragraph" w:styleId="NormalWeb">
    <w:name w:val="Normal (Web)"/>
    <w:basedOn w:val="Normal"/>
    <w:uiPriority w:val="99"/>
    <w:semiHidden/>
    <w:unhideWhenUsed/>
    <w:rsid w:val="002A72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2A7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7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747928">
      <w:bodyDiv w:val="1"/>
      <w:marLeft w:val="0"/>
      <w:marRight w:val="0"/>
      <w:marTop w:val="0"/>
      <w:marBottom w:val="0"/>
      <w:divBdr>
        <w:top w:val="none" w:sz="0" w:space="0" w:color="auto"/>
        <w:left w:val="none" w:sz="0" w:space="0" w:color="auto"/>
        <w:bottom w:val="none" w:sz="0" w:space="0" w:color="auto"/>
        <w:right w:val="none" w:sz="0" w:space="0" w:color="auto"/>
      </w:divBdr>
      <w:divsChild>
        <w:div w:id="1923416753">
          <w:marLeft w:val="0"/>
          <w:marRight w:val="0"/>
          <w:marTop w:val="0"/>
          <w:marBottom w:val="0"/>
          <w:divBdr>
            <w:top w:val="none" w:sz="0" w:space="0" w:color="auto"/>
            <w:left w:val="none" w:sz="0" w:space="0" w:color="auto"/>
            <w:bottom w:val="none" w:sz="0" w:space="0" w:color="auto"/>
            <w:right w:val="none" w:sz="0" w:space="0" w:color="auto"/>
          </w:divBdr>
        </w:div>
        <w:div w:id="1443842180">
          <w:marLeft w:val="0"/>
          <w:marRight w:val="0"/>
          <w:marTop w:val="0"/>
          <w:marBottom w:val="0"/>
          <w:divBdr>
            <w:top w:val="none" w:sz="0" w:space="0" w:color="auto"/>
            <w:left w:val="none" w:sz="0" w:space="0" w:color="auto"/>
            <w:bottom w:val="none" w:sz="0" w:space="0" w:color="auto"/>
            <w:right w:val="none" w:sz="0" w:space="0" w:color="auto"/>
          </w:divBdr>
        </w:div>
        <w:div w:id="2123721953">
          <w:marLeft w:val="0"/>
          <w:marRight w:val="0"/>
          <w:marTop w:val="0"/>
          <w:marBottom w:val="0"/>
          <w:divBdr>
            <w:top w:val="none" w:sz="0" w:space="0" w:color="auto"/>
            <w:left w:val="none" w:sz="0" w:space="0" w:color="auto"/>
            <w:bottom w:val="none" w:sz="0" w:space="0" w:color="auto"/>
            <w:right w:val="none" w:sz="0" w:space="0" w:color="auto"/>
          </w:divBdr>
        </w:div>
        <w:div w:id="664474795">
          <w:marLeft w:val="0"/>
          <w:marRight w:val="0"/>
          <w:marTop w:val="0"/>
          <w:marBottom w:val="0"/>
          <w:divBdr>
            <w:top w:val="none" w:sz="0" w:space="0" w:color="auto"/>
            <w:left w:val="none" w:sz="0" w:space="0" w:color="auto"/>
            <w:bottom w:val="none" w:sz="0" w:space="0" w:color="auto"/>
            <w:right w:val="none" w:sz="0" w:space="0" w:color="auto"/>
          </w:divBdr>
        </w:div>
        <w:div w:id="2102138756">
          <w:marLeft w:val="0"/>
          <w:marRight w:val="0"/>
          <w:marTop w:val="0"/>
          <w:marBottom w:val="0"/>
          <w:divBdr>
            <w:top w:val="none" w:sz="0" w:space="0" w:color="auto"/>
            <w:left w:val="none" w:sz="0" w:space="0" w:color="auto"/>
            <w:bottom w:val="none" w:sz="0" w:space="0" w:color="auto"/>
            <w:right w:val="none" w:sz="0" w:space="0" w:color="auto"/>
          </w:divBdr>
        </w:div>
        <w:div w:id="758719278">
          <w:marLeft w:val="0"/>
          <w:marRight w:val="0"/>
          <w:marTop w:val="0"/>
          <w:marBottom w:val="0"/>
          <w:divBdr>
            <w:top w:val="none" w:sz="0" w:space="0" w:color="auto"/>
            <w:left w:val="none" w:sz="0" w:space="0" w:color="auto"/>
            <w:bottom w:val="none" w:sz="0" w:space="0" w:color="auto"/>
            <w:right w:val="none" w:sz="0" w:space="0" w:color="auto"/>
          </w:divBdr>
        </w:div>
        <w:div w:id="983123499">
          <w:marLeft w:val="0"/>
          <w:marRight w:val="0"/>
          <w:marTop w:val="0"/>
          <w:marBottom w:val="0"/>
          <w:divBdr>
            <w:top w:val="none" w:sz="0" w:space="0" w:color="auto"/>
            <w:left w:val="none" w:sz="0" w:space="0" w:color="auto"/>
            <w:bottom w:val="none" w:sz="0" w:space="0" w:color="auto"/>
            <w:right w:val="none" w:sz="0" w:space="0" w:color="auto"/>
          </w:divBdr>
        </w:div>
        <w:div w:id="1882207669">
          <w:marLeft w:val="0"/>
          <w:marRight w:val="0"/>
          <w:marTop w:val="0"/>
          <w:marBottom w:val="0"/>
          <w:divBdr>
            <w:top w:val="none" w:sz="0" w:space="0" w:color="auto"/>
            <w:left w:val="none" w:sz="0" w:space="0" w:color="auto"/>
            <w:bottom w:val="none" w:sz="0" w:space="0" w:color="auto"/>
            <w:right w:val="none" w:sz="0" w:space="0" w:color="auto"/>
          </w:divBdr>
        </w:div>
        <w:div w:id="161244824">
          <w:marLeft w:val="0"/>
          <w:marRight w:val="0"/>
          <w:marTop w:val="0"/>
          <w:marBottom w:val="0"/>
          <w:divBdr>
            <w:top w:val="none" w:sz="0" w:space="0" w:color="auto"/>
            <w:left w:val="none" w:sz="0" w:space="0" w:color="auto"/>
            <w:bottom w:val="none" w:sz="0" w:space="0" w:color="auto"/>
            <w:right w:val="none" w:sz="0" w:space="0" w:color="auto"/>
          </w:divBdr>
        </w:div>
        <w:div w:id="213278971">
          <w:marLeft w:val="0"/>
          <w:marRight w:val="0"/>
          <w:marTop w:val="0"/>
          <w:marBottom w:val="0"/>
          <w:divBdr>
            <w:top w:val="none" w:sz="0" w:space="0" w:color="auto"/>
            <w:left w:val="none" w:sz="0" w:space="0" w:color="auto"/>
            <w:bottom w:val="none" w:sz="0" w:space="0" w:color="auto"/>
            <w:right w:val="none" w:sz="0" w:space="0" w:color="auto"/>
          </w:divBdr>
        </w:div>
        <w:div w:id="586578906">
          <w:marLeft w:val="0"/>
          <w:marRight w:val="0"/>
          <w:marTop w:val="0"/>
          <w:marBottom w:val="0"/>
          <w:divBdr>
            <w:top w:val="none" w:sz="0" w:space="0" w:color="auto"/>
            <w:left w:val="none" w:sz="0" w:space="0" w:color="auto"/>
            <w:bottom w:val="none" w:sz="0" w:space="0" w:color="auto"/>
            <w:right w:val="none" w:sz="0" w:space="0" w:color="auto"/>
          </w:divBdr>
        </w:div>
        <w:div w:id="2073576422">
          <w:marLeft w:val="0"/>
          <w:marRight w:val="0"/>
          <w:marTop w:val="0"/>
          <w:marBottom w:val="0"/>
          <w:divBdr>
            <w:top w:val="none" w:sz="0" w:space="0" w:color="auto"/>
            <w:left w:val="none" w:sz="0" w:space="0" w:color="auto"/>
            <w:bottom w:val="none" w:sz="0" w:space="0" w:color="auto"/>
            <w:right w:val="none" w:sz="0" w:space="0" w:color="auto"/>
          </w:divBdr>
        </w:div>
        <w:div w:id="1992369232">
          <w:marLeft w:val="0"/>
          <w:marRight w:val="0"/>
          <w:marTop w:val="0"/>
          <w:marBottom w:val="0"/>
          <w:divBdr>
            <w:top w:val="none" w:sz="0" w:space="0" w:color="auto"/>
            <w:left w:val="none" w:sz="0" w:space="0" w:color="auto"/>
            <w:bottom w:val="none" w:sz="0" w:space="0" w:color="auto"/>
            <w:right w:val="none" w:sz="0" w:space="0" w:color="auto"/>
          </w:divBdr>
        </w:div>
        <w:div w:id="625237395">
          <w:marLeft w:val="0"/>
          <w:marRight w:val="0"/>
          <w:marTop w:val="0"/>
          <w:marBottom w:val="0"/>
          <w:divBdr>
            <w:top w:val="none" w:sz="0" w:space="0" w:color="auto"/>
            <w:left w:val="none" w:sz="0" w:space="0" w:color="auto"/>
            <w:bottom w:val="none" w:sz="0" w:space="0" w:color="auto"/>
            <w:right w:val="none" w:sz="0" w:space="0" w:color="auto"/>
          </w:divBdr>
        </w:div>
        <w:div w:id="1999650070">
          <w:marLeft w:val="0"/>
          <w:marRight w:val="0"/>
          <w:marTop w:val="0"/>
          <w:marBottom w:val="0"/>
          <w:divBdr>
            <w:top w:val="none" w:sz="0" w:space="0" w:color="auto"/>
            <w:left w:val="none" w:sz="0" w:space="0" w:color="auto"/>
            <w:bottom w:val="none" w:sz="0" w:space="0" w:color="auto"/>
            <w:right w:val="none" w:sz="0" w:space="0" w:color="auto"/>
          </w:divBdr>
        </w:div>
        <w:div w:id="2134403547">
          <w:marLeft w:val="0"/>
          <w:marRight w:val="0"/>
          <w:marTop w:val="0"/>
          <w:marBottom w:val="0"/>
          <w:divBdr>
            <w:top w:val="none" w:sz="0" w:space="0" w:color="auto"/>
            <w:left w:val="none" w:sz="0" w:space="0" w:color="auto"/>
            <w:bottom w:val="none" w:sz="0" w:space="0" w:color="auto"/>
            <w:right w:val="none" w:sz="0" w:space="0" w:color="auto"/>
          </w:divBdr>
        </w:div>
        <w:div w:id="462501198">
          <w:marLeft w:val="0"/>
          <w:marRight w:val="0"/>
          <w:marTop w:val="0"/>
          <w:marBottom w:val="0"/>
          <w:divBdr>
            <w:top w:val="none" w:sz="0" w:space="0" w:color="auto"/>
            <w:left w:val="none" w:sz="0" w:space="0" w:color="auto"/>
            <w:bottom w:val="none" w:sz="0" w:space="0" w:color="auto"/>
            <w:right w:val="none" w:sz="0" w:space="0" w:color="auto"/>
          </w:divBdr>
        </w:div>
        <w:div w:id="82268525">
          <w:marLeft w:val="0"/>
          <w:marRight w:val="0"/>
          <w:marTop w:val="0"/>
          <w:marBottom w:val="0"/>
          <w:divBdr>
            <w:top w:val="none" w:sz="0" w:space="0" w:color="auto"/>
            <w:left w:val="none" w:sz="0" w:space="0" w:color="auto"/>
            <w:bottom w:val="none" w:sz="0" w:space="0" w:color="auto"/>
            <w:right w:val="none" w:sz="0" w:space="0" w:color="auto"/>
          </w:divBdr>
        </w:div>
        <w:div w:id="1718894599">
          <w:marLeft w:val="0"/>
          <w:marRight w:val="0"/>
          <w:marTop w:val="0"/>
          <w:marBottom w:val="0"/>
          <w:divBdr>
            <w:top w:val="none" w:sz="0" w:space="0" w:color="auto"/>
            <w:left w:val="none" w:sz="0" w:space="0" w:color="auto"/>
            <w:bottom w:val="none" w:sz="0" w:space="0" w:color="auto"/>
            <w:right w:val="none" w:sz="0" w:space="0" w:color="auto"/>
          </w:divBdr>
        </w:div>
        <w:div w:id="1636452173">
          <w:marLeft w:val="0"/>
          <w:marRight w:val="0"/>
          <w:marTop w:val="0"/>
          <w:marBottom w:val="0"/>
          <w:divBdr>
            <w:top w:val="none" w:sz="0" w:space="0" w:color="auto"/>
            <w:left w:val="none" w:sz="0" w:space="0" w:color="auto"/>
            <w:bottom w:val="none" w:sz="0" w:space="0" w:color="auto"/>
            <w:right w:val="none" w:sz="0" w:space="0" w:color="auto"/>
          </w:divBdr>
        </w:div>
        <w:div w:id="1703047731">
          <w:marLeft w:val="0"/>
          <w:marRight w:val="0"/>
          <w:marTop w:val="0"/>
          <w:marBottom w:val="0"/>
          <w:divBdr>
            <w:top w:val="none" w:sz="0" w:space="0" w:color="auto"/>
            <w:left w:val="none" w:sz="0" w:space="0" w:color="auto"/>
            <w:bottom w:val="none" w:sz="0" w:space="0" w:color="auto"/>
            <w:right w:val="none" w:sz="0" w:space="0" w:color="auto"/>
          </w:divBdr>
        </w:div>
        <w:div w:id="1058699248">
          <w:marLeft w:val="0"/>
          <w:marRight w:val="0"/>
          <w:marTop w:val="0"/>
          <w:marBottom w:val="0"/>
          <w:divBdr>
            <w:top w:val="none" w:sz="0" w:space="0" w:color="auto"/>
            <w:left w:val="none" w:sz="0" w:space="0" w:color="auto"/>
            <w:bottom w:val="none" w:sz="0" w:space="0" w:color="auto"/>
            <w:right w:val="none" w:sz="0" w:space="0" w:color="auto"/>
          </w:divBdr>
        </w:div>
        <w:div w:id="1752266923">
          <w:marLeft w:val="0"/>
          <w:marRight w:val="0"/>
          <w:marTop w:val="0"/>
          <w:marBottom w:val="0"/>
          <w:divBdr>
            <w:top w:val="none" w:sz="0" w:space="0" w:color="auto"/>
            <w:left w:val="none" w:sz="0" w:space="0" w:color="auto"/>
            <w:bottom w:val="none" w:sz="0" w:space="0" w:color="auto"/>
            <w:right w:val="none" w:sz="0" w:space="0" w:color="auto"/>
          </w:divBdr>
        </w:div>
        <w:div w:id="1666475840">
          <w:marLeft w:val="0"/>
          <w:marRight w:val="0"/>
          <w:marTop w:val="0"/>
          <w:marBottom w:val="0"/>
          <w:divBdr>
            <w:top w:val="none" w:sz="0" w:space="0" w:color="auto"/>
            <w:left w:val="none" w:sz="0" w:space="0" w:color="auto"/>
            <w:bottom w:val="none" w:sz="0" w:space="0" w:color="auto"/>
            <w:right w:val="none" w:sz="0" w:space="0" w:color="auto"/>
          </w:divBdr>
        </w:div>
        <w:div w:id="621309359">
          <w:marLeft w:val="0"/>
          <w:marRight w:val="0"/>
          <w:marTop w:val="0"/>
          <w:marBottom w:val="0"/>
          <w:divBdr>
            <w:top w:val="none" w:sz="0" w:space="0" w:color="auto"/>
            <w:left w:val="none" w:sz="0" w:space="0" w:color="auto"/>
            <w:bottom w:val="none" w:sz="0" w:space="0" w:color="auto"/>
            <w:right w:val="none" w:sz="0" w:space="0" w:color="auto"/>
          </w:divBdr>
        </w:div>
        <w:div w:id="2090688819">
          <w:marLeft w:val="0"/>
          <w:marRight w:val="0"/>
          <w:marTop w:val="0"/>
          <w:marBottom w:val="0"/>
          <w:divBdr>
            <w:top w:val="none" w:sz="0" w:space="0" w:color="auto"/>
            <w:left w:val="none" w:sz="0" w:space="0" w:color="auto"/>
            <w:bottom w:val="none" w:sz="0" w:space="0" w:color="auto"/>
            <w:right w:val="none" w:sz="0" w:space="0" w:color="auto"/>
          </w:divBdr>
        </w:div>
        <w:div w:id="2118479199">
          <w:marLeft w:val="0"/>
          <w:marRight w:val="0"/>
          <w:marTop w:val="0"/>
          <w:marBottom w:val="0"/>
          <w:divBdr>
            <w:top w:val="none" w:sz="0" w:space="0" w:color="auto"/>
            <w:left w:val="none" w:sz="0" w:space="0" w:color="auto"/>
            <w:bottom w:val="none" w:sz="0" w:space="0" w:color="auto"/>
            <w:right w:val="none" w:sz="0" w:space="0" w:color="auto"/>
          </w:divBdr>
        </w:div>
        <w:div w:id="1798983905">
          <w:marLeft w:val="0"/>
          <w:marRight w:val="0"/>
          <w:marTop w:val="0"/>
          <w:marBottom w:val="0"/>
          <w:divBdr>
            <w:top w:val="none" w:sz="0" w:space="0" w:color="auto"/>
            <w:left w:val="none" w:sz="0" w:space="0" w:color="auto"/>
            <w:bottom w:val="none" w:sz="0" w:space="0" w:color="auto"/>
            <w:right w:val="none" w:sz="0" w:space="0" w:color="auto"/>
          </w:divBdr>
        </w:div>
        <w:div w:id="1737195049">
          <w:marLeft w:val="0"/>
          <w:marRight w:val="0"/>
          <w:marTop w:val="0"/>
          <w:marBottom w:val="0"/>
          <w:divBdr>
            <w:top w:val="none" w:sz="0" w:space="0" w:color="auto"/>
            <w:left w:val="none" w:sz="0" w:space="0" w:color="auto"/>
            <w:bottom w:val="none" w:sz="0" w:space="0" w:color="auto"/>
            <w:right w:val="none" w:sz="0" w:space="0" w:color="auto"/>
          </w:divBdr>
        </w:div>
        <w:div w:id="726688642">
          <w:marLeft w:val="0"/>
          <w:marRight w:val="0"/>
          <w:marTop w:val="0"/>
          <w:marBottom w:val="0"/>
          <w:divBdr>
            <w:top w:val="none" w:sz="0" w:space="0" w:color="auto"/>
            <w:left w:val="none" w:sz="0" w:space="0" w:color="auto"/>
            <w:bottom w:val="none" w:sz="0" w:space="0" w:color="auto"/>
            <w:right w:val="none" w:sz="0" w:space="0" w:color="auto"/>
          </w:divBdr>
        </w:div>
        <w:div w:id="219289419">
          <w:marLeft w:val="0"/>
          <w:marRight w:val="0"/>
          <w:marTop w:val="0"/>
          <w:marBottom w:val="0"/>
          <w:divBdr>
            <w:top w:val="none" w:sz="0" w:space="0" w:color="auto"/>
            <w:left w:val="none" w:sz="0" w:space="0" w:color="auto"/>
            <w:bottom w:val="none" w:sz="0" w:space="0" w:color="auto"/>
            <w:right w:val="none" w:sz="0" w:space="0" w:color="auto"/>
          </w:divBdr>
        </w:div>
        <w:div w:id="676620679">
          <w:marLeft w:val="0"/>
          <w:marRight w:val="0"/>
          <w:marTop w:val="0"/>
          <w:marBottom w:val="0"/>
          <w:divBdr>
            <w:top w:val="none" w:sz="0" w:space="0" w:color="auto"/>
            <w:left w:val="none" w:sz="0" w:space="0" w:color="auto"/>
            <w:bottom w:val="none" w:sz="0" w:space="0" w:color="auto"/>
            <w:right w:val="none" w:sz="0" w:space="0" w:color="auto"/>
          </w:divBdr>
        </w:div>
        <w:div w:id="30232281">
          <w:marLeft w:val="0"/>
          <w:marRight w:val="0"/>
          <w:marTop w:val="0"/>
          <w:marBottom w:val="0"/>
          <w:divBdr>
            <w:top w:val="none" w:sz="0" w:space="0" w:color="auto"/>
            <w:left w:val="none" w:sz="0" w:space="0" w:color="auto"/>
            <w:bottom w:val="none" w:sz="0" w:space="0" w:color="auto"/>
            <w:right w:val="none" w:sz="0" w:space="0" w:color="auto"/>
          </w:divBdr>
        </w:div>
        <w:div w:id="209656270">
          <w:marLeft w:val="0"/>
          <w:marRight w:val="0"/>
          <w:marTop w:val="0"/>
          <w:marBottom w:val="0"/>
          <w:divBdr>
            <w:top w:val="none" w:sz="0" w:space="0" w:color="auto"/>
            <w:left w:val="none" w:sz="0" w:space="0" w:color="auto"/>
            <w:bottom w:val="none" w:sz="0" w:space="0" w:color="auto"/>
            <w:right w:val="none" w:sz="0" w:space="0" w:color="auto"/>
          </w:divBdr>
        </w:div>
        <w:div w:id="1974629972">
          <w:marLeft w:val="0"/>
          <w:marRight w:val="0"/>
          <w:marTop w:val="0"/>
          <w:marBottom w:val="0"/>
          <w:divBdr>
            <w:top w:val="none" w:sz="0" w:space="0" w:color="auto"/>
            <w:left w:val="none" w:sz="0" w:space="0" w:color="auto"/>
            <w:bottom w:val="none" w:sz="0" w:space="0" w:color="auto"/>
            <w:right w:val="none" w:sz="0" w:space="0" w:color="auto"/>
          </w:divBdr>
        </w:div>
        <w:div w:id="264072085">
          <w:marLeft w:val="0"/>
          <w:marRight w:val="0"/>
          <w:marTop w:val="0"/>
          <w:marBottom w:val="0"/>
          <w:divBdr>
            <w:top w:val="none" w:sz="0" w:space="0" w:color="auto"/>
            <w:left w:val="none" w:sz="0" w:space="0" w:color="auto"/>
            <w:bottom w:val="none" w:sz="0" w:space="0" w:color="auto"/>
            <w:right w:val="none" w:sz="0" w:space="0" w:color="auto"/>
          </w:divBdr>
        </w:div>
        <w:div w:id="1427579509">
          <w:marLeft w:val="0"/>
          <w:marRight w:val="0"/>
          <w:marTop w:val="0"/>
          <w:marBottom w:val="0"/>
          <w:divBdr>
            <w:top w:val="none" w:sz="0" w:space="0" w:color="auto"/>
            <w:left w:val="none" w:sz="0" w:space="0" w:color="auto"/>
            <w:bottom w:val="none" w:sz="0" w:space="0" w:color="auto"/>
            <w:right w:val="none" w:sz="0" w:space="0" w:color="auto"/>
          </w:divBdr>
        </w:div>
        <w:div w:id="30347707">
          <w:marLeft w:val="0"/>
          <w:marRight w:val="0"/>
          <w:marTop w:val="0"/>
          <w:marBottom w:val="0"/>
          <w:divBdr>
            <w:top w:val="none" w:sz="0" w:space="0" w:color="auto"/>
            <w:left w:val="none" w:sz="0" w:space="0" w:color="auto"/>
            <w:bottom w:val="none" w:sz="0" w:space="0" w:color="auto"/>
            <w:right w:val="none" w:sz="0" w:space="0" w:color="auto"/>
          </w:divBdr>
        </w:div>
        <w:div w:id="1120077426">
          <w:marLeft w:val="0"/>
          <w:marRight w:val="0"/>
          <w:marTop w:val="0"/>
          <w:marBottom w:val="0"/>
          <w:divBdr>
            <w:top w:val="none" w:sz="0" w:space="0" w:color="auto"/>
            <w:left w:val="none" w:sz="0" w:space="0" w:color="auto"/>
            <w:bottom w:val="none" w:sz="0" w:space="0" w:color="auto"/>
            <w:right w:val="none" w:sz="0" w:space="0" w:color="auto"/>
          </w:divBdr>
        </w:div>
        <w:div w:id="1145853770">
          <w:marLeft w:val="0"/>
          <w:marRight w:val="0"/>
          <w:marTop w:val="0"/>
          <w:marBottom w:val="0"/>
          <w:divBdr>
            <w:top w:val="none" w:sz="0" w:space="0" w:color="auto"/>
            <w:left w:val="none" w:sz="0" w:space="0" w:color="auto"/>
            <w:bottom w:val="none" w:sz="0" w:space="0" w:color="auto"/>
            <w:right w:val="none" w:sz="0" w:space="0" w:color="auto"/>
          </w:divBdr>
        </w:div>
        <w:div w:id="1713773539">
          <w:marLeft w:val="0"/>
          <w:marRight w:val="0"/>
          <w:marTop w:val="0"/>
          <w:marBottom w:val="0"/>
          <w:divBdr>
            <w:top w:val="none" w:sz="0" w:space="0" w:color="auto"/>
            <w:left w:val="none" w:sz="0" w:space="0" w:color="auto"/>
            <w:bottom w:val="none" w:sz="0" w:space="0" w:color="auto"/>
            <w:right w:val="none" w:sz="0" w:space="0" w:color="auto"/>
          </w:divBdr>
        </w:div>
        <w:div w:id="1459834018">
          <w:marLeft w:val="0"/>
          <w:marRight w:val="0"/>
          <w:marTop w:val="0"/>
          <w:marBottom w:val="0"/>
          <w:divBdr>
            <w:top w:val="none" w:sz="0" w:space="0" w:color="auto"/>
            <w:left w:val="none" w:sz="0" w:space="0" w:color="auto"/>
            <w:bottom w:val="none" w:sz="0" w:space="0" w:color="auto"/>
            <w:right w:val="none" w:sz="0" w:space="0" w:color="auto"/>
          </w:divBdr>
        </w:div>
        <w:div w:id="16199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v.ucsf.edu/insite?page=ar-00-02&amp;param=5&amp;post=4" TargetMode="External"/><Relationship Id="rId18" Type="http://schemas.openxmlformats.org/officeDocument/2006/relationships/hyperlink" Target="http://arv.ucsf.edu/insite?page=ar-00-02&amp;param=5&amp;post=4" TargetMode="External"/><Relationship Id="rId26" Type="http://schemas.openxmlformats.org/officeDocument/2006/relationships/hyperlink" Target="http://arv.ucsf.edu/insite?page=ar-00-02&amp;param=5&amp;post=4" TargetMode="External"/><Relationship Id="rId39" Type="http://schemas.openxmlformats.org/officeDocument/2006/relationships/hyperlink" Target="http://arv.ucsf.edu/insite?page=ar-00-02&amp;param=5&amp;post=4" TargetMode="External"/><Relationship Id="rId3" Type="http://schemas.openxmlformats.org/officeDocument/2006/relationships/webSettings" Target="webSettings.xml"/><Relationship Id="rId21" Type="http://schemas.openxmlformats.org/officeDocument/2006/relationships/hyperlink" Target="http://arv.ucsf.edu/insite?page=ar-00-02&amp;param=5&amp;post=4" TargetMode="External"/><Relationship Id="rId34" Type="http://schemas.openxmlformats.org/officeDocument/2006/relationships/hyperlink" Target="http://arv.ucsf.edu/insite?page=ar-00-02&amp;param=5&amp;post=4" TargetMode="External"/><Relationship Id="rId42" Type="http://schemas.openxmlformats.org/officeDocument/2006/relationships/hyperlink" Target="http://arv.ucsf.edu/insite?page=ar-00-02&amp;param=5&amp;post=4" TargetMode="External"/><Relationship Id="rId47" Type="http://schemas.openxmlformats.org/officeDocument/2006/relationships/hyperlink" Target="http://arv.ucsf.edu/insite?page=ar-00-02&amp;param=5&amp;post=4" TargetMode="External"/><Relationship Id="rId50" Type="http://schemas.openxmlformats.org/officeDocument/2006/relationships/hyperlink" Target="http://arv.ucsf.edu/insite?page=ar-00-02&amp;param=5&amp;post=4" TargetMode="External"/><Relationship Id="rId7" Type="http://schemas.openxmlformats.org/officeDocument/2006/relationships/hyperlink" Target="http://arv.ucsf.edu/insite?page=ar-00-02&amp;param=5&amp;post=4" TargetMode="External"/><Relationship Id="rId12" Type="http://schemas.openxmlformats.org/officeDocument/2006/relationships/hyperlink" Target="http://arv.ucsf.edu/insite?page=ar-00-02&amp;param=5&amp;post=4" TargetMode="External"/><Relationship Id="rId17" Type="http://schemas.openxmlformats.org/officeDocument/2006/relationships/hyperlink" Target="http://arv.ucsf.edu/insite?page=ar-00-02&amp;param=5&amp;post=4" TargetMode="External"/><Relationship Id="rId25" Type="http://schemas.openxmlformats.org/officeDocument/2006/relationships/hyperlink" Target="http://arv.ucsf.edu/insite?page=ar-00-02&amp;param=5&amp;post=4" TargetMode="External"/><Relationship Id="rId33" Type="http://schemas.openxmlformats.org/officeDocument/2006/relationships/hyperlink" Target="http://arv.ucsf.edu/insite?page=ar-00-02&amp;param=5&amp;post=4" TargetMode="External"/><Relationship Id="rId38" Type="http://schemas.openxmlformats.org/officeDocument/2006/relationships/hyperlink" Target="http://arv.ucsf.edu/insite?page=ar-00-02&amp;param=5&amp;post=4" TargetMode="External"/><Relationship Id="rId46" Type="http://schemas.openxmlformats.org/officeDocument/2006/relationships/hyperlink" Target="http://arv.ucsf.edu/insite?page=ar-00-02&amp;param=5&amp;post=4" TargetMode="External"/><Relationship Id="rId2" Type="http://schemas.openxmlformats.org/officeDocument/2006/relationships/settings" Target="settings.xml"/><Relationship Id="rId16" Type="http://schemas.openxmlformats.org/officeDocument/2006/relationships/hyperlink" Target="http://arv.ucsf.edu/insite?page=ar-00-02&amp;param=5&amp;post=4" TargetMode="External"/><Relationship Id="rId20" Type="http://schemas.openxmlformats.org/officeDocument/2006/relationships/hyperlink" Target="http://arv.ucsf.edu/insite?page=ar-00-02&amp;param=5&amp;post=4" TargetMode="External"/><Relationship Id="rId29" Type="http://schemas.openxmlformats.org/officeDocument/2006/relationships/hyperlink" Target="http://arv.ucsf.edu/insite?page=ar-00-02&amp;param=5&amp;post=4" TargetMode="External"/><Relationship Id="rId41" Type="http://schemas.openxmlformats.org/officeDocument/2006/relationships/hyperlink" Target="http://arv.ucsf.edu/insite?page=ar-00-02&amp;param=5&amp;post=4" TargetMode="External"/><Relationship Id="rId1" Type="http://schemas.openxmlformats.org/officeDocument/2006/relationships/styles" Target="styles.xml"/><Relationship Id="rId6" Type="http://schemas.openxmlformats.org/officeDocument/2006/relationships/hyperlink" Target="http://arv.ucsf.edu/insite?page=ar-00-02&amp;param=5&amp;post=4" TargetMode="External"/><Relationship Id="rId11" Type="http://schemas.openxmlformats.org/officeDocument/2006/relationships/hyperlink" Target="http://arv.ucsf.edu/insite?page=ar-00-02&amp;param=5&amp;post=4" TargetMode="External"/><Relationship Id="rId24" Type="http://schemas.openxmlformats.org/officeDocument/2006/relationships/hyperlink" Target="http://arv.ucsf.edu/insite?page=ar-00-02&amp;param=5&amp;post=4" TargetMode="External"/><Relationship Id="rId32" Type="http://schemas.openxmlformats.org/officeDocument/2006/relationships/hyperlink" Target="http://arv.ucsf.edu/insite?page=ar-00-02&amp;param=5&amp;post=4" TargetMode="External"/><Relationship Id="rId37" Type="http://schemas.openxmlformats.org/officeDocument/2006/relationships/hyperlink" Target="http://arv.ucsf.edu/insite?page=ar-00-02&amp;param=5&amp;post=4" TargetMode="External"/><Relationship Id="rId40" Type="http://schemas.openxmlformats.org/officeDocument/2006/relationships/hyperlink" Target="http://arv.ucsf.edu/insite?page=ar-00-02&amp;param=5&amp;post=4" TargetMode="External"/><Relationship Id="rId45" Type="http://schemas.openxmlformats.org/officeDocument/2006/relationships/hyperlink" Target="http://arv.ucsf.edu/insite?page=ar-00-02&amp;param=5&amp;post=4" TargetMode="External"/><Relationship Id="rId53" Type="http://schemas.openxmlformats.org/officeDocument/2006/relationships/theme" Target="theme/theme1.xml"/><Relationship Id="rId5" Type="http://schemas.openxmlformats.org/officeDocument/2006/relationships/hyperlink" Target="http://arv.ucsf.edu/insite?page=ar-00-02&amp;param=5&amp;post=4" TargetMode="External"/><Relationship Id="rId15" Type="http://schemas.openxmlformats.org/officeDocument/2006/relationships/hyperlink" Target="http://arv.ucsf.edu/insite?page=ar-00-02&amp;param=5&amp;post=4" TargetMode="External"/><Relationship Id="rId23" Type="http://schemas.openxmlformats.org/officeDocument/2006/relationships/hyperlink" Target="http://arv.ucsf.edu/insite?page=ar-00-02&amp;param=5&amp;post=4" TargetMode="External"/><Relationship Id="rId28" Type="http://schemas.openxmlformats.org/officeDocument/2006/relationships/hyperlink" Target="http://arv.ucsf.edu/insite?page=ar-00-02&amp;param=5&amp;post=4" TargetMode="External"/><Relationship Id="rId36" Type="http://schemas.openxmlformats.org/officeDocument/2006/relationships/hyperlink" Target="http://arv.ucsf.edu/insite?page=ar-00-02&amp;param=5&amp;post=4" TargetMode="External"/><Relationship Id="rId49" Type="http://schemas.openxmlformats.org/officeDocument/2006/relationships/hyperlink" Target="http://arv.ucsf.edu/insite?page=ar-00-02&amp;param=5&amp;post=4" TargetMode="External"/><Relationship Id="rId10" Type="http://schemas.openxmlformats.org/officeDocument/2006/relationships/hyperlink" Target="http://arv.ucsf.edu/insite?page=ar-00-02&amp;param=5&amp;post=4" TargetMode="External"/><Relationship Id="rId19" Type="http://schemas.openxmlformats.org/officeDocument/2006/relationships/hyperlink" Target="http://arv.ucsf.edu/insite?page=ar-00-02&amp;param=5&amp;post=4" TargetMode="External"/><Relationship Id="rId31" Type="http://schemas.openxmlformats.org/officeDocument/2006/relationships/hyperlink" Target="http://arv.ucsf.edu/insite?page=ar-00-02&amp;param=5&amp;post=4" TargetMode="External"/><Relationship Id="rId44" Type="http://schemas.openxmlformats.org/officeDocument/2006/relationships/hyperlink" Target="http://arv.ucsf.edu/insite?page=ar-00-02&amp;param=5&amp;post=4" TargetMode="External"/><Relationship Id="rId52" Type="http://schemas.openxmlformats.org/officeDocument/2006/relationships/fontTable" Target="fontTable.xml"/><Relationship Id="rId4" Type="http://schemas.openxmlformats.org/officeDocument/2006/relationships/hyperlink" Target="http://arv.ucsf.edu/insite?page=ar-00-02&amp;param=5&amp;post=4" TargetMode="External"/><Relationship Id="rId9" Type="http://schemas.openxmlformats.org/officeDocument/2006/relationships/hyperlink" Target="http://arv.ucsf.edu/insite?page=ar-00-02&amp;param=5&amp;post=4" TargetMode="External"/><Relationship Id="rId14" Type="http://schemas.openxmlformats.org/officeDocument/2006/relationships/hyperlink" Target="http://arv.ucsf.edu/insite?page=ar-00-02&amp;param=5&amp;post=4" TargetMode="External"/><Relationship Id="rId22" Type="http://schemas.openxmlformats.org/officeDocument/2006/relationships/hyperlink" Target="http://arv.ucsf.edu/insite?page=ar-00-02&amp;param=5&amp;post=4" TargetMode="External"/><Relationship Id="rId27" Type="http://schemas.openxmlformats.org/officeDocument/2006/relationships/hyperlink" Target="http://arv.ucsf.edu/insite?page=ar-00-02&amp;param=5&amp;post=4" TargetMode="External"/><Relationship Id="rId30" Type="http://schemas.openxmlformats.org/officeDocument/2006/relationships/hyperlink" Target="http://arv.ucsf.edu/insite?page=ar-00-02&amp;param=5&amp;post=4" TargetMode="External"/><Relationship Id="rId35" Type="http://schemas.openxmlformats.org/officeDocument/2006/relationships/hyperlink" Target="http://arv.ucsf.edu/insite?page=ar-00-02&amp;param=5&amp;post=4" TargetMode="External"/><Relationship Id="rId43" Type="http://schemas.openxmlformats.org/officeDocument/2006/relationships/hyperlink" Target="http://arv.ucsf.edu/insite?page=ar-00-02&amp;param=5&amp;post=4" TargetMode="External"/><Relationship Id="rId48" Type="http://schemas.openxmlformats.org/officeDocument/2006/relationships/hyperlink" Target="http://arv.ucsf.edu/insite?page=ar-00-02&amp;param=5&amp;post=4" TargetMode="External"/><Relationship Id="rId8" Type="http://schemas.openxmlformats.org/officeDocument/2006/relationships/hyperlink" Target="http://arv.ucsf.edu/insite?page=ar-00-02&amp;param=5&amp;post=4" TargetMode="External"/><Relationship Id="rId51" Type="http://schemas.openxmlformats.org/officeDocument/2006/relationships/hyperlink" Target="http://arv.ucsf.edu/insite?page=ar-00-02&amp;param=5&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3205</Words>
  <Characters>18274</Characters>
  <Application>Microsoft Office Word</Application>
  <DocSecurity>0</DocSecurity>
  <Lines>152</Lines>
  <Paragraphs>42</Paragraphs>
  <ScaleCrop>false</ScaleCrop>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2017-01-26T21:03:00Z</dcterms:created>
  <dcterms:modified xsi:type="dcterms:W3CDTF">2017-01-26T21:03:00Z</dcterms:modified>
</cp:coreProperties>
</file>