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BBD" w:rsidRPr="00867BBD" w:rsidRDefault="00867BBD" w:rsidP="00867BBD">
      <w:pPr>
        <w:shd w:val="clear" w:color="auto" w:fill="FFFFFF"/>
        <w:spacing w:after="100" w:afterAutospacing="1" w:line="240" w:lineRule="auto"/>
        <w:rPr>
          <w:rFonts w:ascii="Arial" w:eastAsia="Times New Roman" w:hAnsi="Arial" w:cs="Arial"/>
          <w:b/>
          <w:bCs/>
          <w:color w:val="606060"/>
          <w:sz w:val="24"/>
          <w:szCs w:val="24"/>
        </w:rPr>
      </w:pPr>
      <w:r w:rsidRPr="00867BBD">
        <w:rPr>
          <w:rFonts w:ascii="Arial" w:eastAsia="Times New Roman" w:hAnsi="Arial" w:cs="Arial"/>
          <w:b/>
          <w:bCs/>
          <w:color w:val="606060"/>
          <w:sz w:val="24"/>
          <w:szCs w:val="24"/>
        </w:rPr>
        <w:t>All Interactions with Tipra</w:t>
      </w:r>
      <w:bookmarkStart w:id="0" w:name="_GoBack"/>
      <w:bookmarkEnd w:id="0"/>
      <w:r w:rsidRPr="00867BBD">
        <w:rPr>
          <w:rFonts w:ascii="Arial" w:eastAsia="Times New Roman" w:hAnsi="Arial" w:cs="Arial"/>
          <w:b/>
          <w:bCs/>
          <w:color w:val="606060"/>
          <w:sz w:val="24"/>
          <w:szCs w:val="24"/>
        </w:rPr>
        <w:t>navir (Aptivus)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20"/>
        <w:gridCol w:w="755"/>
        <w:gridCol w:w="760"/>
        <w:gridCol w:w="1337"/>
        <w:gridCol w:w="760"/>
        <w:gridCol w:w="1405"/>
        <w:gridCol w:w="1204"/>
        <w:gridCol w:w="1103"/>
      </w:tblGrid>
      <w:tr w:rsidR="00867BBD" w:rsidRPr="00867BBD" w:rsidTr="00867BBD">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30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w:t>
            </w:r>
            <w:hyperlink r:id="rId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(ABC)(Ziagen)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250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 AUC: decreased 44%; Cmax: decreased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30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w:t>
            </w:r>
            <w:hyperlink r:id="rId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(ABC)(Ziagen)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 AUC: decreased 36%; Cmax: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w:t>
            </w:r>
            <w:hyperlink r:id="rId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(ABC)(Ziagen)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Abacavir AUC: decreased 35%; Cmax: decreased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Amiodarone</w:t>
            </w:r>
            <w:hyperlink r:id="rId7" w:anchor="154" w:history="1">
              <w:r w:rsidRPr="00867BBD">
                <w:rPr>
                  <w:rFonts w:ascii="Verdana" w:eastAsia="Times New Roman" w:hAnsi="Verdana" w:cs="Times New Roman"/>
                  <w:color w:val="003399"/>
                  <w:sz w:val="14"/>
                  <w:szCs w:val="14"/>
                  <w:u w:val="single"/>
                  <w:vertAlign w:val="superscript"/>
                </w:rPr>
                <w:t>154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amiodarone effects (eg, cardiac arrhythmias, hypotension)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Monitor and adjust amiodarone as indicated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Amprenavir</w:t>
            </w:r>
            <w:hyperlink r:id="rId8"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600 mg BID with 100 mg ritonavir </w:t>
            </w:r>
            <w:r w:rsidRPr="00867BBD">
              <w:rPr>
                <w:rFonts w:ascii="Verdana" w:eastAsia="Times New Roman" w:hAnsi="Verdana" w:cs="Times New Roman"/>
                <w:color w:val="333333"/>
                <w:sz w:val="18"/>
                <w:szCs w:val="18"/>
              </w:rPr>
              <w:lastRenderedPageBreak/>
              <w:t>BID x 27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500 mg BID with 200 mg ritonavir </w:t>
            </w:r>
            <w:r w:rsidRPr="00867BBD">
              <w:rPr>
                <w:rFonts w:ascii="Verdana" w:eastAsia="Times New Roman" w:hAnsi="Verdana" w:cs="Times New Roman"/>
                <w:color w:val="333333"/>
                <w:sz w:val="18"/>
                <w:szCs w:val="18"/>
              </w:rPr>
              <w:lastRenderedPageBreak/>
              <w:t>BID x 28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Amprenavir AUC: decreased 44%; Cmax: decreased 39%; Cmin: decreased 56%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Possible 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Antacids</w:t>
            </w:r>
            <w:hyperlink r:id="rId9"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 mL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decreased 27%; Cmax: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tipranavir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Separate antacids from tipranavir by at least 2 hours</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Astemizole</w:t>
            </w:r>
            <w:hyperlink r:id="rId10"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Cetirizine Fexofenadine Loratadine</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Atazanavir</w:t>
            </w:r>
            <w:hyperlink r:id="rId1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Atazanavir AUC: decreased 68%; Cmax: decreased 57%; Cmin: decreased 81%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increased 20%; Cmin: increased 75%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Atorvastatin</w:t>
            </w:r>
            <w:hyperlink r:id="rId12" w:anchor="154" w:history="1">
              <w:r w:rsidRPr="00867BBD">
                <w:rPr>
                  <w:rFonts w:ascii="Verdana" w:eastAsia="Times New Roman" w:hAnsi="Verdana" w:cs="Times New Roman"/>
                  <w:color w:val="003399"/>
                  <w:sz w:val="14"/>
                  <w:szCs w:val="14"/>
                  <w:u w:val="single"/>
                  <w:vertAlign w:val="superscript"/>
                </w:rPr>
                <w:t>154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500 mg BID with 200 </w:t>
            </w:r>
            <w:r w:rsidRPr="00867BBD">
              <w:rPr>
                <w:rFonts w:ascii="Verdana" w:eastAsia="Times New Roman" w:hAnsi="Verdana" w:cs="Times New Roman"/>
                <w:color w:val="333333"/>
                <w:sz w:val="18"/>
                <w:szCs w:val="18"/>
              </w:rPr>
              <w:lastRenderedPageBreak/>
              <w:t>mg ritonavir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Atorvastatin AUC: increased 836%; Cmax: </w:t>
            </w:r>
            <w:r w:rsidRPr="00867BBD">
              <w:rPr>
                <w:rFonts w:ascii="Verdana" w:eastAsia="Times New Roman" w:hAnsi="Verdana" w:cs="Times New Roman"/>
                <w:color w:val="333333"/>
                <w:sz w:val="18"/>
                <w:szCs w:val="18"/>
              </w:rPr>
              <w:lastRenderedPageBreak/>
              <w:t>increased 761%; Cmin: increased 419%Orthohydroxy-atorvastatin AUC: decreased 89%; Cmax: decreased 98%; Cmin: decreased 93%Parahydroxy-atorvastatin AUC: decreased 82%; Cmax: no significant change; Cmin: decreased 77%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atorvastatin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Possible inhibition of CYP450 3A4 by </w:t>
            </w:r>
            <w:r w:rsidRPr="00867BBD">
              <w:rPr>
                <w:rFonts w:ascii="Verdana" w:eastAsia="Times New Roman" w:hAnsi="Verdana" w:cs="Times New Roman"/>
                <w:color w:val="333333"/>
                <w:sz w:val="18"/>
                <w:szCs w:val="18"/>
              </w:rPr>
              <w:lastRenderedPageBreak/>
              <w:t>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Dose adjustment not </w:t>
            </w:r>
            <w:r w:rsidRPr="00867BBD">
              <w:rPr>
                <w:rFonts w:ascii="Verdana" w:eastAsia="Times New Roman" w:hAnsi="Verdana" w:cs="Times New Roman"/>
                <w:color w:val="333333"/>
                <w:sz w:val="18"/>
                <w:szCs w:val="18"/>
              </w:rPr>
              <w:lastRenderedPageBreak/>
              <w:t>established</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Pravastatin</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Bepridil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bepridil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bepridil effects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Bupropion</w:t>
            </w:r>
            <w:hyperlink r:id="rId13" w:anchor="168" w:history="1">
              <w:r w:rsidRPr="00867BBD">
                <w:rPr>
                  <w:rFonts w:ascii="Verdana" w:eastAsia="Times New Roman" w:hAnsi="Verdana" w:cs="Times New Roman"/>
                  <w:color w:val="003399"/>
                  <w:sz w:val="14"/>
                  <w:szCs w:val="14"/>
                  <w:u w:val="single"/>
                  <w:vertAlign w:val="superscript"/>
                </w:rPr>
                <w:t>168</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(Wellbutrin, Zyban)(Wellbutrin)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Bupropion AUC: decreased 46%; Cmax: decreased 42%;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bupropion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Monitor for symptoms of depression and titrate bupropion to effect</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Carbamazepine</w:t>
            </w:r>
            <w:hyperlink r:id="rId1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Carbamazepine Cmin: increased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Carbamazepine</w:t>
            </w:r>
            <w:hyperlink r:id="rId1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Carbamazepine Cmin: increased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Carbamazepine</w:t>
            </w:r>
            <w:hyperlink r:id="rId1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 x 15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Carbamazepine AUC: increased 26%; Cmin: increased 35%; Cmax: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carbamazepine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Cisapride</w:t>
            </w:r>
            <w:hyperlink r:id="rId1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Metoclopramide</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Clarithromycin</w:t>
            </w:r>
            <w:hyperlink r:id="rId18"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x 25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w:t>
            </w:r>
            <w:r w:rsidRPr="00867BBD">
              <w:rPr>
                <w:rFonts w:ascii="Verdana" w:eastAsia="Times New Roman" w:hAnsi="Verdana" w:cs="Times New Roman"/>
                <w:color w:val="333333"/>
                <w:sz w:val="18"/>
                <w:szCs w:val="18"/>
              </w:rPr>
              <w:lastRenderedPageBreak/>
              <w:t>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Clarithromycin AUC: increased 19%; Cmax: no significant change; Cmin: </w:t>
            </w:r>
            <w:r w:rsidRPr="00867BBD">
              <w:rPr>
                <w:rFonts w:ascii="Verdana" w:eastAsia="Times New Roman" w:hAnsi="Verdana" w:cs="Times New Roman"/>
                <w:color w:val="333333"/>
                <w:sz w:val="18"/>
                <w:szCs w:val="18"/>
              </w:rPr>
              <w:lastRenderedPageBreak/>
              <w:t>increased 68%14-hydroxyclarithromycin AUC: decreased 97%; Cmax: decreased 97%; Cmin: decreased 95%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Tipranavir AUC: increased 66%; Cmax: increa</w:t>
            </w:r>
            <w:r w:rsidRPr="00867BBD">
              <w:rPr>
                <w:rFonts w:ascii="Verdana" w:eastAsia="Times New Roman" w:hAnsi="Verdana" w:cs="Times New Roman"/>
                <w:color w:val="333333"/>
                <w:sz w:val="18"/>
                <w:szCs w:val="18"/>
              </w:rPr>
              <w:lastRenderedPageBreak/>
              <w:t>sed 40%; Cmin: increased 100%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Increased tipranavir effects; possible decreased clarithromycin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Inhibition of CYP450 3A4 by clarithromycin; induction of CYP450 </w:t>
            </w:r>
            <w:r w:rsidRPr="00867BBD">
              <w:rPr>
                <w:rFonts w:ascii="Verdana" w:eastAsia="Times New Roman" w:hAnsi="Verdana" w:cs="Times New Roman"/>
                <w:color w:val="333333"/>
                <w:sz w:val="18"/>
                <w:szCs w:val="18"/>
              </w:rPr>
              <w:lastRenderedPageBreak/>
              <w:t>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Colchicine</w:t>
            </w:r>
            <w:hyperlink r:id="rId19" w:anchor="563" w:history="1">
              <w:r w:rsidRPr="00867BBD">
                <w:rPr>
                  <w:rFonts w:ascii="Verdana" w:eastAsia="Times New Roman" w:hAnsi="Verdana" w:cs="Times New Roman"/>
                  <w:color w:val="003399"/>
                  <w:sz w:val="14"/>
                  <w:szCs w:val="14"/>
                  <w:u w:val="single"/>
                  <w:vertAlign w:val="superscript"/>
                </w:rPr>
                <w:t>563</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to PI therapy or reduce colchicine dose to 0.3 mg QOD if on 0.6 mg QD prior to PI therapy. For </w:t>
            </w:r>
            <w:r w:rsidRPr="00867BBD">
              <w:rPr>
                <w:rFonts w:ascii="Verdana" w:eastAsia="Times New Roman" w:hAnsi="Verdana" w:cs="Times New Roman"/>
                <w:color w:val="333333"/>
                <w:sz w:val="18"/>
                <w:szCs w:val="18"/>
              </w:rPr>
              <w:lastRenderedPageBreak/>
              <w:t>treatment of familial Mediterranean fever: Do not exceed colchicine 0.6 mg once daily or 0.3 mg BID. Do not coadminister in patients with hepatic or renal impairment.</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Dasabuvir, Ombitasvir/Paritaprevir/Ritonavir</w:t>
            </w:r>
            <w:hyperlink r:id="rId20" w:anchor="727" w:history="1">
              <w:r w:rsidRPr="00867BBD">
                <w:rPr>
                  <w:rFonts w:ascii="Verdana" w:eastAsia="Times New Roman" w:hAnsi="Verdana" w:cs="Times New Roman"/>
                  <w:color w:val="003399"/>
                  <w:sz w:val="14"/>
                  <w:szCs w:val="14"/>
                  <w:u w:val="single"/>
                  <w:vertAlign w:val="superscript"/>
                </w:rPr>
                <w:t>727</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w:t>
            </w:r>
            <w:hyperlink r:id="rId2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 AUC: no significant change; Cmax: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 separate didanosine formulations from tipranavir by 2 hours</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w:t>
            </w:r>
            <w:hyperlink r:id="rId22"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250 mg BID with </w:t>
            </w:r>
            <w:r w:rsidRPr="00867BBD">
              <w:rPr>
                <w:rFonts w:ascii="Verdana" w:eastAsia="Times New Roman" w:hAnsi="Verdana" w:cs="Times New Roman"/>
                <w:color w:val="333333"/>
                <w:sz w:val="18"/>
                <w:szCs w:val="18"/>
              </w:rPr>
              <w:lastRenderedPageBreak/>
              <w:t>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Didanosine AUC: decreased 33%; Cmax: </w:t>
            </w:r>
            <w:r w:rsidRPr="00867BBD">
              <w:rPr>
                <w:rFonts w:ascii="Verdana" w:eastAsia="Times New Roman" w:hAnsi="Verdana" w:cs="Times New Roman"/>
                <w:color w:val="333333"/>
                <w:sz w:val="18"/>
                <w:szCs w:val="18"/>
              </w:rPr>
              <w:lastRenderedPageBreak/>
              <w:t>decreased 43%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r w:rsidRPr="00867BBD">
              <w:rPr>
                <w:rFonts w:ascii="Verdana" w:eastAsia="Times New Roman" w:hAnsi="Verdana" w:cs="Times New Roman"/>
                <w:color w:val="333333"/>
                <w:sz w:val="18"/>
                <w:szCs w:val="18"/>
              </w:rPr>
              <w:lastRenderedPageBreak/>
              <w:t>; separate didanosine formulations away from tipranavir by 2 hours</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Didanosine</w:t>
            </w:r>
            <w:hyperlink r:id="rId23"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 AUC: no significant change;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 separate didanosine formulations from tipranavir by 2 hours</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w:t>
            </w:r>
            <w:hyperlink r:id="rId2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100 mg ritonavir BID x 27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Didanosine AUC: no significant change; Cmax: decreased 20%;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no significant change; Cmax: increased 32%;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Dolutegravir</w:t>
            </w:r>
            <w:hyperlink r:id="rId25" w:anchor="641" w:history="1">
              <w:r w:rsidRPr="00867BBD">
                <w:rPr>
                  <w:rFonts w:ascii="Verdana" w:eastAsia="Times New Roman" w:hAnsi="Verdana" w:cs="Times New Roman"/>
                  <w:color w:val="003399"/>
                  <w:sz w:val="14"/>
                  <w:szCs w:val="14"/>
                  <w:u w:val="single"/>
                  <w:vertAlign w:val="superscript"/>
                </w:rPr>
                <w:t>641</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Dolutegravir AUC: decreased 59%; Cmin: decreased 76%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If no INSTI resistance, increase dolutegravir dosage to 50 mg BID. If known or clinically suspected </w:t>
            </w:r>
            <w:r w:rsidRPr="00867BBD">
              <w:rPr>
                <w:rFonts w:ascii="Verdana" w:eastAsia="Times New Roman" w:hAnsi="Verdana" w:cs="Times New Roman"/>
                <w:color w:val="333333"/>
                <w:sz w:val="18"/>
                <w:szCs w:val="18"/>
              </w:rPr>
              <w:lastRenderedPageBreak/>
              <w:t>INSTI resistance, use alternative combination</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Efavirenz</w:t>
            </w:r>
            <w:hyperlink r:id="rId2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decreased 31%; Cmax: decreased 21%;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tipranavir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Efavirenz</w:t>
            </w:r>
            <w:hyperlink r:id="rId2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600 mg QD x 8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Elbasvir/grazoprevir</w:t>
            </w:r>
            <w:hyperlink r:id="rId28" w:anchor="727" w:history="1">
              <w:r w:rsidRPr="00867BBD">
                <w:rPr>
                  <w:rFonts w:ascii="Verdana" w:eastAsia="Times New Roman" w:hAnsi="Verdana" w:cs="Times New Roman"/>
                  <w:color w:val="003399"/>
                  <w:sz w:val="14"/>
                  <w:szCs w:val="14"/>
                  <w:u w:val="single"/>
                  <w:vertAlign w:val="superscript"/>
                </w:rPr>
                <w:t>727</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May increase the risk of ALT elevations due to a significant increase in grazoprevir plasma concentrations caused by </w:t>
            </w:r>
            <w:r w:rsidRPr="00867BBD">
              <w:rPr>
                <w:rFonts w:ascii="Verdana" w:eastAsia="Times New Roman" w:hAnsi="Verdana" w:cs="Times New Roman"/>
                <w:color w:val="333333"/>
                <w:sz w:val="18"/>
                <w:szCs w:val="18"/>
              </w:rPr>
              <w:lastRenderedPageBreak/>
              <w:t>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OATP1B1/3 inhibition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Elvitegravir/cobicistat</w:t>
            </w:r>
            <w:hyperlink r:id="rId29" w:anchor="655" w:history="1">
              <w:r w:rsidRPr="00867BBD">
                <w:rPr>
                  <w:rFonts w:ascii="Verdana" w:eastAsia="Times New Roman" w:hAnsi="Verdana" w:cs="Times New Roman"/>
                  <w:color w:val="003399"/>
                  <w:sz w:val="14"/>
                  <w:szCs w:val="14"/>
                  <w:u w:val="single"/>
                  <w:vertAlign w:val="superscript"/>
                </w:rPr>
                <w:t>655</w:t>
              </w:r>
            </w:hyperlink>
            <w:r w:rsidRPr="00867BBD">
              <w:rPr>
                <w:rFonts w:ascii="Verdana" w:eastAsia="Times New Roman" w:hAnsi="Verdana" w:cs="Times New Roman"/>
                <w:color w:val="333333"/>
                <w:sz w:val="14"/>
                <w:szCs w:val="14"/>
                <w:vertAlign w:val="superscript"/>
              </w:rPr>
              <w:t>, </w:t>
            </w:r>
            <w:hyperlink r:id="rId30" w:anchor="639" w:history="1">
              <w:r w:rsidRPr="00867BBD">
                <w:rPr>
                  <w:rFonts w:ascii="Verdana" w:eastAsia="Times New Roman" w:hAnsi="Verdana" w:cs="Times New Roman"/>
                  <w:color w:val="003399"/>
                  <w:sz w:val="14"/>
                  <w:szCs w:val="14"/>
                  <w:u w:val="single"/>
                  <w:vertAlign w:val="superscript"/>
                </w:rPr>
                <w:t>639</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Elvitegravir 200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ritonavir 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Potentially decreased or increased elvitegravir, cobicistat and/or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Ergotamine</w:t>
            </w:r>
            <w:hyperlink r:id="rId3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ergotamine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5-HT agonists ("triptans")</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Ethinyl estradiol/norethindrone acetate</w:t>
            </w:r>
            <w:hyperlink r:id="rId32"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0.035 mg/1 mg x 1 dose on day 1 and day 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200 mg ritonavir BID x 12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Ethinyl estradiol AUC: decreased 42%; Cmax: decreased 51%; Norethindrone AUC: increased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Ritonavir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ethinyl estradiol/norethindrone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Possible 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 backup contraceptive method recommended</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Ethinyl estradiol/norethindrone acetate</w:t>
            </w:r>
            <w:hyperlink r:id="rId33"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0.035 mg/1 mg x 1 dose on day 1 and </w:t>
            </w:r>
            <w:r w:rsidRPr="00867BBD">
              <w:rPr>
                <w:rFonts w:ascii="Verdana" w:eastAsia="Times New Roman" w:hAnsi="Verdana" w:cs="Times New Roman"/>
                <w:color w:val="333333"/>
                <w:sz w:val="18"/>
                <w:szCs w:val="18"/>
              </w:rPr>
              <w:lastRenderedPageBreak/>
              <w:t>day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500 mg BID with 100 mg ritonavir </w:t>
            </w:r>
            <w:r w:rsidRPr="00867BBD">
              <w:rPr>
                <w:rFonts w:ascii="Verdana" w:eastAsia="Times New Roman" w:hAnsi="Verdana" w:cs="Times New Roman"/>
                <w:color w:val="333333"/>
                <w:sz w:val="18"/>
                <w:szCs w:val="18"/>
              </w:rPr>
              <w:lastRenderedPageBreak/>
              <w:t>BID x 12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Ethinyl estradiol AUC: decreased 48%; Cmax: decreased 48%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Tipranavir Cmin: decreased 26%; Ritonavir </w:t>
            </w:r>
            <w:r w:rsidRPr="00867BBD">
              <w:rPr>
                <w:rFonts w:ascii="Verdana" w:eastAsia="Times New Roman" w:hAnsi="Verdana" w:cs="Times New Roman"/>
                <w:color w:val="333333"/>
                <w:sz w:val="18"/>
                <w:szCs w:val="18"/>
              </w:rPr>
              <w:lastRenderedPageBreak/>
              <w:t>AUC: decreased 22%; Cmax: decreased 26%; Cmin: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Decreased ethinyl estradiol/norethindrone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Possible 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Dose adjustment not established; backup contraceptive method </w:t>
            </w:r>
            <w:r w:rsidRPr="00867BBD">
              <w:rPr>
                <w:rFonts w:ascii="Verdana" w:eastAsia="Times New Roman" w:hAnsi="Verdana" w:cs="Times New Roman"/>
                <w:color w:val="333333"/>
                <w:sz w:val="18"/>
                <w:szCs w:val="18"/>
              </w:rPr>
              <w:lastRenderedPageBreak/>
              <w:t>recommended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Etravirine</w:t>
            </w:r>
            <w:hyperlink r:id="rId34" w:anchor="405" w:history="1">
              <w:r w:rsidRPr="00867BBD">
                <w:rPr>
                  <w:rFonts w:ascii="Verdana" w:eastAsia="Times New Roman" w:hAnsi="Verdana" w:cs="Times New Roman"/>
                  <w:color w:val="003399"/>
                  <w:sz w:val="14"/>
                  <w:szCs w:val="14"/>
                  <w:u w:val="single"/>
                  <w:vertAlign w:val="superscript"/>
                </w:rPr>
                <w:t>405</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Etravirine AUC: decreased 76%; Cmax: decreased 71%; Cmin: decreased 82%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increased 18%; Cmin: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etravirine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Flecainide</w:t>
            </w:r>
            <w:hyperlink r:id="rId3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(Tambocor)(Tambocor)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flecainide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flecainide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Fluconazole</w:t>
            </w:r>
            <w:hyperlink r:id="rId3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100 mg QD x 12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increased 50%; Cmax: increased 32%; Cmin: increased 69%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tipranavir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fluconazole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necessary. Fluconazole doses greater than 200 mg/day not recommended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Lamivudine</w:t>
            </w:r>
            <w:hyperlink r:id="rId3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250 mg BID with 200 mg </w:t>
            </w:r>
            <w:r w:rsidRPr="00867BBD">
              <w:rPr>
                <w:rFonts w:ascii="Verdana" w:eastAsia="Times New Roman" w:hAnsi="Verdana" w:cs="Times New Roman"/>
                <w:color w:val="333333"/>
                <w:sz w:val="18"/>
                <w:szCs w:val="18"/>
              </w:rPr>
              <w:lastRenderedPageBreak/>
              <w:t>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Lamivudine</w:t>
            </w:r>
            <w:hyperlink r:id="rId38"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Lamivudine</w:t>
            </w:r>
            <w:hyperlink r:id="rId39"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Lamivudine Cmax: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Ledipasvir/sofosbuvir</w:t>
            </w:r>
            <w:hyperlink r:id="rId40" w:anchor="727" w:history="1">
              <w:r w:rsidRPr="00867BBD">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ledipasvir and sofosbuvir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Loperamide</w:t>
            </w:r>
            <w:hyperlink r:id="rId4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(Imodium, Imodium A-D)(Imodium)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16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750 mg BID with 200 mg ritonavir BID x </w:t>
            </w:r>
            <w:r w:rsidRPr="00867BBD">
              <w:rPr>
                <w:rFonts w:ascii="Verdana" w:eastAsia="Times New Roman" w:hAnsi="Verdana" w:cs="Times New Roman"/>
                <w:color w:val="333333"/>
                <w:sz w:val="18"/>
                <w:szCs w:val="18"/>
              </w:rPr>
              <w:lastRenderedPageBreak/>
              <w:t>21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Loperamide AUC: decreased 51%; Cmax: decreased 61%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Cmin: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Lopinavir/ritonavir</w:t>
            </w:r>
            <w:hyperlink r:id="rId42"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Lopinavir AUC: decreased 55%; Cmax: decreased 47%; Cmin: decreased 70%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Maraviroc</w:t>
            </w:r>
            <w:hyperlink r:id="rId43" w:anchor="2" w:history="1">
              <w:r w:rsidRPr="00867BBD">
                <w:rPr>
                  <w:rFonts w:ascii="Verdana" w:eastAsia="Times New Roman" w:hAnsi="Verdana" w:cs="Times New Roman"/>
                  <w:color w:val="003399"/>
                  <w:sz w:val="14"/>
                  <w:szCs w:val="14"/>
                  <w:u w:val="single"/>
                  <w:vertAlign w:val="superscript"/>
                </w:rPr>
                <w:t>2</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Maraviroc Cmin: increased 80%;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 maraviroc dose to 300 mg BID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Methadone</w:t>
            </w:r>
            <w:hyperlink r:id="rId4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Methadone AUC: decreased 53%; Cmax: decreased 55%; Cmin: decreased 50%; R-methadone AUC: decreased 48%; Cmax: decreased 46%; S-methadone AUC: decreased 63%; Cmax: decreased 62%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Monitor for signs and symptoms of methadone withdrawal; some patients may need an increase in the methadone dose</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Midazolam</w:t>
            </w:r>
            <w:hyperlink r:id="rId4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Lorazepam</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Nevirapine</w:t>
            </w:r>
            <w:hyperlink r:id="rId4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250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Nevirapine</w:t>
            </w:r>
            <w:hyperlink r:id="rId4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Nevirapine</w:t>
            </w:r>
            <w:hyperlink r:id="rId48"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Nevirapine AUC: decreased 24%; Cmax: decreased 29%; Cmin: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Possible decreased nevirapine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Possible 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Norethindrone</w:t>
            </w:r>
            <w:hyperlink r:id="rId49"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(Micronor)(Micronor)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200 mg ritonavir BID x 21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Norethindrone AUC: increased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Norethindrone</w:t>
            </w:r>
            <w:hyperlink r:id="rId50"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(Micronor)(Micronor)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Pimozide</w:t>
            </w:r>
            <w:hyperlink r:id="rId5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Propafenone</w:t>
            </w:r>
            <w:hyperlink r:id="rId52"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(Rythmol)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Not studied; may increase </w:t>
            </w:r>
            <w:r w:rsidRPr="00867BBD">
              <w:rPr>
                <w:rFonts w:ascii="Verdana" w:eastAsia="Times New Roman" w:hAnsi="Verdana" w:cs="Times New Roman"/>
                <w:color w:val="333333"/>
                <w:sz w:val="18"/>
                <w:szCs w:val="18"/>
              </w:rPr>
              <w:lastRenderedPageBreak/>
              <w:t>propafenone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Increased propafenone effects (eg, </w:t>
            </w:r>
            <w:r w:rsidRPr="00867BBD">
              <w:rPr>
                <w:rFonts w:ascii="Verdana" w:eastAsia="Times New Roman" w:hAnsi="Verdana" w:cs="Times New Roman"/>
                <w:color w:val="333333"/>
                <w:sz w:val="18"/>
                <w:szCs w:val="18"/>
              </w:rPr>
              <w:lastRenderedPageBreak/>
              <w:t>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 xml:space="preserve">Inhibition of CYP450 3A4 by </w:t>
            </w:r>
            <w:r w:rsidRPr="00867BBD">
              <w:rPr>
                <w:rFonts w:ascii="Verdana" w:eastAsia="Times New Roman" w:hAnsi="Verdana" w:cs="Times New Roman"/>
                <w:color w:val="333333"/>
                <w:sz w:val="18"/>
                <w:szCs w:val="18"/>
              </w:rPr>
              <w:lastRenderedPageBreak/>
              <w:t>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Quinidine</w:t>
            </w:r>
            <w:hyperlink r:id="rId53"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quinidine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Raltegravir</w:t>
            </w:r>
            <w:hyperlink r:id="rId54" w:anchor="3" w:history="1">
              <w:r w:rsidRPr="00867BBD">
                <w:rPr>
                  <w:rFonts w:ascii="Verdana" w:eastAsia="Times New Roman" w:hAnsi="Verdana" w:cs="Times New Roman"/>
                  <w:color w:val="003399"/>
                  <w:sz w:val="14"/>
                  <w:szCs w:val="14"/>
                  <w:u w:val="single"/>
                  <w:vertAlign w:val="superscript"/>
                </w:rPr>
                <w:t>3</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Raltegravir AUC: decreased 24%; Cmax: decreased 18%;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Possibly decreased raltegravir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Dose adjustment not established</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Raltegravir</w:t>
            </w:r>
            <w:hyperlink r:id="rId55" w:anchor="439" w:history="1">
              <w:r w:rsidRPr="00867BBD">
                <w:rPr>
                  <w:rFonts w:ascii="Verdana" w:eastAsia="Times New Roman" w:hAnsi="Verdana" w:cs="Times New Roman"/>
                  <w:color w:val="003399"/>
                  <w:sz w:val="14"/>
                  <w:szCs w:val="14"/>
                  <w:u w:val="single"/>
                  <w:vertAlign w:val="superscript"/>
                </w:rPr>
                <w:t>439</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Raltegravir AUC: decreased 24%;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UGT1A1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Ranolazine</w:t>
            </w:r>
            <w:hyperlink r:id="rId56" w:anchor="709" w:history="1">
              <w:r w:rsidRPr="00867BBD">
                <w:rPr>
                  <w:rFonts w:ascii="Verdana" w:eastAsia="Times New Roman" w:hAnsi="Verdana" w:cs="Times New Roman"/>
                  <w:color w:val="003399"/>
                  <w:sz w:val="14"/>
                  <w:szCs w:val="14"/>
                  <w:u w:val="single"/>
                  <w:vertAlign w:val="superscript"/>
                </w:rPr>
                <w:t>709</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Rifabutin</w:t>
            </w:r>
            <w:hyperlink r:id="rId5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500 mg BID with 200 mg ritonavir BID x </w:t>
            </w:r>
            <w:r w:rsidRPr="00867BBD">
              <w:rPr>
                <w:rFonts w:ascii="Verdana" w:eastAsia="Times New Roman" w:hAnsi="Verdana" w:cs="Times New Roman"/>
                <w:color w:val="333333"/>
                <w:sz w:val="18"/>
                <w:szCs w:val="18"/>
              </w:rPr>
              <w:lastRenderedPageBreak/>
              <w:t>15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Rifabutin AUC: increased 190%; Cmax: increased 70%; Cmin: increased 114%; 25-</w:t>
            </w:r>
            <w:r w:rsidRPr="00867BBD">
              <w:rPr>
                <w:rFonts w:ascii="Verdana" w:eastAsia="Times New Roman" w:hAnsi="Verdana" w:cs="Times New Roman"/>
                <w:color w:val="333333"/>
                <w:sz w:val="18"/>
                <w:szCs w:val="18"/>
              </w:rPr>
              <w:lastRenderedPageBreak/>
              <w:t>O-desacetyl-rifabutin AUC: increased 1971%; Cmax: increased 220%; Cmin: increased 683%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tripranavir/ritonavir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 xml:space="preserve">Reduce rifabutin dose to 150 mg daily or 300 mg 3x/week. Monitor for </w:t>
            </w:r>
            <w:r w:rsidRPr="00867BBD">
              <w:rPr>
                <w:rFonts w:ascii="Verdana" w:eastAsia="Times New Roman" w:hAnsi="Verdana" w:cs="Times New Roman"/>
                <w:color w:val="333333"/>
                <w:sz w:val="18"/>
                <w:szCs w:val="18"/>
              </w:rPr>
              <w:lastRenderedPageBreak/>
              <w:t>antimicrobial activity and/or consider therapeutic drug monitoring.</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Rosuvastatin</w:t>
            </w:r>
            <w:hyperlink r:id="rId58" w:anchor="166" w:history="1">
              <w:r w:rsidRPr="00867BBD">
                <w:rPr>
                  <w:rFonts w:ascii="Verdana" w:eastAsia="Times New Roman" w:hAnsi="Verdana" w:cs="Times New Roman"/>
                  <w:color w:val="003399"/>
                  <w:sz w:val="14"/>
                  <w:szCs w:val="14"/>
                  <w:u w:val="single"/>
                  <w:vertAlign w:val="superscript"/>
                </w:rPr>
                <w:t>166</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 mg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Rosuvastatin AUC: increased 37%; Cmax: increased 123%; Cmin: decreased 12%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Cmin: increased 23%; Ritonavir AUC: increased 15%; Cmax: increased 25%; Cmin: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rosuvastatin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Avoid coadministration if possible; if used, use caution and start at 5 mg daily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Saquinavir</w:t>
            </w:r>
            <w:hyperlink r:id="rId59" w:anchor="75" w:history="1">
              <w:r w:rsidRPr="00867BBD">
                <w:rPr>
                  <w:rFonts w:ascii="Verdana" w:eastAsia="Times New Roman" w:hAnsi="Verdana" w:cs="Times New Roman"/>
                  <w:color w:val="003399"/>
                  <w:sz w:val="14"/>
                  <w:szCs w:val="14"/>
                  <w:u w:val="single"/>
                  <w:vertAlign w:val="superscript"/>
                </w:rPr>
                <w:t>75</w:t>
              </w:r>
            </w:hyperlink>
            <w:r w:rsidRPr="00867BBD">
              <w:rPr>
                <w:rFonts w:ascii="Verdana" w:eastAsia="Times New Roman" w:hAnsi="Verdana" w:cs="Times New Roman"/>
                <w:color w:val="333333"/>
                <w:sz w:val="14"/>
                <w:szCs w:val="14"/>
                <w:vertAlign w:val="superscript"/>
              </w:rPr>
              <w:t>, </w:t>
            </w:r>
            <w:hyperlink r:id="rId60"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600 mg BID with 100 mg ritonavir BID x 27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 x 28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Saquinavir AUC: decreased 76%; Cmax: decreased 70%; Cmin: decreased 82%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Simeprevir</w:t>
            </w:r>
            <w:hyperlink r:id="rId61" w:anchor="727" w:history="1">
              <w:r w:rsidRPr="00867BBD">
                <w:rPr>
                  <w:rFonts w:ascii="Verdana" w:eastAsia="Times New Roman" w:hAnsi="Verdana" w:cs="Times New Roman"/>
                  <w:color w:val="003399"/>
                  <w:sz w:val="14"/>
                  <w:szCs w:val="14"/>
                  <w:u w:val="single"/>
                  <w:vertAlign w:val="superscript"/>
                </w:rPr>
                <w:t>727</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Sofosbuvir</w:t>
            </w:r>
            <w:hyperlink r:id="rId62" w:anchor="727" w:history="1">
              <w:r w:rsidRPr="00867BBD">
                <w:rPr>
                  <w:rFonts w:ascii="Verdana" w:eastAsia="Times New Roman" w:hAnsi="Verdana" w:cs="Times New Roman"/>
                  <w:color w:val="003399"/>
                  <w:sz w:val="14"/>
                  <w:szCs w:val="14"/>
                  <w:u w:val="single"/>
                  <w:vertAlign w:val="superscript"/>
                </w:rPr>
                <w:t>727</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(Sovaldi)</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Decreased sofosbuvir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Potential decreased anti-HCV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Sofosbuvir/velpatasvir</w:t>
            </w:r>
            <w:hyperlink r:id="rId63" w:anchor="751" w:history="1">
              <w:r w:rsidRPr="00867BBD">
                <w:rPr>
                  <w:rFonts w:ascii="Verdana" w:eastAsia="Times New Roman" w:hAnsi="Verdana" w:cs="Times New Roman"/>
                  <w:color w:val="003399"/>
                  <w:sz w:val="14"/>
                  <w:szCs w:val="14"/>
                  <w:u w:val="single"/>
                  <w:vertAlign w:val="superscript"/>
                </w:rPr>
                <w:t>751</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(Epclusa)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Expected decreased sofosbuvir and velpatasvir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Potential decreased anti-HCV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Stavudine</w:t>
            </w:r>
            <w:hyperlink r:id="rId6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200 mg ritonavir BID x 23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Stavudine Cmax: decreased 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Stavudine</w:t>
            </w:r>
            <w:hyperlink r:id="rId6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250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Stavudine</w:t>
            </w:r>
            <w:hyperlink r:id="rId6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40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Stavudine Cmax: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Tadalafil</w:t>
            </w:r>
            <w:hyperlink r:id="rId67" w:anchor="154" w:history="1">
              <w:r w:rsidRPr="00867BBD">
                <w:rPr>
                  <w:rFonts w:ascii="Verdana" w:eastAsia="Times New Roman" w:hAnsi="Verdana" w:cs="Times New Roman"/>
                  <w:color w:val="003399"/>
                  <w:sz w:val="14"/>
                  <w:szCs w:val="14"/>
                  <w:u w:val="single"/>
                  <w:vertAlign w:val="superscript"/>
                </w:rPr>
                <w:t>154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 x 17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Tadalafil Cmax: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AUC: decreased 15%; Cmax: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Induction of CYP450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Titrate tadalafil to effect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Tadalafil</w:t>
            </w:r>
            <w:hyperlink r:id="rId68" w:anchor="154" w:history="1">
              <w:r w:rsidRPr="00867BBD">
                <w:rPr>
                  <w:rFonts w:ascii="Verdana" w:eastAsia="Times New Roman" w:hAnsi="Verdana" w:cs="Times New Roman"/>
                  <w:color w:val="003399"/>
                  <w:sz w:val="14"/>
                  <w:szCs w:val="14"/>
                  <w:u w:val="single"/>
                  <w:vertAlign w:val="superscript"/>
                </w:rPr>
                <w:t>154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200 mg ritonavir BID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Tadalafil AUC: increased 183%; Cmax decreased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by tipranavir/ritonavir (initial phase)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Titrate tadalafil to effect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Tenofovir disoproxil fumarate</w:t>
            </w:r>
            <w:hyperlink r:id="rId69"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Tenofovir Cmax: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Cmin: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Dose of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Effect on Tipranavir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867BBD" w:rsidRPr="00867BBD" w:rsidRDefault="00867BBD" w:rsidP="00867BBD">
            <w:pPr>
              <w:spacing w:after="0" w:line="240" w:lineRule="auto"/>
              <w:jc w:val="center"/>
              <w:rPr>
                <w:rFonts w:ascii="Verdana" w:eastAsia="Times New Roman" w:hAnsi="Verdana" w:cs="Times New Roman"/>
                <w:b/>
                <w:bCs/>
                <w:color w:val="333333"/>
                <w:sz w:val="18"/>
                <w:szCs w:val="18"/>
              </w:rPr>
            </w:pPr>
            <w:r w:rsidRPr="00867BBD">
              <w:rPr>
                <w:rFonts w:ascii="Verdana" w:eastAsia="Times New Roman" w:hAnsi="Verdana" w:cs="Times New Roman"/>
                <w:b/>
                <w:bCs/>
                <w:color w:val="333333"/>
                <w:sz w:val="18"/>
                <w:szCs w:val="18"/>
              </w:rPr>
              <w:t>Management</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Tenofovir disoproxil fumarate</w:t>
            </w:r>
            <w:hyperlink r:id="rId70"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200 mg ritonavir BID x 23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Tenofovir Cmax: decreased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Terfenadine</w:t>
            </w:r>
            <w:hyperlink r:id="rId71"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terfenadine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Cetirizine Fexofenadine Loratadine</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Triazolam</w:t>
            </w:r>
            <w:hyperlink r:id="rId72"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Inhibition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Do not coadminister; consider alternative agents</w:t>
            </w:r>
          </w:p>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i/>
                <w:iCs/>
                <w:color w:val="333333"/>
                <w:sz w:val="18"/>
                <w:szCs w:val="18"/>
              </w:rPr>
              <w:t>Alternative Agents</w:t>
            </w:r>
            <w:r w:rsidRPr="00867BBD">
              <w:rPr>
                <w:rFonts w:ascii="Verdana" w:eastAsia="Times New Roman" w:hAnsi="Verdana" w:cs="Times New Roman"/>
                <w:color w:val="333333"/>
                <w:sz w:val="18"/>
                <w:szCs w:val="18"/>
              </w:rPr>
              <w:t>: </w:t>
            </w:r>
            <w:r w:rsidRPr="00867BBD">
              <w:rPr>
                <w:rFonts w:ascii="Verdana" w:eastAsia="Times New Roman" w:hAnsi="Verdana" w:cs="Times New Roman"/>
                <w:color w:val="333333"/>
                <w:sz w:val="18"/>
                <w:szCs w:val="18"/>
              </w:rPr>
              <w:br/>
            </w:r>
            <w:r w:rsidRPr="00867BBD">
              <w:rPr>
                <w:rFonts w:ascii="Verdana" w:eastAsia="Times New Roman" w:hAnsi="Verdana" w:cs="Times New Roman"/>
                <w:b/>
                <w:bCs/>
                <w:color w:val="333333"/>
                <w:sz w:val="18"/>
                <w:szCs w:val="18"/>
              </w:rPr>
              <w:t>Lorazepam Oxazepam Temazepam Trazodone</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w:t>
            </w:r>
            <w:hyperlink r:id="rId73"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250 mg BID with 200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 AUC: decreased 42%; Cmax: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w:t>
            </w:r>
            <w:hyperlink r:id="rId74"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 AUC: decreased 36%; Cmax: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lastRenderedPageBreak/>
              <w:t>Zidovudine</w:t>
            </w:r>
            <w:hyperlink r:id="rId75"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BID x 43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1250 mg BID with 100 mg ritonavir BID x 42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 AUC: decreased 31%; Cmax: decreased 51%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w:t>
            </w:r>
            <w:hyperlink r:id="rId76"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500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 AUC: 43%; Cmax: decreased 61%; Zidovudine glucuronide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Tipranavir Cmin: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w:t>
            </w:r>
            <w:hyperlink r:id="rId77" w:anchor="154" w:history="1">
              <w:r w:rsidRPr="00867BBD">
                <w:rPr>
                  <w:rFonts w:ascii="Verdana" w:eastAsia="Times New Roman" w:hAnsi="Verdana" w:cs="Times New Roman"/>
                  <w:color w:val="003399"/>
                  <w:sz w:val="14"/>
                  <w:szCs w:val="14"/>
                  <w:u w:val="single"/>
                  <w:vertAlign w:val="superscript"/>
                </w:rPr>
                <w:t>154</w:t>
              </w:r>
            </w:hyperlink>
          </w:p>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750 mg BID with 200 mg ritonavir BID x 23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Zidovudine AUC: decreased 33%; Cmax: decreased 56%; Cmin: increased 25%; Zidovudine glucuronide Cmin: increased 94%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after="0"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867BBD" w:rsidRPr="00867BBD" w:rsidRDefault="00867BBD" w:rsidP="00867BBD">
            <w:pPr>
              <w:spacing w:before="100" w:beforeAutospacing="1" w:after="100" w:afterAutospacing="1" w:line="240" w:lineRule="auto"/>
              <w:rPr>
                <w:rFonts w:ascii="Verdana" w:eastAsia="Times New Roman" w:hAnsi="Verdana" w:cs="Times New Roman"/>
                <w:color w:val="333333"/>
                <w:sz w:val="18"/>
                <w:szCs w:val="18"/>
              </w:rPr>
            </w:pPr>
            <w:r w:rsidRPr="00867BBD">
              <w:rPr>
                <w:rFonts w:ascii="Verdana" w:eastAsia="Times New Roman" w:hAnsi="Verdana" w:cs="Times New Roman"/>
                <w:color w:val="333333"/>
                <w:sz w:val="18"/>
                <w:szCs w:val="18"/>
              </w:rPr>
              <w:t>No dose adjustment necessary</w:t>
            </w:r>
          </w:p>
        </w:tc>
      </w:tr>
      <w:tr w:rsidR="00867BBD" w:rsidRPr="00867BBD" w:rsidTr="00867BBD">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 indicates that there are no data available</w:t>
            </w:r>
          </w:p>
        </w:tc>
      </w:tr>
    </w:tbl>
    <w:p w:rsidR="00867BBD" w:rsidRPr="00867BBD" w:rsidRDefault="00867BBD" w:rsidP="00867BBD">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 w:name="2"/>
            <w:r w:rsidRPr="00867BBD">
              <w:rPr>
                <w:rFonts w:ascii="Arial" w:eastAsia="Times New Roman" w:hAnsi="Arial" w:cs="Arial"/>
                <w:color w:val="003399"/>
                <w:sz w:val="18"/>
                <w:szCs w:val="18"/>
              </w:rPr>
              <w:t> </w:t>
            </w:r>
            <w:bookmarkEnd w:id="1"/>
            <w:r w:rsidRPr="00867BBD">
              <w:rPr>
                <w:rFonts w:ascii="Arial" w:eastAsia="Times New Roman" w:hAnsi="Arial" w:cs="Arial"/>
                <w:color w:val="003399"/>
                <w:sz w:val="18"/>
                <w:szCs w:val="18"/>
              </w:rPr>
              <w:t>2:</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Selzentry [package insert]. New York, NY: Pfizer, Inc.; August 2012.</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2" w:name="3"/>
            <w:r w:rsidRPr="00867BBD">
              <w:rPr>
                <w:rFonts w:ascii="Arial" w:eastAsia="Times New Roman" w:hAnsi="Arial" w:cs="Arial"/>
                <w:color w:val="003399"/>
                <w:sz w:val="18"/>
                <w:szCs w:val="18"/>
              </w:rPr>
              <w:t> </w:t>
            </w:r>
            <w:bookmarkEnd w:id="2"/>
            <w:r w:rsidRPr="00867BBD">
              <w:rPr>
                <w:rFonts w:ascii="Arial" w:eastAsia="Times New Roman" w:hAnsi="Arial" w:cs="Arial"/>
                <w:color w:val="003399"/>
                <w:sz w:val="18"/>
                <w:szCs w:val="18"/>
              </w:rPr>
              <w:t>3:</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Isentress [package insert]. Whitehouse Station, NJ: Merck &amp; Co., Inc.; October 2007.</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3" w:name="75"/>
            <w:r w:rsidRPr="00867BBD">
              <w:rPr>
                <w:rFonts w:ascii="Arial" w:eastAsia="Times New Roman" w:hAnsi="Arial" w:cs="Arial"/>
                <w:color w:val="003399"/>
                <w:sz w:val="18"/>
                <w:szCs w:val="18"/>
              </w:rPr>
              <w:t> </w:t>
            </w:r>
            <w:bookmarkEnd w:id="3"/>
            <w:r w:rsidRPr="00867BBD">
              <w:rPr>
                <w:rFonts w:ascii="Arial" w:eastAsia="Times New Roman" w:hAnsi="Arial" w:cs="Arial"/>
                <w:color w:val="003399"/>
                <w:sz w:val="18"/>
                <w:szCs w:val="18"/>
              </w:rPr>
              <w:t>75:</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Invirase [package insert]. Roche Laboratories Inc, Nutley, NJ, 2007.</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4" w:name="154"/>
            <w:r w:rsidRPr="00867BBD">
              <w:rPr>
                <w:rFonts w:ascii="Arial" w:eastAsia="Times New Roman" w:hAnsi="Arial" w:cs="Arial"/>
                <w:color w:val="003399"/>
                <w:sz w:val="18"/>
                <w:szCs w:val="18"/>
              </w:rPr>
              <w:t> </w:t>
            </w:r>
            <w:bookmarkEnd w:id="4"/>
            <w:r w:rsidRPr="00867BBD">
              <w:rPr>
                <w:rFonts w:ascii="Arial" w:eastAsia="Times New Roman" w:hAnsi="Arial" w:cs="Arial"/>
                <w:color w:val="003399"/>
                <w:sz w:val="18"/>
                <w:szCs w:val="18"/>
              </w:rPr>
              <w:t>154:</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Aptivus [package insert]. Ridgefield, CT: Boehringer Ingelheim Pharmaceuticals, Inc.; Nov 2005.</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5" w:name="166"/>
            <w:r w:rsidRPr="00867BBD">
              <w:rPr>
                <w:rFonts w:ascii="Arial" w:eastAsia="Times New Roman" w:hAnsi="Arial" w:cs="Arial"/>
                <w:color w:val="003399"/>
                <w:sz w:val="18"/>
                <w:szCs w:val="18"/>
              </w:rPr>
              <w:t> </w:t>
            </w:r>
            <w:bookmarkEnd w:id="5"/>
            <w:r w:rsidRPr="00867BBD">
              <w:rPr>
                <w:rFonts w:ascii="Arial" w:eastAsia="Times New Roman" w:hAnsi="Arial" w:cs="Arial"/>
                <w:color w:val="003399"/>
                <w:sz w:val="18"/>
                <w:szCs w:val="18"/>
              </w:rPr>
              <w:t>166:</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Pham PA, Lee L, Fuchs E, et al. Pharmacokinetic interaction between tipranavir/ritonavir and rosuvastatin [poster #767]. 13th Conference on Retroviruses and Opportunistic Infections; 2008 February 3-6; Boston, Massachusetts.</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6" w:name="168"/>
            <w:r w:rsidRPr="00867BBD">
              <w:rPr>
                <w:rFonts w:ascii="Arial" w:eastAsia="Times New Roman" w:hAnsi="Arial" w:cs="Arial"/>
                <w:color w:val="003399"/>
                <w:sz w:val="18"/>
                <w:szCs w:val="18"/>
              </w:rPr>
              <w:t> </w:t>
            </w:r>
            <w:bookmarkEnd w:id="6"/>
            <w:r w:rsidRPr="00867BBD">
              <w:rPr>
                <w:rFonts w:ascii="Arial" w:eastAsia="Times New Roman" w:hAnsi="Arial" w:cs="Arial"/>
                <w:color w:val="003399"/>
                <w:sz w:val="18"/>
                <w:szCs w:val="18"/>
              </w:rPr>
              <w:t>168:</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Lavrut T, Garraffo R, Ferrando S, et al. Effect of tipranavir/ritonavir treatment on the steady-state pharmacokinetics of bupropion in healthy volunteers [abstract P4.3/03]. 11th European AIDS Conference; 2007 October 24-27; Madrid, Spain.</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7" w:name="405"/>
            <w:r w:rsidRPr="00867BBD">
              <w:rPr>
                <w:rFonts w:ascii="Arial" w:eastAsia="Times New Roman" w:hAnsi="Arial" w:cs="Arial"/>
                <w:color w:val="003399"/>
                <w:sz w:val="18"/>
                <w:szCs w:val="18"/>
              </w:rPr>
              <w:t> </w:t>
            </w:r>
            <w:bookmarkEnd w:id="7"/>
            <w:r w:rsidRPr="00867BBD">
              <w:rPr>
                <w:rFonts w:ascii="Arial" w:eastAsia="Times New Roman" w:hAnsi="Arial" w:cs="Arial"/>
                <w:color w:val="003399"/>
                <w:sz w:val="18"/>
                <w:szCs w:val="18"/>
              </w:rPr>
              <w:t>405:</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Intelence [package insert]. Raritan, NJ: Tibotec Therapeutics; 2010.</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8" w:name="439"/>
            <w:r w:rsidRPr="00867BBD">
              <w:rPr>
                <w:rFonts w:ascii="Arial" w:eastAsia="Times New Roman" w:hAnsi="Arial" w:cs="Arial"/>
                <w:color w:val="003399"/>
                <w:sz w:val="18"/>
                <w:szCs w:val="18"/>
              </w:rPr>
              <w:lastRenderedPageBreak/>
              <w:t> </w:t>
            </w:r>
            <w:bookmarkEnd w:id="8"/>
            <w:r w:rsidRPr="00867BBD">
              <w:rPr>
                <w:rFonts w:ascii="Arial" w:eastAsia="Times New Roman" w:hAnsi="Arial" w:cs="Arial"/>
                <w:color w:val="003399"/>
                <w:sz w:val="18"/>
                <w:szCs w:val="18"/>
              </w:rPr>
              <w:t>439:</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Hanley WD, Wenning LA, Moreau A, et al. Effect of tipranavir-ritonavir on pharmacokinetics of raltegravir. Antimicrob Agents Chemother 2009; 53: 2752-55.</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9" w:name="563"/>
            <w:r w:rsidRPr="00867BBD">
              <w:rPr>
                <w:rFonts w:ascii="Arial" w:eastAsia="Times New Roman" w:hAnsi="Arial" w:cs="Arial"/>
                <w:color w:val="003399"/>
                <w:sz w:val="18"/>
                <w:szCs w:val="18"/>
              </w:rPr>
              <w:t> </w:t>
            </w:r>
            <w:bookmarkEnd w:id="9"/>
            <w:r w:rsidRPr="00867BBD">
              <w:rPr>
                <w:rFonts w:ascii="Arial" w:eastAsia="Times New Roman" w:hAnsi="Arial" w:cs="Arial"/>
                <w:color w:val="003399"/>
                <w:sz w:val="18"/>
                <w:szCs w:val="18"/>
              </w:rPr>
              <w:t>563:</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Colcrys [package insert]. Philadelphia, PA: URL Pharma, Inc., May 2010.</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0" w:name="639"/>
            <w:r w:rsidRPr="00867BBD">
              <w:rPr>
                <w:rFonts w:ascii="Arial" w:eastAsia="Times New Roman" w:hAnsi="Arial" w:cs="Arial"/>
                <w:color w:val="003399"/>
                <w:sz w:val="18"/>
                <w:szCs w:val="18"/>
              </w:rPr>
              <w:t> </w:t>
            </w:r>
            <w:bookmarkEnd w:id="10"/>
            <w:r w:rsidRPr="00867BBD">
              <w:rPr>
                <w:rFonts w:ascii="Arial" w:eastAsia="Times New Roman" w:hAnsi="Arial" w:cs="Arial"/>
                <w:color w:val="003399"/>
                <w:sz w:val="18"/>
                <w:szCs w:val="18"/>
              </w:rPr>
              <w:t>639:</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DHHS. Guidelines for the use of antiretroviral agents in HIV-1 infected adults and adolescents. Feb 12, 2013.</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1" w:name="641"/>
            <w:r w:rsidRPr="00867BBD">
              <w:rPr>
                <w:rFonts w:ascii="Arial" w:eastAsia="Times New Roman" w:hAnsi="Arial" w:cs="Arial"/>
                <w:color w:val="003399"/>
                <w:sz w:val="18"/>
                <w:szCs w:val="18"/>
              </w:rPr>
              <w:t> </w:t>
            </w:r>
            <w:bookmarkEnd w:id="11"/>
            <w:r w:rsidRPr="00867BBD">
              <w:rPr>
                <w:rFonts w:ascii="Arial" w:eastAsia="Times New Roman" w:hAnsi="Arial" w:cs="Arial"/>
                <w:color w:val="003399"/>
                <w:sz w:val="18"/>
                <w:szCs w:val="18"/>
              </w:rPr>
              <w:t>641:</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Tivicay [package insert]. Research Triangle Park, NC: Viiv Healthcare; Sept 2013.</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2" w:name="655"/>
            <w:r w:rsidRPr="00867BBD">
              <w:rPr>
                <w:rFonts w:ascii="Arial" w:eastAsia="Times New Roman" w:hAnsi="Arial" w:cs="Arial"/>
                <w:color w:val="003399"/>
                <w:sz w:val="18"/>
                <w:szCs w:val="18"/>
              </w:rPr>
              <w:t> </w:t>
            </w:r>
            <w:bookmarkEnd w:id="12"/>
            <w:r w:rsidRPr="00867BBD">
              <w:rPr>
                <w:rFonts w:ascii="Arial" w:eastAsia="Times New Roman" w:hAnsi="Arial" w:cs="Arial"/>
                <w:color w:val="003399"/>
                <w:sz w:val="18"/>
                <w:szCs w:val="18"/>
              </w:rPr>
              <w:t>655:</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Mathias A, Shen G, Enejosa J, et al. Lack of pharmacokinetic interaction between ritonavir-boosted GS-9137 (elvitegravir) and tipranavir/r [abstract TUPDB06]. 4th IAS Conference on HIV Pathogenesis and Treatment and Prevention. Sydney, Australia.</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3" w:name="709"/>
            <w:r w:rsidRPr="00867BBD">
              <w:rPr>
                <w:rFonts w:ascii="Arial" w:eastAsia="Times New Roman" w:hAnsi="Arial" w:cs="Arial"/>
                <w:color w:val="003399"/>
                <w:sz w:val="18"/>
                <w:szCs w:val="18"/>
              </w:rPr>
              <w:t> </w:t>
            </w:r>
            <w:bookmarkEnd w:id="13"/>
            <w:r w:rsidRPr="00867BBD">
              <w:rPr>
                <w:rFonts w:ascii="Arial" w:eastAsia="Times New Roman" w:hAnsi="Arial" w:cs="Arial"/>
                <w:color w:val="003399"/>
                <w:sz w:val="18"/>
                <w:szCs w:val="18"/>
              </w:rPr>
              <w:t>709:</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4" w:name="727"/>
            <w:r w:rsidRPr="00867BBD">
              <w:rPr>
                <w:rFonts w:ascii="Arial" w:eastAsia="Times New Roman" w:hAnsi="Arial" w:cs="Arial"/>
                <w:color w:val="003399"/>
                <w:sz w:val="18"/>
                <w:szCs w:val="18"/>
              </w:rPr>
              <w:t> </w:t>
            </w:r>
            <w:bookmarkEnd w:id="14"/>
            <w:r w:rsidRPr="00867BBD">
              <w:rPr>
                <w:rFonts w:ascii="Arial" w:eastAsia="Times New Roman" w:hAnsi="Arial" w:cs="Arial"/>
                <w:color w:val="003399"/>
                <w:sz w:val="18"/>
                <w:szCs w:val="18"/>
              </w:rPr>
              <w:t>727:</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867BBD" w:rsidRPr="00867BBD" w:rsidTr="00867BBD">
        <w:trPr>
          <w:tblCellSpacing w:w="15" w:type="dxa"/>
        </w:trPr>
        <w:tc>
          <w:tcPr>
            <w:tcW w:w="0" w:type="auto"/>
            <w:shd w:val="clear" w:color="auto" w:fill="FFFFFF"/>
            <w:hideMark/>
          </w:tcPr>
          <w:p w:rsidR="00867BBD" w:rsidRPr="00867BBD" w:rsidRDefault="00867BBD" w:rsidP="00867BBD">
            <w:pPr>
              <w:spacing w:after="0" w:line="240" w:lineRule="auto"/>
              <w:jc w:val="right"/>
              <w:rPr>
                <w:rFonts w:ascii="Arial" w:eastAsia="Times New Roman" w:hAnsi="Arial" w:cs="Arial"/>
                <w:color w:val="003399"/>
                <w:sz w:val="18"/>
                <w:szCs w:val="18"/>
              </w:rPr>
            </w:pPr>
            <w:bookmarkStart w:id="15" w:name="751"/>
            <w:r w:rsidRPr="00867BBD">
              <w:rPr>
                <w:rFonts w:ascii="Arial" w:eastAsia="Times New Roman" w:hAnsi="Arial" w:cs="Arial"/>
                <w:color w:val="003399"/>
                <w:sz w:val="18"/>
                <w:szCs w:val="18"/>
              </w:rPr>
              <w:t> </w:t>
            </w:r>
            <w:bookmarkEnd w:id="15"/>
            <w:r w:rsidRPr="00867BBD">
              <w:rPr>
                <w:rFonts w:ascii="Arial" w:eastAsia="Times New Roman" w:hAnsi="Arial" w:cs="Arial"/>
                <w:color w:val="003399"/>
                <w:sz w:val="18"/>
                <w:szCs w:val="18"/>
              </w:rPr>
              <w:t>751:</w:t>
            </w:r>
          </w:p>
        </w:tc>
        <w:tc>
          <w:tcPr>
            <w:tcW w:w="0" w:type="auto"/>
            <w:shd w:val="clear" w:color="auto" w:fill="FFFFFF"/>
            <w:vAlign w:val="center"/>
            <w:hideMark/>
          </w:tcPr>
          <w:p w:rsidR="00867BBD" w:rsidRPr="00867BBD" w:rsidRDefault="00867BBD" w:rsidP="00867BBD">
            <w:pPr>
              <w:spacing w:after="0" w:line="240" w:lineRule="auto"/>
              <w:rPr>
                <w:rFonts w:ascii="Arial" w:eastAsia="Times New Roman" w:hAnsi="Arial" w:cs="Arial"/>
                <w:color w:val="000000"/>
                <w:sz w:val="18"/>
                <w:szCs w:val="18"/>
              </w:rPr>
            </w:pPr>
            <w:r w:rsidRPr="00867BBD">
              <w:rPr>
                <w:rFonts w:ascii="Arial" w:eastAsia="Times New Roman" w:hAnsi="Arial" w:cs="Arial"/>
                <w:color w:val="000000"/>
                <w:sz w:val="18"/>
                <w:szCs w:val="18"/>
              </w:rPr>
              <w:t>Epclusa [package insert]. Foster City, CA: Gilead Sciences,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BBD"/>
    <w:rsid w:val="00244653"/>
    <w:rsid w:val="002B2852"/>
    <w:rsid w:val="0086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DBDBC-0AEC-43C7-AEB1-81F21C6C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67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867B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BBD"/>
    <w:rPr>
      <w:color w:val="0000FF"/>
      <w:u w:val="single"/>
    </w:rPr>
  </w:style>
  <w:style w:type="character" w:styleId="FollowedHyperlink">
    <w:name w:val="FollowedHyperlink"/>
    <w:basedOn w:val="DefaultParagraphFont"/>
    <w:uiPriority w:val="99"/>
    <w:semiHidden/>
    <w:unhideWhenUsed/>
    <w:rsid w:val="00867BBD"/>
    <w:rPr>
      <w:color w:val="800080"/>
      <w:u w:val="single"/>
    </w:rPr>
  </w:style>
  <w:style w:type="paragraph" w:styleId="NormalWeb">
    <w:name w:val="Normal (Web)"/>
    <w:basedOn w:val="Normal"/>
    <w:uiPriority w:val="99"/>
    <w:semiHidden/>
    <w:unhideWhenUsed/>
    <w:rsid w:val="00867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867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148560">
      <w:bodyDiv w:val="1"/>
      <w:marLeft w:val="0"/>
      <w:marRight w:val="0"/>
      <w:marTop w:val="0"/>
      <w:marBottom w:val="0"/>
      <w:divBdr>
        <w:top w:val="none" w:sz="0" w:space="0" w:color="auto"/>
        <w:left w:val="none" w:sz="0" w:space="0" w:color="auto"/>
        <w:bottom w:val="none" w:sz="0" w:space="0" w:color="auto"/>
        <w:right w:val="none" w:sz="0" w:space="0" w:color="auto"/>
      </w:divBdr>
      <w:divsChild>
        <w:div w:id="184514665">
          <w:marLeft w:val="0"/>
          <w:marRight w:val="0"/>
          <w:marTop w:val="0"/>
          <w:marBottom w:val="0"/>
          <w:divBdr>
            <w:top w:val="none" w:sz="0" w:space="0" w:color="auto"/>
            <w:left w:val="none" w:sz="0" w:space="0" w:color="auto"/>
            <w:bottom w:val="none" w:sz="0" w:space="0" w:color="auto"/>
            <w:right w:val="none" w:sz="0" w:space="0" w:color="auto"/>
          </w:divBdr>
        </w:div>
        <w:div w:id="2104523890">
          <w:marLeft w:val="0"/>
          <w:marRight w:val="0"/>
          <w:marTop w:val="0"/>
          <w:marBottom w:val="0"/>
          <w:divBdr>
            <w:top w:val="none" w:sz="0" w:space="0" w:color="auto"/>
            <w:left w:val="none" w:sz="0" w:space="0" w:color="auto"/>
            <w:bottom w:val="none" w:sz="0" w:space="0" w:color="auto"/>
            <w:right w:val="none" w:sz="0" w:space="0" w:color="auto"/>
          </w:divBdr>
        </w:div>
        <w:div w:id="1087194833">
          <w:marLeft w:val="0"/>
          <w:marRight w:val="0"/>
          <w:marTop w:val="0"/>
          <w:marBottom w:val="0"/>
          <w:divBdr>
            <w:top w:val="none" w:sz="0" w:space="0" w:color="auto"/>
            <w:left w:val="none" w:sz="0" w:space="0" w:color="auto"/>
            <w:bottom w:val="none" w:sz="0" w:space="0" w:color="auto"/>
            <w:right w:val="none" w:sz="0" w:space="0" w:color="auto"/>
          </w:divBdr>
        </w:div>
        <w:div w:id="1816292490">
          <w:marLeft w:val="0"/>
          <w:marRight w:val="0"/>
          <w:marTop w:val="0"/>
          <w:marBottom w:val="0"/>
          <w:divBdr>
            <w:top w:val="none" w:sz="0" w:space="0" w:color="auto"/>
            <w:left w:val="none" w:sz="0" w:space="0" w:color="auto"/>
            <w:bottom w:val="none" w:sz="0" w:space="0" w:color="auto"/>
            <w:right w:val="none" w:sz="0" w:space="0" w:color="auto"/>
          </w:divBdr>
        </w:div>
        <w:div w:id="541941261">
          <w:marLeft w:val="0"/>
          <w:marRight w:val="0"/>
          <w:marTop w:val="0"/>
          <w:marBottom w:val="0"/>
          <w:divBdr>
            <w:top w:val="none" w:sz="0" w:space="0" w:color="auto"/>
            <w:left w:val="none" w:sz="0" w:space="0" w:color="auto"/>
            <w:bottom w:val="none" w:sz="0" w:space="0" w:color="auto"/>
            <w:right w:val="none" w:sz="0" w:space="0" w:color="auto"/>
          </w:divBdr>
        </w:div>
        <w:div w:id="1111627303">
          <w:marLeft w:val="0"/>
          <w:marRight w:val="0"/>
          <w:marTop w:val="0"/>
          <w:marBottom w:val="0"/>
          <w:divBdr>
            <w:top w:val="none" w:sz="0" w:space="0" w:color="auto"/>
            <w:left w:val="none" w:sz="0" w:space="0" w:color="auto"/>
            <w:bottom w:val="none" w:sz="0" w:space="0" w:color="auto"/>
            <w:right w:val="none" w:sz="0" w:space="0" w:color="auto"/>
          </w:divBdr>
        </w:div>
        <w:div w:id="1376196548">
          <w:marLeft w:val="0"/>
          <w:marRight w:val="0"/>
          <w:marTop w:val="0"/>
          <w:marBottom w:val="0"/>
          <w:divBdr>
            <w:top w:val="none" w:sz="0" w:space="0" w:color="auto"/>
            <w:left w:val="none" w:sz="0" w:space="0" w:color="auto"/>
            <w:bottom w:val="none" w:sz="0" w:space="0" w:color="auto"/>
            <w:right w:val="none" w:sz="0" w:space="0" w:color="auto"/>
          </w:divBdr>
        </w:div>
        <w:div w:id="1168473727">
          <w:marLeft w:val="0"/>
          <w:marRight w:val="0"/>
          <w:marTop w:val="0"/>
          <w:marBottom w:val="0"/>
          <w:divBdr>
            <w:top w:val="none" w:sz="0" w:space="0" w:color="auto"/>
            <w:left w:val="none" w:sz="0" w:space="0" w:color="auto"/>
            <w:bottom w:val="none" w:sz="0" w:space="0" w:color="auto"/>
            <w:right w:val="none" w:sz="0" w:space="0" w:color="auto"/>
          </w:divBdr>
        </w:div>
        <w:div w:id="236786801">
          <w:marLeft w:val="0"/>
          <w:marRight w:val="0"/>
          <w:marTop w:val="0"/>
          <w:marBottom w:val="0"/>
          <w:divBdr>
            <w:top w:val="none" w:sz="0" w:space="0" w:color="auto"/>
            <w:left w:val="none" w:sz="0" w:space="0" w:color="auto"/>
            <w:bottom w:val="none" w:sz="0" w:space="0" w:color="auto"/>
            <w:right w:val="none" w:sz="0" w:space="0" w:color="auto"/>
          </w:divBdr>
        </w:div>
        <w:div w:id="934675857">
          <w:marLeft w:val="0"/>
          <w:marRight w:val="0"/>
          <w:marTop w:val="0"/>
          <w:marBottom w:val="0"/>
          <w:divBdr>
            <w:top w:val="none" w:sz="0" w:space="0" w:color="auto"/>
            <w:left w:val="none" w:sz="0" w:space="0" w:color="auto"/>
            <w:bottom w:val="none" w:sz="0" w:space="0" w:color="auto"/>
            <w:right w:val="none" w:sz="0" w:space="0" w:color="auto"/>
          </w:divBdr>
        </w:div>
        <w:div w:id="508447249">
          <w:marLeft w:val="0"/>
          <w:marRight w:val="0"/>
          <w:marTop w:val="0"/>
          <w:marBottom w:val="0"/>
          <w:divBdr>
            <w:top w:val="none" w:sz="0" w:space="0" w:color="auto"/>
            <w:left w:val="none" w:sz="0" w:space="0" w:color="auto"/>
            <w:bottom w:val="none" w:sz="0" w:space="0" w:color="auto"/>
            <w:right w:val="none" w:sz="0" w:space="0" w:color="auto"/>
          </w:divBdr>
        </w:div>
        <w:div w:id="234173383">
          <w:marLeft w:val="0"/>
          <w:marRight w:val="0"/>
          <w:marTop w:val="0"/>
          <w:marBottom w:val="0"/>
          <w:divBdr>
            <w:top w:val="none" w:sz="0" w:space="0" w:color="auto"/>
            <w:left w:val="none" w:sz="0" w:space="0" w:color="auto"/>
            <w:bottom w:val="none" w:sz="0" w:space="0" w:color="auto"/>
            <w:right w:val="none" w:sz="0" w:space="0" w:color="auto"/>
          </w:divBdr>
        </w:div>
        <w:div w:id="1775199566">
          <w:marLeft w:val="0"/>
          <w:marRight w:val="0"/>
          <w:marTop w:val="0"/>
          <w:marBottom w:val="0"/>
          <w:divBdr>
            <w:top w:val="none" w:sz="0" w:space="0" w:color="auto"/>
            <w:left w:val="none" w:sz="0" w:space="0" w:color="auto"/>
            <w:bottom w:val="none" w:sz="0" w:space="0" w:color="auto"/>
            <w:right w:val="none" w:sz="0" w:space="0" w:color="auto"/>
          </w:divBdr>
        </w:div>
        <w:div w:id="2122256272">
          <w:marLeft w:val="0"/>
          <w:marRight w:val="0"/>
          <w:marTop w:val="0"/>
          <w:marBottom w:val="0"/>
          <w:divBdr>
            <w:top w:val="none" w:sz="0" w:space="0" w:color="auto"/>
            <w:left w:val="none" w:sz="0" w:space="0" w:color="auto"/>
            <w:bottom w:val="none" w:sz="0" w:space="0" w:color="auto"/>
            <w:right w:val="none" w:sz="0" w:space="0" w:color="auto"/>
          </w:divBdr>
        </w:div>
        <w:div w:id="237911986">
          <w:marLeft w:val="0"/>
          <w:marRight w:val="0"/>
          <w:marTop w:val="0"/>
          <w:marBottom w:val="0"/>
          <w:divBdr>
            <w:top w:val="none" w:sz="0" w:space="0" w:color="auto"/>
            <w:left w:val="none" w:sz="0" w:space="0" w:color="auto"/>
            <w:bottom w:val="none" w:sz="0" w:space="0" w:color="auto"/>
            <w:right w:val="none" w:sz="0" w:space="0" w:color="auto"/>
          </w:divBdr>
        </w:div>
        <w:div w:id="841505367">
          <w:marLeft w:val="0"/>
          <w:marRight w:val="0"/>
          <w:marTop w:val="0"/>
          <w:marBottom w:val="0"/>
          <w:divBdr>
            <w:top w:val="none" w:sz="0" w:space="0" w:color="auto"/>
            <w:left w:val="none" w:sz="0" w:space="0" w:color="auto"/>
            <w:bottom w:val="none" w:sz="0" w:space="0" w:color="auto"/>
            <w:right w:val="none" w:sz="0" w:space="0" w:color="auto"/>
          </w:divBdr>
        </w:div>
        <w:div w:id="1819227931">
          <w:marLeft w:val="0"/>
          <w:marRight w:val="0"/>
          <w:marTop w:val="0"/>
          <w:marBottom w:val="0"/>
          <w:divBdr>
            <w:top w:val="none" w:sz="0" w:space="0" w:color="auto"/>
            <w:left w:val="none" w:sz="0" w:space="0" w:color="auto"/>
            <w:bottom w:val="none" w:sz="0" w:space="0" w:color="auto"/>
            <w:right w:val="none" w:sz="0" w:space="0" w:color="auto"/>
          </w:divBdr>
        </w:div>
        <w:div w:id="672072033">
          <w:marLeft w:val="0"/>
          <w:marRight w:val="0"/>
          <w:marTop w:val="0"/>
          <w:marBottom w:val="0"/>
          <w:divBdr>
            <w:top w:val="none" w:sz="0" w:space="0" w:color="auto"/>
            <w:left w:val="none" w:sz="0" w:space="0" w:color="auto"/>
            <w:bottom w:val="none" w:sz="0" w:space="0" w:color="auto"/>
            <w:right w:val="none" w:sz="0" w:space="0" w:color="auto"/>
          </w:divBdr>
        </w:div>
        <w:div w:id="1891725381">
          <w:marLeft w:val="0"/>
          <w:marRight w:val="0"/>
          <w:marTop w:val="0"/>
          <w:marBottom w:val="0"/>
          <w:divBdr>
            <w:top w:val="none" w:sz="0" w:space="0" w:color="auto"/>
            <w:left w:val="none" w:sz="0" w:space="0" w:color="auto"/>
            <w:bottom w:val="none" w:sz="0" w:space="0" w:color="auto"/>
            <w:right w:val="none" w:sz="0" w:space="0" w:color="auto"/>
          </w:divBdr>
        </w:div>
        <w:div w:id="850291198">
          <w:marLeft w:val="0"/>
          <w:marRight w:val="0"/>
          <w:marTop w:val="0"/>
          <w:marBottom w:val="0"/>
          <w:divBdr>
            <w:top w:val="none" w:sz="0" w:space="0" w:color="auto"/>
            <w:left w:val="none" w:sz="0" w:space="0" w:color="auto"/>
            <w:bottom w:val="none" w:sz="0" w:space="0" w:color="auto"/>
            <w:right w:val="none" w:sz="0" w:space="0" w:color="auto"/>
          </w:divBdr>
        </w:div>
        <w:div w:id="1569801242">
          <w:marLeft w:val="0"/>
          <w:marRight w:val="0"/>
          <w:marTop w:val="0"/>
          <w:marBottom w:val="0"/>
          <w:divBdr>
            <w:top w:val="none" w:sz="0" w:space="0" w:color="auto"/>
            <w:left w:val="none" w:sz="0" w:space="0" w:color="auto"/>
            <w:bottom w:val="none" w:sz="0" w:space="0" w:color="auto"/>
            <w:right w:val="none" w:sz="0" w:space="0" w:color="auto"/>
          </w:divBdr>
        </w:div>
        <w:div w:id="676230025">
          <w:marLeft w:val="0"/>
          <w:marRight w:val="0"/>
          <w:marTop w:val="0"/>
          <w:marBottom w:val="0"/>
          <w:divBdr>
            <w:top w:val="none" w:sz="0" w:space="0" w:color="auto"/>
            <w:left w:val="none" w:sz="0" w:space="0" w:color="auto"/>
            <w:bottom w:val="none" w:sz="0" w:space="0" w:color="auto"/>
            <w:right w:val="none" w:sz="0" w:space="0" w:color="auto"/>
          </w:divBdr>
        </w:div>
        <w:div w:id="28724086">
          <w:marLeft w:val="0"/>
          <w:marRight w:val="0"/>
          <w:marTop w:val="0"/>
          <w:marBottom w:val="0"/>
          <w:divBdr>
            <w:top w:val="none" w:sz="0" w:space="0" w:color="auto"/>
            <w:left w:val="none" w:sz="0" w:space="0" w:color="auto"/>
            <w:bottom w:val="none" w:sz="0" w:space="0" w:color="auto"/>
            <w:right w:val="none" w:sz="0" w:space="0" w:color="auto"/>
          </w:divBdr>
        </w:div>
        <w:div w:id="279915610">
          <w:marLeft w:val="0"/>
          <w:marRight w:val="0"/>
          <w:marTop w:val="0"/>
          <w:marBottom w:val="0"/>
          <w:divBdr>
            <w:top w:val="none" w:sz="0" w:space="0" w:color="auto"/>
            <w:left w:val="none" w:sz="0" w:space="0" w:color="auto"/>
            <w:bottom w:val="none" w:sz="0" w:space="0" w:color="auto"/>
            <w:right w:val="none" w:sz="0" w:space="0" w:color="auto"/>
          </w:divBdr>
        </w:div>
        <w:div w:id="460853420">
          <w:marLeft w:val="0"/>
          <w:marRight w:val="0"/>
          <w:marTop w:val="0"/>
          <w:marBottom w:val="0"/>
          <w:divBdr>
            <w:top w:val="none" w:sz="0" w:space="0" w:color="auto"/>
            <w:left w:val="none" w:sz="0" w:space="0" w:color="auto"/>
            <w:bottom w:val="none" w:sz="0" w:space="0" w:color="auto"/>
            <w:right w:val="none" w:sz="0" w:space="0" w:color="auto"/>
          </w:divBdr>
        </w:div>
        <w:div w:id="434862372">
          <w:marLeft w:val="0"/>
          <w:marRight w:val="0"/>
          <w:marTop w:val="0"/>
          <w:marBottom w:val="0"/>
          <w:divBdr>
            <w:top w:val="none" w:sz="0" w:space="0" w:color="auto"/>
            <w:left w:val="none" w:sz="0" w:space="0" w:color="auto"/>
            <w:bottom w:val="none" w:sz="0" w:space="0" w:color="auto"/>
            <w:right w:val="none" w:sz="0" w:space="0" w:color="auto"/>
          </w:divBdr>
        </w:div>
        <w:div w:id="418252692">
          <w:marLeft w:val="0"/>
          <w:marRight w:val="0"/>
          <w:marTop w:val="0"/>
          <w:marBottom w:val="0"/>
          <w:divBdr>
            <w:top w:val="none" w:sz="0" w:space="0" w:color="auto"/>
            <w:left w:val="none" w:sz="0" w:space="0" w:color="auto"/>
            <w:bottom w:val="none" w:sz="0" w:space="0" w:color="auto"/>
            <w:right w:val="none" w:sz="0" w:space="0" w:color="auto"/>
          </w:divBdr>
        </w:div>
        <w:div w:id="1350328724">
          <w:marLeft w:val="0"/>
          <w:marRight w:val="0"/>
          <w:marTop w:val="0"/>
          <w:marBottom w:val="0"/>
          <w:divBdr>
            <w:top w:val="none" w:sz="0" w:space="0" w:color="auto"/>
            <w:left w:val="none" w:sz="0" w:space="0" w:color="auto"/>
            <w:bottom w:val="none" w:sz="0" w:space="0" w:color="auto"/>
            <w:right w:val="none" w:sz="0" w:space="0" w:color="auto"/>
          </w:divBdr>
        </w:div>
        <w:div w:id="101152282">
          <w:marLeft w:val="0"/>
          <w:marRight w:val="0"/>
          <w:marTop w:val="0"/>
          <w:marBottom w:val="0"/>
          <w:divBdr>
            <w:top w:val="none" w:sz="0" w:space="0" w:color="auto"/>
            <w:left w:val="none" w:sz="0" w:space="0" w:color="auto"/>
            <w:bottom w:val="none" w:sz="0" w:space="0" w:color="auto"/>
            <w:right w:val="none" w:sz="0" w:space="0" w:color="auto"/>
          </w:divBdr>
        </w:div>
        <w:div w:id="1792213431">
          <w:marLeft w:val="0"/>
          <w:marRight w:val="0"/>
          <w:marTop w:val="0"/>
          <w:marBottom w:val="0"/>
          <w:divBdr>
            <w:top w:val="none" w:sz="0" w:space="0" w:color="auto"/>
            <w:left w:val="none" w:sz="0" w:space="0" w:color="auto"/>
            <w:bottom w:val="none" w:sz="0" w:space="0" w:color="auto"/>
            <w:right w:val="none" w:sz="0" w:space="0" w:color="auto"/>
          </w:divBdr>
        </w:div>
        <w:div w:id="1266646531">
          <w:marLeft w:val="0"/>
          <w:marRight w:val="0"/>
          <w:marTop w:val="0"/>
          <w:marBottom w:val="0"/>
          <w:divBdr>
            <w:top w:val="none" w:sz="0" w:space="0" w:color="auto"/>
            <w:left w:val="none" w:sz="0" w:space="0" w:color="auto"/>
            <w:bottom w:val="none" w:sz="0" w:space="0" w:color="auto"/>
            <w:right w:val="none" w:sz="0" w:space="0" w:color="auto"/>
          </w:divBdr>
        </w:div>
        <w:div w:id="1903904362">
          <w:marLeft w:val="0"/>
          <w:marRight w:val="0"/>
          <w:marTop w:val="0"/>
          <w:marBottom w:val="0"/>
          <w:divBdr>
            <w:top w:val="none" w:sz="0" w:space="0" w:color="auto"/>
            <w:left w:val="none" w:sz="0" w:space="0" w:color="auto"/>
            <w:bottom w:val="none" w:sz="0" w:space="0" w:color="auto"/>
            <w:right w:val="none" w:sz="0" w:space="0" w:color="auto"/>
          </w:divBdr>
        </w:div>
        <w:div w:id="2056658614">
          <w:marLeft w:val="0"/>
          <w:marRight w:val="0"/>
          <w:marTop w:val="0"/>
          <w:marBottom w:val="0"/>
          <w:divBdr>
            <w:top w:val="none" w:sz="0" w:space="0" w:color="auto"/>
            <w:left w:val="none" w:sz="0" w:space="0" w:color="auto"/>
            <w:bottom w:val="none" w:sz="0" w:space="0" w:color="auto"/>
            <w:right w:val="none" w:sz="0" w:space="0" w:color="auto"/>
          </w:divBdr>
        </w:div>
        <w:div w:id="1018195073">
          <w:marLeft w:val="0"/>
          <w:marRight w:val="0"/>
          <w:marTop w:val="0"/>
          <w:marBottom w:val="0"/>
          <w:divBdr>
            <w:top w:val="none" w:sz="0" w:space="0" w:color="auto"/>
            <w:left w:val="none" w:sz="0" w:space="0" w:color="auto"/>
            <w:bottom w:val="none" w:sz="0" w:space="0" w:color="auto"/>
            <w:right w:val="none" w:sz="0" w:space="0" w:color="auto"/>
          </w:divBdr>
        </w:div>
        <w:div w:id="1232471685">
          <w:marLeft w:val="0"/>
          <w:marRight w:val="0"/>
          <w:marTop w:val="0"/>
          <w:marBottom w:val="0"/>
          <w:divBdr>
            <w:top w:val="none" w:sz="0" w:space="0" w:color="auto"/>
            <w:left w:val="none" w:sz="0" w:space="0" w:color="auto"/>
            <w:bottom w:val="none" w:sz="0" w:space="0" w:color="auto"/>
            <w:right w:val="none" w:sz="0" w:space="0" w:color="auto"/>
          </w:divBdr>
        </w:div>
        <w:div w:id="564030651">
          <w:marLeft w:val="0"/>
          <w:marRight w:val="0"/>
          <w:marTop w:val="0"/>
          <w:marBottom w:val="0"/>
          <w:divBdr>
            <w:top w:val="none" w:sz="0" w:space="0" w:color="auto"/>
            <w:left w:val="none" w:sz="0" w:space="0" w:color="auto"/>
            <w:bottom w:val="none" w:sz="0" w:space="0" w:color="auto"/>
            <w:right w:val="none" w:sz="0" w:space="0" w:color="auto"/>
          </w:divBdr>
        </w:div>
        <w:div w:id="1600211371">
          <w:marLeft w:val="0"/>
          <w:marRight w:val="0"/>
          <w:marTop w:val="0"/>
          <w:marBottom w:val="0"/>
          <w:divBdr>
            <w:top w:val="none" w:sz="0" w:space="0" w:color="auto"/>
            <w:left w:val="none" w:sz="0" w:space="0" w:color="auto"/>
            <w:bottom w:val="none" w:sz="0" w:space="0" w:color="auto"/>
            <w:right w:val="none" w:sz="0" w:space="0" w:color="auto"/>
          </w:divBdr>
        </w:div>
        <w:div w:id="855583365">
          <w:marLeft w:val="0"/>
          <w:marRight w:val="0"/>
          <w:marTop w:val="0"/>
          <w:marBottom w:val="0"/>
          <w:divBdr>
            <w:top w:val="none" w:sz="0" w:space="0" w:color="auto"/>
            <w:left w:val="none" w:sz="0" w:space="0" w:color="auto"/>
            <w:bottom w:val="none" w:sz="0" w:space="0" w:color="auto"/>
            <w:right w:val="none" w:sz="0" w:space="0" w:color="auto"/>
          </w:divBdr>
        </w:div>
        <w:div w:id="886721909">
          <w:marLeft w:val="0"/>
          <w:marRight w:val="0"/>
          <w:marTop w:val="0"/>
          <w:marBottom w:val="0"/>
          <w:divBdr>
            <w:top w:val="none" w:sz="0" w:space="0" w:color="auto"/>
            <w:left w:val="none" w:sz="0" w:space="0" w:color="auto"/>
            <w:bottom w:val="none" w:sz="0" w:space="0" w:color="auto"/>
            <w:right w:val="none" w:sz="0" w:space="0" w:color="auto"/>
          </w:divBdr>
        </w:div>
        <w:div w:id="827013812">
          <w:marLeft w:val="0"/>
          <w:marRight w:val="0"/>
          <w:marTop w:val="0"/>
          <w:marBottom w:val="0"/>
          <w:divBdr>
            <w:top w:val="none" w:sz="0" w:space="0" w:color="auto"/>
            <w:left w:val="none" w:sz="0" w:space="0" w:color="auto"/>
            <w:bottom w:val="none" w:sz="0" w:space="0" w:color="auto"/>
            <w:right w:val="none" w:sz="0" w:space="0" w:color="auto"/>
          </w:divBdr>
        </w:div>
        <w:div w:id="622810737">
          <w:marLeft w:val="0"/>
          <w:marRight w:val="0"/>
          <w:marTop w:val="0"/>
          <w:marBottom w:val="0"/>
          <w:divBdr>
            <w:top w:val="none" w:sz="0" w:space="0" w:color="auto"/>
            <w:left w:val="none" w:sz="0" w:space="0" w:color="auto"/>
            <w:bottom w:val="none" w:sz="0" w:space="0" w:color="auto"/>
            <w:right w:val="none" w:sz="0" w:space="0" w:color="auto"/>
          </w:divBdr>
        </w:div>
        <w:div w:id="1019044237">
          <w:marLeft w:val="0"/>
          <w:marRight w:val="0"/>
          <w:marTop w:val="0"/>
          <w:marBottom w:val="0"/>
          <w:divBdr>
            <w:top w:val="none" w:sz="0" w:space="0" w:color="auto"/>
            <w:left w:val="none" w:sz="0" w:space="0" w:color="auto"/>
            <w:bottom w:val="none" w:sz="0" w:space="0" w:color="auto"/>
            <w:right w:val="none" w:sz="0" w:space="0" w:color="auto"/>
          </w:divBdr>
        </w:div>
        <w:div w:id="1948197967">
          <w:marLeft w:val="0"/>
          <w:marRight w:val="0"/>
          <w:marTop w:val="0"/>
          <w:marBottom w:val="0"/>
          <w:divBdr>
            <w:top w:val="none" w:sz="0" w:space="0" w:color="auto"/>
            <w:left w:val="none" w:sz="0" w:space="0" w:color="auto"/>
            <w:bottom w:val="none" w:sz="0" w:space="0" w:color="auto"/>
            <w:right w:val="none" w:sz="0" w:space="0" w:color="auto"/>
          </w:divBdr>
        </w:div>
        <w:div w:id="222908366">
          <w:marLeft w:val="0"/>
          <w:marRight w:val="0"/>
          <w:marTop w:val="0"/>
          <w:marBottom w:val="0"/>
          <w:divBdr>
            <w:top w:val="none" w:sz="0" w:space="0" w:color="auto"/>
            <w:left w:val="none" w:sz="0" w:space="0" w:color="auto"/>
            <w:bottom w:val="none" w:sz="0" w:space="0" w:color="auto"/>
            <w:right w:val="none" w:sz="0" w:space="0" w:color="auto"/>
          </w:divBdr>
        </w:div>
        <w:div w:id="857617392">
          <w:marLeft w:val="0"/>
          <w:marRight w:val="0"/>
          <w:marTop w:val="0"/>
          <w:marBottom w:val="0"/>
          <w:divBdr>
            <w:top w:val="none" w:sz="0" w:space="0" w:color="auto"/>
            <w:left w:val="none" w:sz="0" w:space="0" w:color="auto"/>
            <w:bottom w:val="none" w:sz="0" w:space="0" w:color="auto"/>
            <w:right w:val="none" w:sz="0" w:space="0" w:color="auto"/>
          </w:divBdr>
        </w:div>
        <w:div w:id="453057960">
          <w:marLeft w:val="0"/>
          <w:marRight w:val="0"/>
          <w:marTop w:val="0"/>
          <w:marBottom w:val="0"/>
          <w:divBdr>
            <w:top w:val="none" w:sz="0" w:space="0" w:color="auto"/>
            <w:left w:val="none" w:sz="0" w:space="0" w:color="auto"/>
            <w:bottom w:val="none" w:sz="0" w:space="0" w:color="auto"/>
            <w:right w:val="none" w:sz="0" w:space="0" w:color="auto"/>
          </w:divBdr>
        </w:div>
        <w:div w:id="1274827037">
          <w:marLeft w:val="0"/>
          <w:marRight w:val="0"/>
          <w:marTop w:val="0"/>
          <w:marBottom w:val="0"/>
          <w:divBdr>
            <w:top w:val="none" w:sz="0" w:space="0" w:color="auto"/>
            <w:left w:val="none" w:sz="0" w:space="0" w:color="auto"/>
            <w:bottom w:val="none" w:sz="0" w:space="0" w:color="auto"/>
            <w:right w:val="none" w:sz="0" w:space="0" w:color="auto"/>
          </w:divBdr>
        </w:div>
        <w:div w:id="1922181456">
          <w:marLeft w:val="0"/>
          <w:marRight w:val="0"/>
          <w:marTop w:val="0"/>
          <w:marBottom w:val="0"/>
          <w:divBdr>
            <w:top w:val="none" w:sz="0" w:space="0" w:color="auto"/>
            <w:left w:val="none" w:sz="0" w:space="0" w:color="auto"/>
            <w:bottom w:val="none" w:sz="0" w:space="0" w:color="auto"/>
            <w:right w:val="none" w:sz="0" w:space="0" w:color="auto"/>
          </w:divBdr>
        </w:div>
        <w:div w:id="1845440101">
          <w:marLeft w:val="0"/>
          <w:marRight w:val="0"/>
          <w:marTop w:val="0"/>
          <w:marBottom w:val="0"/>
          <w:divBdr>
            <w:top w:val="none" w:sz="0" w:space="0" w:color="auto"/>
            <w:left w:val="none" w:sz="0" w:space="0" w:color="auto"/>
            <w:bottom w:val="none" w:sz="0" w:space="0" w:color="auto"/>
            <w:right w:val="none" w:sz="0" w:space="0" w:color="auto"/>
          </w:divBdr>
        </w:div>
        <w:div w:id="2050255025">
          <w:marLeft w:val="0"/>
          <w:marRight w:val="0"/>
          <w:marTop w:val="0"/>
          <w:marBottom w:val="0"/>
          <w:divBdr>
            <w:top w:val="none" w:sz="0" w:space="0" w:color="auto"/>
            <w:left w:val="none" w:sz="0" w:space="0" w:color="auto"/>
            <w:bottom w:val="none" w:sz="0" w:space="0" w:color="auto"/>
            <w:right w:val="none" w:sz="0" w:space="0" w:color="auto"/>
          </w:divBdr>
        </w:div>
        <w:div w:id="1846819500">
          <w:marLeft w:val="0"/>
          <w:marRight w:val="0"/>
          <w:marTop w:val="0"/>
          <w:marBottom w:val="0"/>
          <w:divBdr>
            <w:top w:val="none" w:sz="0" w:space="0" w:color="auto"/>
            <w:left w:val="none" w:sz="0" w:space="0" w:color="auto"/>
            <w:bottom w:val="none" w:sz="0" w:space="0" w:color="auto"/>
            <w:right w:val="none" w:sz="0" w:space="0" w:color="auto"/>
          </w:divBdr>
        </w:div>
        <w:div w:id="2101027295">
          <w:marLeft w:val="0"/>
          <w:marRight w:val="0"/>
          <w:marTop w:val="0"/>
          <w:marBottom w:val="0"/>
          <w:divBdr>
            <w:top w:val="none" w:sz="0" w:space="0" w:color="auto"/>
            <w:left w:val="none" w:sz="0" w:space="0" w:color="auto"/>
            <w:bottom w:val="none" w:sz="0" w:space="0" w:color="auto"/>
            <w:right w:val="none" w:sz="0" w:space="0" w:color="auto"/>
          </w:divBdr>
        </w:div>
        <w:div w:id="67895597">
          <w:marLeft w:val="0"/>
          <w:marRight w:val="0"/>
          <w:marTop w:val="0"/>
          <w:marBottom w:val="0"/>
          <w:divBdr>
            <w:top w:val="none" w:sz="0" w:space="0" w:color="auto"/>
            <w:left w:val="none" w:sz="0" w:space="0" w:color="auto"/>
            <w:bottom w:val="none" w:sz="0" w:space="0" w:color="auto"/>
            <w:right w:val="none" w:sz="0" w:space="0" w:color="auto"/>
          </w:divBdr>
        </w:div>
        <w:div w:id="888734826">
          <w:marLeft w:val="0"/>
          <w:marRight w:val="0"/>
          <w:marTop w:val="0"/>
          <w:marBottom w:val="0"/>
          <w:divBdr>
            <w:top w:val="none" w:sz="0" w:space="0" w:color="auto"/>
            <w:left w:val="none" w:sz="0" w:space="0" w:color="auto"/>
            <w:bottom w:val="none" w:sz="0" w:space="0" w:color="auto"/>
            <w:right w:val="none" w:sz="0" w:space="0" w:color="auto"/>
          </w:divBdr>
        </w:div>
        <w:div w:id="1886405087">
          <w:marLeft w:val="0"/>
          <w:marRight w:val="0"/>
          <w:marTop w:val="0"/>
          <w:marBottom w:val="0"/>
          <w:divBdr>
            <w:top w:val="none" w:sz="0" w:space="0" w:color="auto"/>
            <w:left w:val="none" w:sz="0" w:space="0" w:color="auto"/>
            <w:bottom w:val="none" w:sz="0" w:space="0" w:color="auto"/>
            <w:right w:val="none" w:sz="0" w:space="0" w:color="auto"/>
          </w:divBdr>
        </w:div>
        <w:div w:id="401946724">
          <w:marLeft w:val="0"/>
          <w:marRight w:val="0"/>
          <w:marTop w:val="0"/>
          <w:marBottom w:val="0"/>
          <w:divBdr>
            <w:top w:val="none" w:sz="0" w:space="0" w:color="auto"/>
            <w:left w:val="none" w:sz="0" w:space="0" w:color="auto"/>
            <w:bottom w:val="none" w:sz="0" w:space="0" w:color="auto"/>
            <w:right w:val="none" w:sz="0" w:space="0" w:color="auto"/>
          </w:divBdr>
        </w:div>
        <w:div w:id="1615987028">
          <w:marLeft w:val="0"/>
          <w:marRight w:val="0"/>
          <w:marTop w:val="0"/>
          <w:marBottom w:val="0"/>
          <w:divBdr>
            <w:top w:val="none" w:sz="0" w:space="0" w:color="auto"/>
            <w:left w:val="none" w:sz="0" w:space="0" w:color="auto"/>
            <w:bottom w:val="none" w:sz="0" w:space="0" w:color="auto"/>
            <w:right w:val="none" w:sz="0" w:space="0" w:color="auto"/>
          </w:divBdr>
        </w:div>
        <w:div w:id="150027158">
          <w:marLeft w:val="0"/>
          <w:marRight w:val="0"/>
          <w:marTop w:val="0"/>
          <w:marBottom w:val="0"/>
          <w:divBdr>
            <w:top w:val="none" w:sz="0" w:space="0" w:color="auto"/>
            <w:left w:val="none" w:sz="0" w:space="0" w:color="auto"/>
            <w:bottom w:val="none" w:sz="0" w:space="0" w:color="auto"/>
            <w:right w:val="none" w:sz="0" w:space="0" w:color="auto"/>
          </w:divBdr>
        </w:div>
        <w:div w:id="2115589561">
          <w:marLeft w:val="0"/>
          <w:marRight w:val="0"/>
          <w:marTop w:val="0"/>
          <w:marBottom w:val="0"/>
          <w:divBdr>
            <w:top w:val="none" w:sz="0" w:space="0" w:color="auto"/>
            <w:left w:val="none" w:sz="0" w:space="0" w:color="auto"/>
            <w:bottom w:val="none" w:sz="0" w:space="0" w:color="auto"/>
            <w:right w:val="none" w:sz="0" w:space="0" w:color="auto"/>
          </w:divBdr>
        </w:div>
        <w:div w:id="994339878">
          <w:marLeft w:val="0"/>
          <w:marRight w:val="0"/>
          <w:marTop w:val="0"/>
          <w:marBottom w:val="0"/>
          <w:divBdr>
            <w:top w:val="none" w:sz="0" w:space="0" w:color="auto"/>
            <w:left w:val="none" w:sz="0" w:space="0" w:color="auto"/>
            <w:bottom w:val="none" w:sz="0" w:space="0" w:color="auto"/>
            <w:right w:val="none" w:sz="0" w:space="0" w:color="auto"/>
          </w:divBdr>
        </w:div>
        <w:div w:id="669675319">
          <w:marLeft w:val="0"/>
          <w:marRight w:val="0"/>
          <w:marTop w:val="0"/>
          <w:marBottom w:val="0"/>
          <w:divBdr>
            <w:top w:val="none" w:sz="0" w:space="0" w:color="auto"/>
            <w:left w:val="none" w:sz="0" w:space="0" w:color="auto"/>
            <w:bottom w:val="none" w:sz="0" w:space="0" w:color="auto"/>
            <w:right w:val="none" w:sz="0" w:space="0" w:color="auto"/>
          </w:divBdr>
        </w:div>
        <w:div w:id="666397733">
          <w:marLeft w:val="0"/>
          <w:marRight w:val="0"/>
          <w:marTop w:val="0"/>
          <w:marBottom w:val="0"/>
          <w:divBdr>
            <w:top w:val="none" w:sz="0" w:space="0" w:color="auto"/>
            <w:left w:val="none" w:sz="0" w:space="0" w:color="auto"/>
            <w:bottom w:val="none" w:sz="0" w:space="0" w:color="auto"/>
            <w:right w:val="none" w:sz="0" w:space="0" w:color="auto"/>
          </w:divBdr>
        </w:div>
        <w:div w:id="1729961932">
          <w:marLeft w:val="0"/>
          <w:marRight w:val="0"/>
          <w:marTop w:val="0"/>
          <w:marBottom w:val="0"/>
          <w:divBdr>
            <w:top w:val="none" w:sz="0" w:space="0" w:color="auto"/>
            <w:left w:val="none" w:sz="0" w:space="0" w:color="auto"/>
            <w:bottom w:val="none" w:sz="0" w:space="0" w:color="auto"/>
            <w:right w:val="none" w:sz="0" w:space="0" w:color="auto"/>
          </w:divBdr>
        </w:div>
        <w:div w:id="1529102519">
          <w:marLeft w:val="0"/>
          <w:marRight w:val="0"/>
          <w:marTop w:val="0"/>
          <w:marBottom w:val="0"/>
          <w:divBdr>
            <w:top w:val="none" w:sz="0" w:space="0" w:color="auto"/>
            <w:left w:val="none" w:sz="0" w:space="0" w:color="auto"/>
            <w:bottom w:val="none" w:sz="0" w:space="0" w:color="auto"/>
            <w:right w:val="none" w:sz="0" w:space="0" w:color="auto"/>
          </w:divBdr>
        </w:div>
        <w:div w:id="1256550860">
          <w:marLeft w:val="0"/>
          <w:marRight w:val="0"/>
          <w:marTop w:val="0"/>
          <w:marBottom w:val="0"/>
          <w:divBdr>
            <w:top w:val="none" w:sz="0" w:space="0" w:color="auto"/>
            <w:left w:val="none" w:sz="0" w:space="0" w:color="auto"/>
            <w:bottom w:val="none" w:sz="0" w:space="0" w:color="auto"/>
            <w:right w:val="none" w:sz="0" w:space="0" w:color="auto"/>
          </w:divBdr>
        </w:div>
        <w:div w:id="1494565934">
          <w:marLeft w:val="0"/>
          <w:marRight w:val="0"/>
          <w:marTop w:val="0"/>
          <w:marBottom w:val="0"/>
          <w:divBdr>
            <w:top w:val="none" w:sz="0" w:space="0" w:color="auto"/>
            <w:left w:val="none" w:sz="0" w:space="0" w:color="auto"/>
            <w:bottom w:val="none" w:sz="0" w:space="0" w:color="auto"/>
            <w:right w:val="none" w:sz="0" w:space="0" w:color="auto"/>
          </w:divBdr>
        </w:div>
        <w:div w:id="976178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v.ucsf.edu/insite?page=ar-00-02&amp;param=6&amp;post=4" TargetMode="External"/><Relationship Id="rId18" Type="http://schemas.openxmlformats.org/officeDocument/2006/relationships/hyperlink" Target="http://arv.ucsf.edu/insite?page=ar-00-02&amp;param=6&amp;post=4" TargetMode="External"/><Relationship Id="rId26" Type="http://schemas.openxmlformats.org/officeDocument/2006/relationships/hyperlink" Target="http://arv.ucsf.edu/insite?page=ar-00-02&amp;param=6&amp;post=4" TargetMode="External"/><Relationship Id="rId39" Type="http://schemas.openxmlformats.org/officeDocument/2006/relationships/hyperlink" Target="http://arv.ucsf.edu/insite?page=ar-00-02&amp;param=6&amp;post=4" TargetMode="External"/><Relationship Id="rId21" Type="http://schemas.openxmlformats.org/officeDocument/2006/relationships/hyperlink" Target="http://arv.ucsf.edu/insite?page=ar-00-02&amp;param=6&amp;post=4" TargetMode="External"/><Relationship Id="rId34" Type="http://schemas.openxmlformats.org/officeDocument/2006/relationships/hyperlink" Target="http://arv.ucsf.edu/insite?page=ar-00-02&amp;param=6&amp;post=4" TargetMode="External"/><Relationship Id="rId42" Type="http://schemas.openxmlformats.org/officeDocument/2006/relationships/hyperlink" Target="http://arv.ucsf.edu/insite?page=ar-00-02&amp;param=6&amp;post=4" TargetMode="External"/><Relationship Id="rId47" Type="http://schemas.openxmlformats.org/officeDocument/2006/relationships/hyperlink" Target="http://arv.ucsf.edu/insite?page=ar-00-02&amp;param=6&amp;post=4" TargetMode="External"/><Relationship Id="rId50" Type="http://schemas.openxmlformats.org/officeDocument/2006/relationships/hyperlink" Target="http://arv.ucsf.edu/insite?page=ar-00-02&amp;param=6&amp;post=4" TargetMode="External"/><Relationship Id="rId55" Type="http://schemas.openxmlformats.org/officeDocument/2006/relationships/hyperlink" Target="http://arv.ucsf.edu/insite?page=ar-00-02&amp;param=6&amp;post=4" TargetMode="External"/><Relationship Id="rId63" Type="http://schemas.openxmlformats.org/officeDocument/2006/relationships/hyperlink" Target="http://arv.ucsf.edu/insite?page=ar-00-02&amp;param=6&amp;post=4" TargetMode="External"/><Relationship Id="rId68" Type="http://schemas.openxmlformats.org/officeDocument/2006/relationships/hyperlink" Target="http://arv.ucsf.edu/insite?page=ar-00-02&amp;param=6&amp;post=4" TargetMode="External"/><Relationship Id="rId76" Type="http://schemas.openxmlformats.org/officeDocument/2006/relationships/hyperlink" Target="http://arv.ucsf.edu/insite?page=ar-00-02&amp;param=6&amp;post=4" TargetMode="External"/><Relationship Id="rId7" Type="http://schemas.openxmlformats.org/officeDocument/2006/relationships/hyperlink" Target="http://arv.ucsf.edu/insite?page=ar-00-02&amp;param=6&amp;post=4" TargetMode="External"/><Relationship Id="rId71" Type="http://schemas.openxmlformats.org/officeDocument/2006/relationships/hyperlink" Target="http://arv.ucsf.edu/insite?page=ar-00-02&amp;param=6&amp;post=4" TargetMode="External"/><Relationship Id="rId2" Type="http://schemas.openxmlformats.org/officeDocument/2006/relationships/settings" Target="settings.xml"/><Relationship Id="rId16" Type="http://schemas.openxmlformats.org/officeDocument/2006/relationships/hyperlink" Target="http://arv.ucsf.edu/insite?page=ar-00-02&amp;param=6&amp;post=4" TargetMode="External"/><Relationship Id="rId29" Type="http://schemas.openxmlformats.org/officeDocument/2006/relationships/hyperlink" Target="http://arv.ucsf.edu/insite?page=ar-00-02&amp;param=6&amp;post=4" TargetMode="External"/><Relationship Id="rId11" Type="http://schemas.openxmlformats.org/officeDocument/2006/relationships/hyperlink" Target="http://arv.ucsf.edu/insite?page=ar-00-02&amp;param=6&amp;post=4" TargetMode="External"/><Relationship Id="rId24" Type="http://schemas.openxmlformats.org/officeDocument/2006/relationships/hyperlink" Target="http://arv.ucsf.edu/insite?page=ar-00-02&amp;param=6&amp;post=4" TargetMode="External"/><Relationship Id="rId32" Type="http://schemas.openxmlformats.org/officeDocument/2006/relationships/hyperlink" Target="http://arv.ucsf.edu/insite?page=ar-00-02&amp;param=6&amp;post=4" TargetMode="External"/><Relationship Id="rId37" Type="http://schemas.openxmlformats.org/officeDocument/2006/relationships/hyperlink" Target="http://arv.ucsf.edu/insite?page=ar-00-02&amp;param=6&amp;post=4" TargetMode="External"/><Relationship Id="rId40" Type="http://schemas.openxmlformats.org/officeDocument/2006/relationships/hyperlink" Target="http://arv.ucsf.edu/insite?page=ar-00-02&amp;param=6&amp;post=4" TargetMode="External"/><Relationship Id="rId45" Type="http://schemas.openxmlformats.org/officeDocument/2006/relationships/hyperlink" Target="http://arv.ucsf.edu/insite?page=ar-00-02&amp;param=6&amp;post=4" TargetMode="External"/><Relationship Id="rId53" Type="http://schemas.openxmlformats.org/officeDocument/2006/relationships/hyperlink" Target="http://arv.ucsf.edu/insite?page=ar-00-02&amp;param=6&amp;post=4" TargetMode="External"/><Relationship Id="rId58" Type="http://schemas.openxmlformats.org/officeDocument/2006/relationships/hyperlink" Target="http://arv.ucsf.edu/insite?page=ar-00-02&amp;param=6&amp;post=4" TargetMode="External"/><Relationship Id="rId66" Type="http://schemas.openxmlformats.org/officeDocument/2006/relationships/hyperlink" Target="http://arv.ucsf.edu/insite?page=ar-00-02&amp;param=6&amp;post=4" TargetMode="External"/><Relationship Id="rId74" Type="http://schemas.openxmlformats.org/officeDocument/2006/relationships/hyperlink" Target="http://arv.ucsf.edu/insite?page=ar-00-02&amp;param=6&amp;post=4" TargetMode="External"/><Relationship Id="rId79" Type="http://schemas.openxmlformats.org/officeDocument/2006/relationships/theme" Target="theme/theme1.xml"/><Relationship Id="rId5" Type="http://schemas.openxmlformats.org/officeDocument/2006/relationships/hyperlink" Target="http://arv.ucsf.edu/insite?page=ar-00-02&amp;param=6&amp;post=4" TargetMode="External"/><Relationship Id="rId61" Type="http://schemas.openxmlformats.org/officeDocument/2006/relationships/hyperlink" Target="http://arv.ucsf.edu/insite?page=ar-00-02&amp;param=6&amp;post=4" TargetMode="External"/><Relationship Id="rId10" Type="http://schemas.openxmlformats.org/officeDocument/2006/relationships/hyperlink" Target="http://arv.ucsf.edu/insite?page=ar-00-02&amp;param=6&amp;post=4" TargetMode="External"/><Relationship Id="rId19" Type="http://schemas.openxmlformats.org/officeDocument/2006/relationships/hyperlink" Target="http://arv.ucsf.edu/insite?page=ar-00-02&amp;param=6&amp;post=4" TargetMode="External"/><Relationship Id="rId31" Type="http://schemas.openxmlformats.org/officeDocument/2006/relationships/hyperlink" Target="http://arv.ucsf.edu/insite?page=ar-00-02&amp;param=6&amp;post=4" TargetMode="External"/><Relationship Id="rId44" Type="http://schemas.openxmlformats.org/officeDocument/2006/relationships/hyperlink" Target="http://arv.ucsf.edu/insite?page=ar-00-02&amp;param=6&amp;post=4" TargetMode="External"/><Relationship Id="rId52" Type="http://schemas.openxmlformats.org/officeDocument/2006/relationships/hyperlink" Target="http://arv.ucsf.edu/insite?page=ar-00-02&amp;param=6&amp;post=4" TargetMode="External"/><Relationship Id="rId60" Type="http://schemas.openxmlformats.org/officeDocument/2006/relationships/hyperlink" Target="http://arv.ucsf.edu/insite?page=ar-00-02&amp;param=6&amp;post=4" TargetMode="External"/><Relationship Id="rId65" Type="http://schemas.openxmlformats.org/officeDocument/2006/relationships/hyperlink" Target="http://arv.ucsf.edu/insite?page=ar-00-02&amp;param=6&amp;post=4" TargetMode="External"/><Relationship Id="rId73" Type="http://schemas.openxmlformats.org/officeDocument/2006/relationships/hyperlink" Target="http://arv.ucsf.edu/insite?page=ar-00-02&amp;param=6&amp;post=4" TargetMode="External"/><Relationship Id="rId78" Type="http://schemas.openxmlformats.org/officeDocument/2006/relationships/fontTable" Target="fontTable.xml"/><Relationship Id="rId4" Type="http://schemas.openxmlformats.org/officeDocument/2006/relationships/hyperlink" Target="http://arv.ucsf.edu/insite?page=ar-00-02&amp;param=6&amp;post=4" TargetMode="External"/><Relationship Id="rId9" Type="http://schemas.openxmlformats.org/officeDocument/2006/relationships/hyperlink" Target="http://arv.ucsf.edu/insite?page=ar-00-02&amp;param=6&amp;post=4" TargetMode="External"/><Relationship Id="rId14" Type="http://schemas.openxmlformats.org/officeDocument/2006/relationships/hyperlink" Target="http://arv.ucsf.edu/insite?page=ar-00-02&amp;param=6&amp;post=4" TargetMode="External"/><Relationship Id="rId22" Type="http://schemas.openxmlformats.org/officeDocument/2006/relationships/hyperlink" Target="http://arv.ucsf.edu/insite?page=ar-00-02&amp;param=6&amp;post=4" TargetMode="External"/><Relationship Id="rId27" Type="http://schemas.openxmlformats.org/officeDocument/2006/relationships/hyperlink" Target="http://arv.ucsf.edu/insite?page=ar-00-02&amp;param=6&amp;post=4" TargetMode="External"/><Relationship Id="rId30" Type="http://schemas.openxmlformats.org/officeDocument/2006/relationships/hyperlink" Target="http://arv.ucsf.edu/insite?page=ar-00-02&amp;param=6&amp;post=4" TargetMode="External"/><Relationship Id="rId35" Type="http://schemas.openxmlformats.org/officeDocument/2006/relationships/hyperlink" Target="http://arv.ucsf.edu/insite?page=ar-00-02&amp;param=6&amp;post=4" TargetMode="External"/><Relationship Id="rId43" Type="http://schemas.openxmlformats.org/officeDocument/2006/relationships/hyperlink" Target="http://arv.ucsf.edu/insite?page=ar-00-02&amp;param=6&amp;post=4" TargetMode="External"/><Relationship Id="rId48" Type="http://schemas.openxmlformats.org/officeDocument/2006/relationships/hyperlink" Target="http://arv.ucsf.edu/insite?page=ar-00-02&amp;param=6&amp;post=4" TargetMode="External"/><Relationship Id="rId56" Type="http://schemas.openxmlformats.org/officeDocument/2006/relationships/hyperlink" Target="http://arv.ucsf.edu/insite?page=ar-00-02&amp;param=6&amp;post=4" TargetMode="External"/><Relationship Id="rId64" Type="http://schemas.openxmlformats.org/officeDocument/2006/relationships/hyperlink" Target="http://arv.ucsf.edu/insite?page=ar-00-02&amp;param=6&amp;post=4" TargetMode="External"/><Relationship Id="rId69" Type="http://schemas.openxmlformats.org/officeDocument/2006/relationships/hyperlink" Target="http://arv.ucsf.edu/insite?page=ar-00-02&amp;param=6&amp;post=4" TargetMode="External"/><Relationship Id="rId77" Type="http://schemas.openxmlformats.org/officeDocument/2006/relationships/hyperlink" Target="http://arv.ucsf.edu/insite?page=ar-00-02&amp;param=6&amp;post=4" TargetMode="External"/><Relationship Id="rId8" Type="http://schemas.openxmlformats.org/officeDocument/2006/relationships/hyperlink" Target="http://arv.ucsf.edu/insite?page=ar-00-02&amp;param=6&amp;post=4" TargetMode="External"/><Relationship Id="rId51" Type="http://schemas.openxmlformats.org/officeDocument/2006/relationships/hyperlink" Target="http://arv.ucsf.edu/insite?page=ar-00-02&amp;param=6&amp;post=4" TargetMode="External"/><Relationship Id="rId72" Type="http://schemas.openxmlformats.org/officeDocument/2006/relationships/hyperlink" Target="http://arv.ucsf.edu/insite?page=ar-00-02&amp;param=6&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6&amp;post=4" TargetMode="External"/><Relationship Id="rId17" Type="http://schemas.openxmlformats.org/officeDocument/2006/relationships/hyperlink" Target="http://arv.ucsf.edu/insite?page=ar-00-02&amp;param=6&amp;post=4" TargetMode="External"/><Relationship Id="rId25" Type="http://schemas.openxmlformats.org/officeDocument/2006/relationships/hyperlink" Target="http://arv.ucsf.edu/insite?page=ar-00-02&amp;param=6&amp;post=4" TargetMode="External"/><Relationship Id="rId33" Type="http://schemas.openxmlformats.org/officeDocument/2006/relationships/hyperlink" Target="http://arv.ucsf.edu/insite?page=ar-00-02&amp;param=6&amp;post=4" TargetMode="External"/><Relationship Id="rId38" Type="http://schemas.openxmlformats.org/officeDocument/2006/relationships/hyperlink" Target="http://arv.ucsf.edu/insite?page=ar-00-02&amp;param=6&amp;post=4" TargetMode="External"/><Relationship Id="rId46" Type="http://schemas.openxmlformats.org/officeDocument/2006/relationships/hyperlink" Target="http://arv.ucsf.edu/insite?page=ar-00-02&amp;param=6&amp;post=4" TargetMode="External"/><Relationship Id="rId59" Type="http://schemas.openxmlformats.org/officeDocument/2006/relationships/hyperlink" Target="http://arv.ucsf.edu/insite?page=ar-00-02&amp;param=6&amp;post=4" TargetMode="External"/><Relationship Id="rId67" Type="http://schemas.openxmlformats.org/officeDocument/2006/relationships/hyperlink" Target="http://arv.ucsf.edu/insite?page=ar-00-02&amp;param=6&amp;post=4" TargetMode="External"/><Relationship Id="rId20" Type="http://schemas.openxmlformats.org/officeDocument/2006/relationships/hyperlink" Target="http://arv.ucsf.edu/insite?page=ar-00-02&amp;param=6&amp;post=4" TargetMode="External"/><Relationship Id="rId41" Type="http://schemas.openxmlformats.org/officeDocument/2006/relationships/hyperlink" Target="http://arv.ucsf.edu/insite?page=ar-00-02&amp;param=6&amp;post=4" TargetMode="External"/><Relationship Id="rId54" Type="http://schemas.openxmlformats.org/officeDocument/2006/relationships/hyperlink" Target="http://arv.ucsf.edu/insite?page=ar-00-02&amp;param=6&amp;post=4" TargetMode="External"/><Relationship Id="rId62" Type="http://schemas.openxmlformats.org/officeDocument/2006/relationships/hyperlink" Target="http://arv.ucsf.edu/insite?page=ar-00-02&amp;param=6&amp;post=4" TargetMode="External"/><Relationship Id="rId70" Type="http://schemas.openxmlformats.org/officeDocument/2006/relationships/hyperlink" Target="http://arv.ucsf.edu/insite?page=ar-00-02&amp;param=6&amp;post=4" TargetMode="External"/><Relationship Id="rId75" Type="http://schemas.openxmlformats.org/officeDocument/2006/relationships/hyperlink" Target="http://arv.ucsf.edu/insite?page=ar-00-02&amp;param=6&amp;post=4" TargetMode="External"/><Relationship Id="rId1" Type="http://schemas.openxmlformats.org/officeDocument/2006/relationships/styles" Target="styles.xml"/><Relationship Id="rId6" Type="http://schemas.openxmlformats.org/officeDocument/2006/relationships/hyperlink" Target="http://arv.ucsf.edu/insite?page=ar-00-02&amp;param=6&amp;post=4" TargetMode="External"/><Relationship Id="rId15" Type="http://schemas.openxmlformats.org/officeDocument/2006/relationships/hyperlink" Target="http://arv.ucsf.edu/insite?page=ar-00-02&amp;param=6&amp;post=4" TargetMode="External"/><Relationship Id="rId23" Type="http://schemas.openxmlformats.org/officeDocument/2006/relationships/hyperlink" Target="http://arv.ucsf.edu/insite?page=ar-00-02&amp;param=6&amp;post=4" TargetMode="External"/><Relationship Id="rId28" Type="http://schemas.openxmlformats.org/officeDocument/2006/relationships/hyperlink" Target="http://arv.ucsf.edu/insite?page=ar-00-02&amp;param=6&amp;post=4" TargetMode="External"/><Relationship Id="rId36" Type="http://schemas.openxmlformats.org/officeDocument/2006/relationships/hyperlink" Target="http://arv.ucsf.edu/insite?page=ar-00-02&amp;param=6&amp;post=4" TargetMode="External"/><Relationship Id="rId49" Type="http://schemas.openxmlformats.org/officeDocument/2006/relationships/hyperlink" Target="http://arv.ucsf.edu/insite?page=ar-00-02&amp;param=6&amp;post=4" TargetMode="External"/><Relationship Id="rId57" Type="http://schemas.openxmlformats.org/officeDocument/2006/relationships/hyperlink" Target="http://arv.ucsf.edu/insite?page=ar-00-02&amp;param=6&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4209</Words>
  <Characters>23995</Characters>
  <Application>Microsoft Office Word</Application>
  <DocSecurity>0</DocSecurity>
  <Lines>199</Lines>
  <Paragraphs>56</Paragraphs>
  <ScaleCrop>false</ScaleCrop>
  <Company/>
  <LinksUpToDate>false</LinksUpToDate>
  <CharactersWithSpaces>28148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2017-01-26T21:07:00Z</dcterms:created>
  <dcterms:modified xsi:type="dcterms:W3CDTF">2017-01-26T21:07:00Z</dcterms:modified>
</cp:coreProperties>
</file>