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Multi-Tenant Product Platform Charter</w:t>
      </w:r>
    </w:p>
    <w:p>
      <w:pPr>
        <w:jc w:val="center"/>
      </w:pPr>
      <w:r>
        <w:rPr>
          <w:i/>
        </w:rPr>
        <w:t>Unified General Specification, Principles, and Mandatory Standards</w:t>
      </w:r>
    </w:p>
    <w:p>
      <w:pPr>
        <w:jc w:val="center"/>
      </w:pPr>
      <w:r>
        <w:t>Version 2.0 • Updated April 23, 2026</w:t>
      </w:r>
    </w:p>
    <w:p/>
    <w:p>
      <w:pPr>
        <w:jc w:val="both"/>
      </w:pPr>
      <w:r>
        <w:rPr>
          <w:b/>
        </w:rPr>
        <w:t xml:space="preserve">Purpose of this document: </w:t>
      </w:r>
      <w:r>
        <w:t>to define the mandatory standards for designing, building, operating, extending, publishing, installing, documenting, and supporting a world-class multi-tenant cloud product.</w:t>
      </w:r>
    </w:p>
    <w:p>
      <w:pPr>
        <w:pStyle w:val="Heading1"/>
      </w:pPr>
      <w:r>
        <w:t>1. Purpose</w:t>
      </w:r>
    </w:p>
    <w:p>
      <w:pPr>
        <w:jc w:val="both"/>
      </w:pPr>
      <w:r>
        <w:t>This charter is the shared rulebook for product, design, engineering, architecture, security, privacy, legal, compliance, QA, DevOps/SRE, support, marketing/brand/web, and developer ecosystem teams.</w:t>
      </w:r>
    </w:p>
    <w:p>
      <w:pPr>
        <w:jc w:val="both"/>
      </w:pPr>
      <w:r>
        <w:t>It exists to protect tenant isolation, customer trust, legal and public credibility, product consistency, operational reliability, extensibility without chaos, upgrade safety, and long-term maintainability.</w:t>
      </w:r>
    </w:p>
    <w:p>
      <w:pPr>
        <w:jc w:val="both"/>
      </w:pPr>
      <w:r>
        <w:t>This document is not optional guidance. It is the minimum standard every team must follow.</w:t>
      </w:r>
    </w:p>
    <w:p>
      <w:pPr>
        <w:pStyle w:val="Heading1"/>
      </w:pPr>
      <w:r>
        <w:t>2. Product Vision</w:t>
      </w:r>
    </w:p>
    <w:p>
      <w:pPr>
        <w:jc w:val="both"/>
      </w:pPr>
      <w:r>
        <w:t>The product must be built as a world-class multi-tenant SaaS platform that is:</w:t>
      </w:r>
    </w:p>
    <w:p>
      <w:pPr>
        <w:pStyle w:val="ListBullet"/>
      </w:pPr>
      <w:r>
        <w:t>secure by default</w:t>
      </w:r>
    </w:p>
    <w:p>
      <w:pPr>
        <w:pStyle w:val="ListBullet"/>
      </w:pPr>
      <w:r>
        <w:t>API-first</w:t>
      </w:r>
    </w:p>
    <w:p>
      <w:pPr>
        <w:pStyle w:val="ListBullet"/>
      </w:pPr>
      <w:r>
        <w:t>enterprise-ready</w:t>
      </w:r>
    </w:p>
    <w:p>
      <w:pPr>
        <w:pStyle w:val="ListBullet"/>
      </w:pPr>
      <w:r>
        <w:t>legally and publicly trustworthy</w:t>
      </w:r>
    </w:p>
    <w:p>
      <w:pPr>
        <w:pStyle w:val="ListBullet"/>
      </w:pPr>
      <w:r>
        <w:t>globally deployable</w:t>
      </w:r>
    </w:p>
    <w:p>
      <w:pPr>
        <w:pStyle w:val="ListBullet"/>
      </w:pPr>
      <w:r>
        <w:t>accessible and multilingual-ready</w:t>
      </w:r>
    </w:p>
    <w:p>
      <w:pPr>
        <w:pStyle w:val="ListBullet"/>
      </w:pPr>
      <w:r>
        <w:t>operationally reliable</w:t>
      </w:r>
    </w:p>
    <w:p>
      <w:pPr>
        <w:pStyle w:val="ListBullet"/>
      </w:pPr>
      <w:r>
        <w:t>installable where supported</w:t>
      </w:r>
    </w:p>
    <w:p>
      <w:pPr>
        <w:pStyle w:val="ListBullet"/>
      </w:pPr>
      <w:r>
        <w:t>extensible through governed themes and plugins</w:t>
      </w:r>
    </w:p>
    <w:p>
      <w:pPr>
        <w:pStyle w:val="ListBullet"/>
      </w:pPr>
      <w:r>
        <w:t>consistent across UI, API, documentation, public website, installation, and support surfaces</w:t>
      </w:r>
    </w:p>
    <w:p>
      <w:pPr>
        <w:pStyle w:val="Heading1"/>
      </w:pPr>
      <w:r>
        <w:t>3. Platform Thesis</w:t>
      </w:r>
    </w:p>
    <w:p>
      <w:pPr>
        <w:jc w:val="both"/>
      </w:pPr>
      <w:r>
        <w:t>The platform is one coherent product serving many tenants.</w:t>
      </w:r>
    </w:p>
    <w:p>
      <w:pPr>
        <w:jc w:val="both"/>
      </w:pPr>
      <w:r>
        <w:t>It must operate as:</w:t>
      </w:r>
    </w:p>
    <w:p>
      <w:pPr>
        <w:pStyle w:val="ListBullet"/>
      </w:pPr>
      <w:r>
        <w:t>one platform</w:t>
      </w:r>
    </w:p>
    <w:p>
      <w:pPr>
        <w:pStyle w:val="ListBullet"/>
      </w:pPr>
      <w:r>
        <w:t>many isolated tenants</w:t>
      </w:r>
    </w:p>
    <w:p>
      <w:pPr>
        <w:pStyle w:val="ListBullet"/>
      </w:pPr>
      <w:r>
        <w:t>controlled configurability</w:t>
      </w:r>
    </w:p>
    <w:p>
      <w:pPr>
        <w:pStyle w:val="ListBullet"/>
      </w:pPr>
      <w:r>
        <w:t>explicit service ownership</w:t>
      </w:r>
    </w:p>
    <w:p>
      <w:pPr>
        <w:pStyle w:val="ListBullet"/>
      </w:pPr>
      <w:r>
        <w:t>stable API contracts</w:t>
      </w:r>
    </w:p>
    <w:p>
      <w:pPr>
        <w:pStyle w:val="ListBullet"/>
      </w:pPr>
      <w:r>
        <w:t>governed extension points</w:t>
      </w:r>
    </w:p>
    <w:p>
      <w:pPr>
        <w:pStyle w:val="ListBullet"/>
      </w:pPr>
      <w:r>
        <w:t>publicly credible product and company presence</w:t>
      </w:r>
    </w:p>
    <w:p>
      <w:pPr>
        <w:jc w:val="both"/>
      </w:pPr>
      <w:r>
        <w:t>A multi-tenant platform is not only an architecture decision. It is a product model, security model, design model, legal model, operational model, and ecosystem model.</w:t>
      </w:r>
    </w:p>
    <w:p>
      <w:pPr>
        <w:pStyle w:val="Heading1"/>
      </w:pPr>
      <w:r>
        <w:t>4. Non-Negotiable Principles</w:t>
      </w:r>
    </w:p>
    <w:p>
      <w:pPr>
        <w:pStyle w:val="Heading2"/>
      </w:pPr>
      <w:r>
        <w:t>4.1 Tenant isolation first</w:t>
      </w:r>
    </w:p>
    <w:p>
      <w:pPr>
        <w:jc w:val="both"/>
      </w:pPr>
      <w:r>
        <w:t>No feature may weaken tenant isolation.</w:t>
      </w:r>
    </w:p>
    <w:p>
      <w:pPr>
        <w:pStyle w:val="Heading2"/>
      </w:pPr>
      <w:r>
        <w:t>4.2 Secure by default</w:t>
      </w:r>
    </w:p>
    <w:p>
      <w:pPr>
        <w:jc w:val="both"/>
      </w:pPr>
      <w:r>
        <w:t>The safest behavior must be the default behavior.</w:t>
      </w:r>
    </w:p>
    <w:p>
      <w:pPr>
        <w:pStyle w:val="Heading2"/>
      </w:pPr>
      <w:r>
        <w:t>4.3 Authentication before access; authorization before action</w:t>
      </w:r>
    </w:p>
    <w:p>
      <w:pPr>
        <w:jc w:val="both"/>
      </w:pPr>
      <w:r>
        <w:t>Every access must begin with verified identity and every action must be explicitly authorized.</w:t>
      </w:r>
    </w:p>
    <w:p>
      <w:pPr>
        <w:pStyle w:val="Heading2"/>
      </w:pPr>
      <w:r>
        <w:t>4.4 One platform, governed customization</w:t>
      </w:r>
    </w:p>
    <w:p>
      <w:pPr>
        <w:jc w:val="both"/>
      </w:pPr>
      <w:r>
        <w:t>Tenants may configure supported settings, branding, themes, and policies, but the product must remain coherent and supportable.</w:t>
      </w:r>
    </w:p>
    <w:p>
      <w:pPr>
        <w:pStyle w:val="Heading2"/>
      </w:pPr>
      <w:r>
        <w:t>4.5 Shared rules across all surfaces</w:t>
      </w:r>
    </w:p>
    <w:p>
      <w:pPr>
        <w:jc w:val="both"/>
      </w:pPr>
      <w:r>
        <w:t>Business rules must apply consistently across UI, API, automation, admin tools, plugins, themes, integrations, queue consumers, and background jobs.</w:t>
      </w:r>
    </w:p>
    <w:p>
      <w:pPr>
        <w:pStyle w:val="Heading2"/>
      </w:pPr>
      <w:r>
        <w:t>4.6 Least privilege always</w:t>
      </w:r>
    </w:p>
    <w:p>
      <w:pPr>
        <w:jc w:val="both"/>
      </w:pPr>
      <w:r>
        <w:t>Users, admins, service accounts, plugins, support staff, and internal tooling must operate with minimum required access.</w:t>
      </w:r>
    </w:p>
    <w:p>
      <w:pPr>
        <w:pStyle w:val="Heading2"/>
      </w:pPr>
      <w:r>
        <w:t>4.7 Auditability is a product requirement</w:t>
      </w:r>
    </w:p>
    <w:p>
      <w:pPr>
        <w:jc w:val="both"/>
      </w:pPr>
      <w:r>
        <w:t>Security-sensitive and business-critical actions must be attributable, reviewable, and exportable.</w:t>
      </w:r>
    </w:p>
    <w:p>
      <w:pPr>
        <w:pStyle w:val="Heading2"/>
      </w:pPr>
      <w:r>
        <w:t>4.8 Public trust is part of the product</w:t>
      </w:r>
    </w:p>
    <w:p>
      <w:pPr>
        <w:jc w:val="both"/>
      </w:pPr>
      <w:r>
        <w:t>A serious cloud product must include brand, legal, privacy, trust, security, contact, and public documentation surfaces.</w:t>
      </w:r>
    </w:p>
    <w:p>
      <w:pPr>
        <w:pStyle w:val="Heading2"/>
      </w:pPr>
      <w:r>
        <w:t>4.9 Global readiness by design</w:t>
      </w:r>
    </w:p>
    <w:p>
      <w:pPr>
        <w:jc w:val="both"/>
      </w:pPr>
      <w:r>
        <w:t>Localization, Unicode, time zones, accessibility, regional deployment, and legal discoverability must be planned from the beginning.</w:t>
      </w:r>
    </w:p>
    <w:p>
      <w:pPr>
        <w:pStyle w:val="Heading2"/>
      </w:pPr>
      <w:r>
        <w:t>4.10 Operability defines completeness</w:t>
      </w:r>
    </w:p>
    <w:p>
      <w:pPr>
        <w:jc w:val="both"/>
      </w:pPr>
      <w:r>
        <w:t>A feature is not done unless it can be monitored, supported, debugged, audited, and recovered.</w:t>
      </w:r>
    </w:p>
    <w:p>
      <w:pPr>
        <w:pStyle w:val="Heading2"/>
      </w:pPr>
      <w:r>
        <w:t>4.11 Service ownership must stay explicit</w:t>
      </w:r>
    </w:p>
    <w:p>
      <w:pPr>
        <w:jc w:val="both"/>
      </w:pPr>
      <w:r>
        <w:t>Every service owns its own business logic, data model, migrations, and operational boundaries.</w:t>
      </w:r>
    </w:p>
    <w:p>
      <w:pPr>
        <w:pStyle w:val="Heading2"/>
      </w:pPr>
      <w:r>
        <w:t>4.12 Extensibility must remain safe</w:t>
      </w:r>
    </w:p>
    <w:p>
      <w:pPr>
        <w:jc w:val="both"/>
      </w:pPr>
      <w:r>
        <w:t>Themes and plugins must never bypass security, legal, design, or service boundaries.</w:t>
      </w:r>
    </w:p>
    <w:p>
      <w:pPr>
        <w:pStyle w:val="Heading2"/>
      </w:pPr>
      <w:r>
        <w:t>4.13 Messaging must remain governed</w:t>
      </w:r>
    </w:p>
    <w:p>
      <w:pPr>
        <w:jc w:val="both"/>
      </w:pPr>
      <w:r>
        <w:t>Async processing must preserve tenant boundaries, service boundaries, retry safety, and observability.</w:t>
      </w:r>
    </w:p>
    <w:p>
      <w:pPr>
        <w:pStyle w:val="Heading1"/>
      </w:pPr>
      <w:r>
        <w:t>5. Platform Scope</w:t>
      </w:r>
    </w:p>
    <w:p>
      <w:pPr>
        <w:jc w:val="both"/>
      </w:pPr>
      <w:r>
        <w:t>The platform must support:</w:t>
      </w:r>
    </w:p>
    <w:p>
      <w:pPr>
        <w:pStyle w:val="ListBullet"/>
      </w:pPr>
      <w:r>
        <w:t>multiple tenants</w:t>
      </w:r>
    </w:p>
    <w:p>
      <w:pPr>
        <w:pStyle w:val="ListBullet"/>
      </w:pPr>
      <w:r>
        <w:t>multiple organizations, teams, or workspaces inside a tenant</w:t>
      </w:r>
    </w:p>
    <w:p>
      <w:pPr>
        <w:pStyle w:val="ListBullet"/>
      </w:pPr>
      <w:r>
        <w:t>tenant-level configuration</w:t>
      </w:r>
    </w:p>
    <w:p>
      <w:pPr>
        <w:pStyle w:val="ListBullet"/>
      </w:pPr>
      <w:r>
        <w:t>role-based and policy-based access</w:t>
      </w:r>
    </w:p>
    <w:p>
      <w:pPr>
        <w:pStyle w:val="ListBullet"/>
      </w:pPr>
      <w:r>
        <w:t>strong authentication and secure sessions</w:t>
      </w:r>
    </w:p>
    <w:p>
      <w:pPr>
        <w:pStyle w:val="ListBullet"/>
      </w:pPr>
      <w:r>
        <w:t>service accounts and integrations</w:t>
      </w:r>
    </w:p>
    <w:p>
      <w:pPr>
        <w:pStyle w:val="ListBullet"/>
      </w:pPr>
      <w:r>
        <w:t>subscriptions, plans, and entitlements</w:t>
      </w:r>
    </w:p>
    <w:p>
      <w:pPr>
        <w:pStyle w:val="ListBullet"/>
      </w:pPr>
      <w:r>
        <w:t>audit trails and observability</w:t>
      </w:r>
    </w:p>
    <w:p>
      <w:pPr>
        <w:pStyle w:val="ListBullet"/>
      </w:pPr>
      <w:r>
        <w:t>localization and accessibility</w:t>
      </w:r>
    </w:p>
    <w:p>
      <w:pPr>
        <w:pStyle w:val="ListBullet"/>
      </w:pPr>
      <w:r>
        <w:t>regional controls where required</w:t>
      </w:r>
    </w:p>
    <w:p>
      <w:pPr>
        <w:pStyle w:val="ListBullet"/>
      </w:pPr>
      <w:r>
        <w:t>public website and legal trust surfaces</w:t>
      </w:r>
    </w:p>
    <w:p>
      <w:pPr>
        <w:pStyle w:val="ListBullet"/>
      </w:pPr>
      <w:r>
        <w:t>installation and deployment flows where supported</w:t>
      </w:r>
    </w:p>
    <w:p>
      <w:pPr>
        <w:pStyle w:val="ListBullet"/>
      </w:pPr>
      <w:r>
        <w:t>developer portal, APIs, themes, and plugin ecosystem</w:t>
      </w:r>
    </w:p>
    <w:p>
      <w:pPr>
        <w:pStyle w:val="ListBullet"/>
      </w:pPr>
      <w:r>
        <w:t>configurable messaging and queue infrastructure</w:t>
      </w:r>
    </w:p>
    <w:p>
      <w:pPr>
        <w:pStyle w:val="Heading1"/>
      </w:pPr>
      <w:r>
        <w:t>6. Tenant Model</w:t>
      </w:r>
    </w:p>
    <w:p>
      <w:pPr>
        <w:pStyle w:val="Heading2"/>
      </w:pPr>
      <w:r>
        <w:t>6.1 Definition</w:t>
      </w:r>
    </w:p>
    <w:p>
      <w:pPr>
        <w:jc w:val="both"/>
      </w:pPr>
      <w:r>
        <w:t>A tenant is a logically isolated customer environment within the platform.</w:t>
      </w:r>
    </w:p>
    <w:p>
      <w:pPr>
        <w:pStyle w:val="Heading2"/>
      </w:pPr>
      <w:r>
        <w:t>6.2 Required tenant attributes</w:t>
      </w:r>
    </w:p>
    <w:p>
      <w:pPr>
        <w:pStyle w:val="ListBullet"/>
      </w:pPr>
      <w:r>
        <w:t>unique tenant ID</w:t>
      </w:r>
    </w:p>
    <w:p>
      <w:pPr>
        <w:pStyle w:val="ListBullet"/>
      </w:pPr>
      <w:r>
        <w:t>legal/customer name</w:t>
      </w:r>
    </w:p>
    <w:p>
      <w:pPr>
        <w:pStyle w:val="ListBullet"/>
      </w:pPr>
      <w:r>
        <w:t>display name</w:t>
      </w:r>
    </w:p>
    <w:p>
      <w:pPr>
        <w:pStyle w:val="ListBullet"/>
      </w:pPr>
      <w:r>
        <w:t>plan or subscription</w:t>
      </w:r>
    </w:p>
    <w:p>
      <w:pPr>
        <w:pStyle w:val="ListBullet"/>
      </w:pPr>
      <w:r>
        <w:t>enabled entitlements</w:t>
      </w:r>
    </w:p>
    <w:p>
      <w:pPr>
        <w:pStyle w:val="ListBullet"/>
      </w:pPr>
      <w:r>
        <w:t>region and residency settings</w:t>
      </w:r>
    </w:p>
    <w:p>
      <w:pPr>
        <w:pStyle w:val="ListBullet"/>
      </w:pPr>
      <w:r>
        <w:t>locale and language defaults</w:t>
      </w:r>
    </w:p>
    <w:p>
      <w:pPr>
        <w:pStyle w:val="ListBullet"/>
      </w:pPr>
      <w:r>
        <w:t>branding and theme settings</w:t>
      </w:r>
    </w:p>
    <w:p>
      <w:pPr>
        <w:pStyle w:val="ListBullet"/>
      </w:pPr>
      <w:r>
        <w:t>security settings</w:t>
      </w:r>
    </w:p>
    <w:p>
      <w:pPr>
        <w:pStyle w:val="ListBullet"/>
      </w:pPr>
      <w:r>
        <w:t>auth and SSO settings</w:t>
      </w:r>
    </w:p>
    <w:p>
      <w:pPr>
        <w:pStyle w:val="ListBullet"/>
      </w:pPr>
      <w:r>
        <w:t>usage quotas</w:t>
      </w:r>
    </w:p>
    <w:p>
      <w:pPr>
        <w:pStyle w:val="ListBullet"/>
      </w:pPr>
      <w:r>
        <w:t>lifecycle status</w:t>
      </w:r>
    </w:p>
    <w:p>
      <w:pPr>
        <w:pStyle w:val="ListBullet"/>
      </w:pPr>
      <w:r>
        <w:t>audit scope</w:t>
      </w:r>
    </w:p>
    <w:p>
      <w:pPr>
        <w:pStyle w:val="Heading2"/>
      </w:pPr>
      <w:r>
        <w:t>6.3 Tenant lifecycle</w:t>
      </w:r>
    </w:p>
    <w:p>
      <w:pPr>
        <w:jc w:val="both"/>
      </w:pPr>
      <w:r>
        <w:t>The platform must support tenant creation, onboarding, activation, suspension, reactivation, plan upgrade or downgrade, offboarding, and export and deletion workflows where contractually applicable.</w:t>
      </w:r>
    </w:p>
    <w:p>
      <w:pPr>
        <w:pStyle w:val="Heading2"/>
      </w:pPr>
      <w:r>
        <w:t>6.4 Isolation requirement</w:t>
      </w:r>
    </w:p>
    <w:p>
      <w:pPr>
        <w:jc w:val="both"/>
      </w:pPr>
      <w:r>
        <w:t>All data, storage, caches, queues, topics, search results, indexes, audit events, reports, analytics, and background jobs must respect tenant boundaries. Every persistent object must be explicitly tenant-scoped or deterministically mapped to tenant context.</w:t>
      </w:r>
    </w:p>
    <w:p>
      <w:pPr>
        <w:pStyle w:val="Heading1"/>
      </w:pPr>
      <w:r>
        <w:t>7. Organization, Identity, and Role Model</w:t>
      </w:r>
    </w:p>
    <w:p>
      <w:pPr>
        <w:pStyle w:val="Heading2"/>
      </w:pPr>
      <w:r>
        <w:t>7.1 Supported actors</w:t>
      </w:r>
    </w:p>
    <w:p>
      <w:pPr>
        <w:pStyle w:val="ListBullet"/>
      </w:pPr>
      <w:r>
        <w:t>platform admins</w:t>
      </w:r>
    </w:p>
    <w:p>
      <w:pPr>
        <w:pStyle w:val="ListBullet"/>
      </w:pPr>
      <w:r>
        <w:t>internal operations roles</w:t>
      </w:r>
    </w:p>
    <w:p>
      <w:pPr>
        <w:pStyle w:val="ListBullet"/>
      </w:pPr>
      <w:r>
        <w:t>tenant admins</w:t>
      </w:r>
    </w:p>
    <w:p>
      <w:pPr>
        <w:pStyle w:val="ListBullet"/>
      </w:pPr>
      <w:r>
        <w:t>organization or business-unit admins</w:t>
      </w:r>
    </w:p>
    <w:p>
      <w:pPr>
        <w:pStyle w:val="ListBullet"/>
      </w:pPr>
      <w:r>
        <w:t>workspace or project admins where relevant</w:t>
      </w:r>
    </w:p>
    <w:p>
      <w:pPr>
        <w:pStyle w:val="ListBullet"/>
      </w:pPr>
      <w:r>
        <w:t>standard end users</w:t>
      </w:r>
    </w:p>
    <w:p>
      <w:pPr>
        <w:pStyle w:val="ListBullet"/>
      </w:pPr>
      <w:r>
        <w:t>read-only or auditor roles</w:t>
      </w:r>
    </w:p>
    <w:p>
      <w:pPr>
        <w:pStyle w:val="ListBullet"/>
      </w:pPr>
      <w:r>
        <w:t>external collaborators where explicitly allowed</w:t>
      </w:r>
    </w:p>
    <w:p>
      <w:pPr>
        <w:pStyle w:val="ListBullet"/>
      </w:pPr>
      <w:r>
        <w:t>service accounts or machine identities</w:t>
      </w:r>
    </w:p>
    <w:p>
      <w:pPr>
        <w:pStyle w:val="ListBullet"/>
      </w:pPr>
      <w:r>
        <w:t>plugin identities where applicable</w:t>
      </w:r>
    </w:p>
    <w:p>
      <w:pPr>
        <w:pStyle w:val="Heading2"/>
      </w:pPr>
      <w:r>
        <w:t>7.2 Admin hierarchy</w:t>
      </w:r>
    </w:p>
    <w:p>
      <w:pPr>
        <w:jc w:val="both"/>
      </w:pPr>
      <w:r>
        <w:t>The system must clearly separate Platform Admin, Tenant Admin, Organization or Business Unit Admin, Security Admin, Compliance or Audit Admin, Billing or Subscription Admin, and Developer or Integration Admin.</w:t>
      </w:r>
    </w:p>
    <w:p>
      <w:pPr>
        <w:pStyle w:val="Heading2"/>
      </w:pPr>
      <w:r>
        <w:t>7.3 Role design rules</w:t>
      </w:r>
    </w:p>
    <w:p>
      <w:pPr>
        <w:jc w:val="both"/>
      </w:pPr>
      <w:r>
        <w:t>Roles must be minimal, predictable, documented, testable, non-overlapping where possible, and resistant to role explosion. Prefer standard roles plus composable permissions over ad hoc special roles.</w:t>
      </w:r>
    </w:p>
    <w:p>
      <w:pPr>
        <w:pStyle w:val="Heading1"/>
      </w:pPr>
      <w:r>
        <w:t>8. Authentication Specification</w:t>
      </w:r>
    </w:p>
    <w:p>
      <w:pPr>
        <w:pStyle w:val="Heading2"/>
      </w:pPr>
      <w:r>
        <w:t>8.1 Supported authentication</w:t>
      </w:r>
    </w:p>
    <w:p>
      <w:pPr>
        <w:pStyle w:val="ListBullet"/>
      </w:pPr>
      <w:r>
        <w:t>username/password where allowed</w:t>
      </w:r>
    </w:p>
    <w:p>
      <w:pPr>
        <w:pStyle w:val="ListBullet"/>
      </w:pPr>
      <w:r>
        <w:t>SSO via SAML and/or OIDC</w:t>
      </w:r>
    </w:p>
    <w:p>
      <w:pPr>
        <w:pStyle w:val="ListBullet"/>
      </w:pPr>
      <w:r>
        <w:t>MFA</w:t>
      </w:r>
    </w:p>
    <w:p>
      <w:pPr>
        <w:pStyle w:val="ListBullet"/>
      </w:pPr>
      <w:r>
        <w:t>password reset and recovery flows</w:t>
      </w:r>
    </w:p>
    <w:p>
      <w:pPr>
        <w:pStyle w:val="ListBullet"/>
      </w:pPr>
      <w:r>
        <w:t>passwordless where appropriate</w:t>
      </w:r>
    </w:p>
    <w:p>
      <w:pPr>
        <w:pStyle w:val="ListBullet"/>
      </w:pPr>
      <w:r>
        <w:t>machine or service authentication</w:t>
      </w:r>
    </w:p>
    <w:p>
      <w:pPr>
        <w:pStyle w:val="ListBullet"/>
      </w:pPr>
      <w:r>
        <w:t>short-lived token-based access</w:t>
      </w:r>
    </w:p>
    <w:p>
      <w:pPr>
        <w:pStyle w:val="Heading2"/>
      </w:pPr>
      <w:r>
        <w:t>8.2 MFA</w:t>
      </w:r>
    </w:p>
    <w:p>
      <w:pPr>
        <w:jc w:val="both"/>
      </w:pPr>
      <w:r>
        <w:t>MFA must be supported and enforceable at platform or tenant level. Sensitive operations should support step-up authentication.</w:t>
      </w:r>
    </w:p>
    <w:p>
      <w:pPr>
        <w:pStyle w:val="Heading2"/>
      </w:pPr>
      <w:r>
        <w:t>8.3 Session management</w:t>
      </w:r>
    </w:p>
    <w:p>
      <w:pPr>
        <w:jc w:val="both"/>
      </w:pPr>
      <w:r>
        <w:t>Sessions must be revocable, time-bounded, auditable, protected from replay and fixation, and device or session aware where appropriate.</w:t>
      </w:r>
    </w:p>
    <w:p>
      <w:pPr>
        <w:jc w:val="both"/>
      </w:pPr>
      <w:r>
        <w:t>Default guidance:</w:t>
      </w:r>
    </w:p>
    <w:p>
      <w:pPr>
        <w:pStyle w:val="ListBullet"/>
      </w:pPr>
      <w:r>
        <w:t>idle timeout: 15 to 30 minutes for admin contexts</w:t>
      </w:r>
    </w:p>
    <w:p>
      <w:pPr>
        <w:pStyle w:val="ListBullet"/>
      </w:pPr>
      <w:r>
        <w:t>absolute timeout: 8 to 12 hours configurable per tenant</w:t>
      </w:r>
    </w:p>
    <w:p>
      <w:pPr>
        <w:pStyle w:val="ListBullet"/>
      </w:pPr>
      <w:r>
        <w:t>re-authentication for critical actions</w:t>
      </w:r>
    </w:p>
    <w:p>
      <w:pPr>
        <w:pStyle w:val="ListBullet"/>
      </w:pPr>
      <w:r>
        <w:t>logout-all-sessions support</w:t>
      </w:r>
    </w:p>
    <w:p>
      <w:pPr>
        <w:pStyle w:val="ListBullet"/>
      </w:pPr>
      <w:r>
        <w:t>suspicious session invalidation</w:t>
      </w:r>
    </w:p>
    <w:p>
      <w:pPr>
        <w:pStyle w:val="Heading2"/>
      </w:pPr>
      <w:r>
        <w:t>8.4 Credential handling</w:t>
      </w:r>
    </w:p>
    <w:p>
      <w:pPr>
        <w:jc w:val="both"/>
      </w:pPr>
      <w:r>
        <w:t>Secrets must never be logged or exposed in client code. Passwords must be strongly hashed. Long-lived credentials should be avoided.</w:t>
      </w:r>
    </w:p>
    <w:p>
      <w:pPr>
        <w:pStyle w:val="Heading2"/>
      </w:pPr>
      <w:r>
        <w:t>8.5 Tenant-aware login</w:t>
      </w:r>
    </w:p>
    <w:p>
      <w:pPr>
        <w:jc w:val="both"/>
      </w:pPr>
      <w:r>
        <w:t>Authentication UX must make tenant context clear through tenant-aware routing, branded login where supported, visible organization identity, safe fallback flows, and clear error messaging without information leakage.</w:t>
      </w:r>
    </w:p>
    <w:p>
      <w:pPr>
        <w:pStyle w:val="Heading1"/>
      </w:pPr>
      <w:r>
        <w:t>9. Authorization Specification</w:t>
      </w:r>
    </w:p>
    <w:p>
      <w:pPr>
        <w:pStyle w:val="Heading2"/>
      </w:pPr>
      <w:r>
        <w:t>9.1 Model</w:t>
      </w:r>
    </w:p>
    <w:p>
      <w:pPr>
        <w:jc w:val="both"/>
      </w:pPr>
      <w:r>
        <w:t>The default authorization model should combine RBAC for common roles, ABAC for contextual control, and policy-based rules for enterprise needs.</w:t>
      </w:r>
    </w:p>
    <w:p>
      <w:pPr>
        <w:pStyle w:val="Heading2"/>
      </w:pPr>
      <w:r>
        <w:t>9.2 Authorization layers</w:t>
      </w:r>
    </w:p>
    <w:p>
      <w:pPr>
        <w:jc w:val="both"/>
      </w:pPr>
      <w:r>
        <w:t>Permissions must be enforceable at platform level, tenant level, organization or workspace level, resource level, action level, and field or attribute level where needed.</w:t>
      </w:r>
    </w:p>
    <w:p>
      <w:pPr>
        <w:pStyle w:val="Heading2"/>
      </w:pPr>
      <w:r>
        <w:t>9.3 Sensitive actions requiring explicit authorization</w:t>
      </w:r>
    </w:p>
    <w:p>
      <w:pPr>
        <w:pStyle w:val="ListBullet"/>
      </w:pPr>
      <w:r>
        <w:t>changing tenant settings</w:t>
      </w:r>
    </w:p>
    <w:p>
      <w:pPr>
        <w:pStyle w:val="ListBullet"/>
      </w:pPr>
      <w:r>
        <w:t>managing users and roles</w:t>
      </w:r>
    </w:p>
    <w:p>
      <w:pPr>
        <w:pStyle w:val="ListBullet"/>
      </w:pPr>
      <w:r>
        <w:t>exporting data</w:t>
      </w:r>
    </w:p>
    <w:p>
      <w:pPr>
        <w:pStyle w:val="ListBullet"/>
      </w:pPr>
      <w:r>
        <w:t>external sharing</w:t>
      </w:r>
    </w:p>
    <w:p>
      <w:pPr>
        <w:pStyle w:val="ListBullet"/>
      </w:pPr>
      <w:r>
        <w:t>editing policies</w:t>
      </w:r>
    </w:p>
    <w:p>
      <w:pPr>
        <w:pStyle w:val="ListBullet"/>
      </w:pPr>
      <w:r>
        <w:t>deleting records</w:t>
      </w:r>
    </w:p>
    <w:p>
      <w:pPr>
        <w:pStyle w:val="ListBullet"/>
      </w:pPr>
      <w:r>
        <w:t>changing billing or entitlements</w:t>
      </w:r>
    </w:p>
    <w:p>
      <w:pPr>
        <w:pStyle w:val="ListBullet"/>
      </w:pPr>
      <w:r>
        <w:t>impersonation or support access</w:t>
      </w:r>
    </w:p>
    <w:p>
      <w:pPr>
        <w:pStyle w:val="ListBullet"/>
      </w:pPr>
      <w:r>
        <w:t>viewing security or compliance data</w:t>
      </w:r>
    </w:p>
    <w:p>
      <w:pPr>
        <w:pStyle w:val="ListBullet"/>
      </w:pPr>
      <w:r>
        <w:t>plugin install, enable, disable, or upgrade</w:t>
      </w:r>
    </w:p>
    <w:p>
      <w:pPr>
        <w:pStyle w:val="ListBullet"/>
      </w:pPr>
      <w:r>
        <w:t>theme publish</w:t>
      </w:r>
    </w:p>
    <w:p>
      <w:pPr>
        <w:pStyle w:val="ListBullet"/>
      </w:pPr>
      <w:r>
        <w:t>installation or bootstrap actions</w:t>
      </w:r>
    </w:p>
    <w:p>
      <w:pPr>
        <w:pStyle w:val="ListBullet"/>
      </w:pPr>
      <w:r>
        <w:t>queue adapter reconfiguration</w:t>
      </w:r>
    </w:p>
    <w:p>
      <w:pPr>
        <w:pStyle w:val="ListBullet"/>
      </w:pPr>
      <w:r>
        <w:t>replaying or reprocessing async jobs or events</w:t>
      </w:r>
    </w:p>
    <w:p>
      <w:pPr>
        <w:pStyle w:val="Heading2"/>
      </w:pPr>
      <w:r>
        <w:t>9.4 No frontend-only enforcement</w:t>
      </w:r>
    </w:p>
    <w:p>
      <w:pPr>
        <w:jc w:val="both"/>
      </w:pPr>
      <w:r>
        <w:t>The frontend may hide controls for UX clarity, but the backend must enforce all real permissions.</w:t>
      </w:r>
    </w:p>
    <w:p>
      <w:pPr>
        <w:pStyle w:val="Heading1"/>
      </w:pPr>
      <w:r>
        <w:t>10. Subscription, Entitlements, and Feature Control</w:t>
      </w:r>
    </w:p>
    <w:p>
      <w:pPr>
        <w:pStyle w:val="Heading2"/>
      </w:pPr>
      <w:r>
        <w:t>10.1 Core rule</w:t>
      </w:r>
    </w:p>
    <w:p>
      <w:pPr>
        <w:jc w:val="both"/>
      </w:pPr>
      <w:r>
        <w:t>The following must remain separate:</w:t>
      </w:r>
    </w:p>
    <w:p>
      <w:pPr>
        <w:pStyle w:val="ListBullet"/>
      </w:pPr>
      <w:r>
        <w:t>plan = commercial packaging</w:t>
      </w:r>
    </w:p>
    <w:p>
      <w:pPr>
        <w:pStyle w:val="ListBullet"/>
      </w:pPr>
      <w:r>
        <w:t>entitlement = features the tenant may use</w:t>
      </w:r>
    </w:p>
    <w:p>
      <w:pPr>
        <w:pStyle w:val="ListBullet"/>
      </w:pPr>
      <w:r>
        <w:t>configuration = how features behave</w:t>
      </w:r>
    </w:p>
    <w:p>
      <w:pPr>
        <w:pStyle w:val="ListBullet"/>
      </w:pPr>
      <w:r>
        <w:t>authorization = which user may do what</w:t>
      </w:r>
    </w:p>
    <w:p>
      <w:pPr>
        <w:pStyle w:val="Heading2"/>
      </w:pPr>
      <w:r>
        <w:t>10.2 Required controls</w:t>
      </w:r>
    </w:p>
    <w:p>
      <w:pPr>
        <w:jc w:val="both"/>
      </w:pPr>
      <w:r>
        <w:t>The platform must support plan-based feature access, usage-based quotas, feature flags, premium modules, trial status, tenant-specific enablement, and downgrade or upgrade behavior.</w:t>
      </w:r>
    </w:p>
    <w:p>
      <w:pPr>
        <w:pStyle w:val="Heading2"/>
      </w:pPr>
      <w:r>
        <w:t>10.3 Downgrade behavior</w:t>
      </w:r>
    </w:p>
    <w:p>
      <w:pPr>
        <w:jc w:val="both"/>
      </w:pPr>
      <w:r>
        <w:t>When plans or entitlements change, data must not be silently lost, admins must be warned, safe read-only states should exist where possible, and contract, export, deletion, and retention obligations must be respected.</w:t>
      </w:r>
    </w:p>
    <w:p>
      <w:pPr>
        <w:pStyle w:val="Heading1"/>
      </w:pPr>
      <w:r>
        <w:t>11. Design and UX Specification</w:t>
      </w:r>
    </w:p>
    <w:p>
      <w:pPr>
        <w:pStyle w:val="Heading2"/>
      </w:pPr>
      <w:r>
        <w:t>11.1 Core design principles</w:t>
      </w:r>
    </w:p>
    <w:p>
      <w:pPr>
        <w:jc w:val="both"/>
      </w:pPr>
      <w:r>
        <w:t>The product must be clear, consistent, role-aware, enterprise-grade, scalable from simple to advanced workflows, and safe for admin and destructive actions.</w:t>
      </w:r>
    </w:p>
    <w:p>
      <w:pPr>
        <w:pStyle w:val="Heading2"/>
      </w:pPr>
      <w:r>
        <w:t>11.2 Design system</w:t>
      </w:r>
    </w:p>
    <w:p>
      <w:pPr>
        <w:jc w:val="both"/>
      </w:pPr>
      <w:r>
        <w:t>All teams must use one shared design system covering typography, spacing, layout and grid, colors, tokens, icons, components, forms, tables, navigation, empty states, validation states, destructive flows, and accessibility behavior.</w:t>
      </w:r>
    </w:p>
    <w:p>
      <w:pPr>
        <w:pStyle w:val="Heading2"/>
      </w:pPr>
      <w:r>
        <w:t>11.3 UX rules</w:t>
      </w:r>
    </w:p>
    <w:p>
      <w:pPr>
        <w:jc w:val="both"/>
      </w:pPr>
      <w:r>
        <w:t>Every screen must show clear tenant context, make permission consequences understandable, show current state clearly, support error recovery, and preserve trust in admin, security, and audit views.</w:t>
      </w:r>
    </w:p>
    <w:p>
      <w:pPr>
        <w:pStyle w:val="Heading2"/>
      </w:pPr>
      <w:r>
        <w:t>11.4 Accessibility</w:t>
      </w:r>
    </w:p>
    <w:p>
      <w:pPr>
        <w:jc w:val="both"/>
      </w:pPr>
      <w:r>
        <w:t>Accessibility is mandatory. The platform should meet WCAG 2.1 AA or better.</w:t>
      </w:r>
    </w:p>
    <w:p>
      <w:pPr>
        <w:pStyle w:val="Heading2"/>
      </w:pPr>
      <w:r>
        <w:t>11.5 Localization</w:t>
      </w:r>
    </w:p>
    <w:p>
      <w:pPr>
        <w:jc w:val="both"/>
      </w:pPr>
      <w:r>
        <w:t>The product must be localization-ready:</w:t>
      </w:r>
    </w:p>
    <w:p>
      <w:pPr>
        <w:pStyle w:val="ListBullet"/>
      </w:pPr>
      <w:r>
        <w:t>no hardcoded UI strings</w:t>
      </w:r>
    </w:p>
    <w:p>
      <w:pPr>
        <w:pStyle w:val="ListBullet"/>
      </w:pPr>
      <w:r>
        <w:t>support long translations</w:t>
      </w:r>
    </w:p>
    <w:p>
      <w:pPr>
        <w:pStyle w:val="ListBullet"/>
      </w:pPr>
      <w:r>
        <w:t>support locale-aware formatting</w:t>
      </w:r>
    </w:p>
    <w:p>
      <w:pPr>
        <w:pStyle w:val="ListBullet"/>
      </w:pPr>
      <w:r>
        <w:t>support Unicode</w:t>
      </w:r>
    </w:p>
    <w:p>
      <w:pPr>
        <w:pStyle w:val="ListBullet"/>
      </w:pPr>
      <w:r>
        <w:t>plan for RTL-safe layout where needed</w:t>
      </w:r>
    </w:p>
    <w:p>
      <w:pPr>
        <w:pStyle w:val="Heading1"/>
      </w:pPr>
      <w:r>
        <w:t>12. Theme Architecture Specification</w:t>
      </w:r>
    </w:p>
    <w:p>
      <w:pPr>
        <w:pStyle w:val="Heading2"/>
      </w:pPr>
      <w:r>
        <w:t>12.1 Theme model</w:t>
      </w:r>
    </w:p>
    <w:p>
      <w:pPr>
        <w:jc w:val="both"/>
      </w:pPr>
      <w:r>
        <w:t>The platform must support theme configuration at defined levels:</w:t>
      </w:r>
    </w:p>
    <w:p>
      <w:pPr>
        <w:pStyle w:val="ListBullet"/>
      </w:pPr>
      <w:r>
        <w:t>platform default theme</w:t>
      </w:r>
    </w:p>
    <w:p>
      <w:pPr>
        <w:pStyle w:val="ListBullet"/>
      </w:pPr>
      <w:r>
        <w:t>tenant theme</w:t>
      </w:r>
    </w:p>
    <w:p>
      <w:pPr>
        <w:pStyle w:val="ListBullet"/>
      </w:pPr>
      <w:r>
        <w:t>public website theme</w:t>
      </w:r>
    </w:p>
    <w:p>
      <w:pPr>
        <w:pStyle w:val="ListBullet"/>
      </w:pPr>
      <w:r>
        <w:t>portal-specific theme where relevant</w:t>
      </w:r>
    </w:p>
    <w:p>
      <w:pPr>
        <w:pStyle w:val="Heading2"/>
      </w:pPr>
      <w:r>
        <w:t>12.2 Theme capabilities</w:t>
      </w:r>
    </w:p>
    <w:p>
      <w:pPr>
        <w:jc w:val="both"/>
      </w:pPr>
      <w:r>
        <w:t>Supported theming may include logo, favicon, color tokens, typography within approved bounds, light/dark mode support, icon and illustration packs where approved, branded login, email or template branding, and footer branding where contractually allowed.</w:t>
      </w:r>
    </w:p>
    <w:p>
      <w:pPr>
        <w:pStyle w:val="Heading2"/>
      </w:pPr>
      <w:r>
        <w:t>12.3 Theme boundaries</w:t>
      </w:r>
    </w:p>
    <w:p>
      <w:pPr>
        <w:jc w:val="both"/>
      </w:pPr>
      <w:r>
        <w:t>Themes must not allow arbitrary code execution, arbitrary script injection, broken accessibility, design system bypass, security-critical UX changes, or removal of required legal or footer elements.</w:t>
      </w:r>
    </w:p>
    <w:p>
      <w:pPr>
        <w:pStyle w:val="Heading2"/>
      </w:pPr>
      <w:r>
        <w:t>12.4 Theme system rules</w:t>
      </w:r>
    </w:p>
    <w:p>
      <w:pPr>
        <w:jc w:val="both"/>
      </w:pPr>
      <w:r>
        <w:t>The theme architecture must be token-based, versioned, validated, previewable, reversible, rollback-friendly, and accessibility-safe.</w:t>
      </w:r>
    </w:p>
    <w:p>
      <w:pPr>
        <w:pStyle w:val="Heading1"/>
      </w:pPr>
      <w:r>
        <w:t>13. Public Product Brand and Website Specification</w:t>
      </w:r>
    </w:p>
    <w:p>
      <w:pPr>
        <w:pStyle w:val="Heading2"/>
      </w:pPr>
      <w:r>
        <w:t>13.1 Required public properties</w:t>
      </w:r>
    </w:p>
    <w:p>
      <w:pPr>
        <w:jc w:val="both"/>
      </w:pPr>
      <w:r>
        <w:t>The company or product must maintain:</w:t>
      </w:r>
    </w:p>
    <w:p>
      <w:pPr>
        <w:pStyle w:val="ListBullet"/>
      </w:pPr>
      <w:r>
        <w:t>Home or Product page</w:t>
      </w:r>
    </w:p>
    <w:p>
      <w:pPr>
        <w:pStyle w:val="ListBullet"/>
      </w:pPr>
      <w:r>
        <w:t>Product feature pages</w:t>
      </w:r>
    </w:p>
    <w:p>
      <w:pPr>
        <w:pStyle w:val="ListBullet"/>
      </w:pPr>
      <w:r>
        <w:t>Security page</w:t>
      </w:r>
    </w:p>
    <w:p>
      <w:pPr>
        <w:pStyle w:val="ListBullet"/>
      </w:pPr>
      <w:r>
        <w:t>Compliance or Trust page</w:t>
      </w:r>
    </w:p>
    <w:p>
      <w:pPr>
        <w:pStyle w:val="ListBullet"/>
      </w:pPr>
      <w:r>
        <w:t>Privacy Policy</w:t>
      </w:r>
    </w:p>
    <w:p>
      <w:pPr>
        <w:pStyle w:val="ListBullet"/>
      </w:pPr>
      <w:r>
        <w:t>Terms of Service</w:t>
      </w:r>
    </w:p>
    <w:p>
      <w:pPr>
        <w:pStyle w:val="ListBullet"/>
      </w:pPr>
      <w:r>
        <w:t>Cookie Policy where applicable</w:t>
      </w:r>
    </w:p>
    <w:p>
      <w:pPr>
        <w:pStyle w:val="ListBullet"/>
      </w:pPr>
      <w:r>
        <w:t>Legal page</w:t>
      </w:r>
    </w:p>
    <w:p>
      <w:pPr>
        <w:pStyle w:val="ListBullet"/>
      </w:pPr>
      <w:r>
        <w:t>Contact page</w:t>
      </w:r>
    </w:p>
    <w:p>
      <w:pPr>
        <w:pStyle w:val="ListBullet"/>
      </w:pPr>
      <w:r>
        <w:t>About or Company page</w:t>
      </w:r>
    </w:p>
    <w:p>
      <w:pPr>
        <w:pStyle w:val="ListBullet"/>
      </w:pPr>
      <w:r>
        <w:t>Documentation or Developer page</w:t>
      </w:r>
    </w:p>
    <w:p>
      <w:pPr>
        <w:pStyle w:val="ListBullet"/>
      </w:pPr>
      <w:r>
        <w:t>Installation page where supported</w:t>
      </w:r>
    </w:p>
    <w:p>
      <w:pPr>
        <w:pStyle w:val="ListBullet"/>
      </w:pPr>
      <w:r>
        <w:t>Status page or availability reference</w:t>
      </w:r>
    </w:p>
    <w:p>
      <w:pPr>
        <w:pStyle w:val="ListBullet"/>
      </w:pPr>
      <w:r>
        <w:t>Careers page if hiring</w:t>
      </w:r>
    </w:p>
    <w:p>
      <w:pPr>
        <w:pStyle w:val="Heading2"/>
      </w:pPr>
      <w:r>
        <w:t>13.2 Brand principles</w:t>
      </w:r>
    </w:p>
    <w:p>
      <w:pPr>
        <w:jc w:val="both"/>
      </w:pPr>
      <w:r>
        <w:t>The public brand must communicate trust, product maturity, legal seriousness, operational credibility, and enterprise readiness.</w:t>
      </w:r>
    </w:p>
    <w:p>
      <w:pPr>
        <w:pStyle w:val="Heading2"/>
      </w:pPr>
      <w:r>
        <w:t>13.3 Public site requirements</w:t>
      </w:r>
    </w:p>
    <w:p>
      <w:pPr>
        <w:jc w:val="both"/>
      </w:pPr>
      <w:r>
        <w:t>The site must clearly describe the product, identify the company, provide legitimate contact information, provide discoverable legal and privacy links, provide trust, security, and compliance content, avoid misleading claims, and support accessibility and responsive design.</w:t>
      </w:r>
    </w:p>
    <w:p>
      <w:pPr>
        <w:pStyle w:val="Heading2"/>
      </w:pPr>
      <w:r>
        <w:t>13.4 Footer requirements</w:t>
      </w:r>
    </w:p>
    <w:p>
      <w:pPr>
        <w:jc w:val="both"/>
      </w:pPr>
      <w:r>
        <w:t>The footer must include Product, Solutions or Use Cases, Developers or Documentation, Installation, Plugins, Resources, Company, Contact, Legal, Privacy, Security or Trust, Status, Release Notes where relevant, and language or region selector where relevant.</w:t>
      </w:r>
    </w:p>
    <w:p>
      <w:pPr>
        <w:pStyle w:val="Heading1"/>
      </w:pPr>
      <w:r>
        <w:t>14. Legal, Privacy, and Public Trust Specification</w:t>
      </w:r>
    </w:p>
    <w:p>
      <w:pPr>
        <w:pStyle w:val="Heading2"/>
      </w:pPr>
      <w:r>
        <w:t>14.1 Mandatory public legal pages</w:t>
      </w:r>
    </w:p>
    <w:p>
      <w:pPr>
        <w:jc w:val="both"/>
      </w:pPr>
      <w:r>
        <w:t>At minimum:</w:t>
      </w:r>
    </w:p>
    <w:p>
      <w:pPr>
        <w:pStyle w:val="ListBullet"/>
      </w:pPr>
      <w:r>
        <w:t>Terms of Service</w:t>
      </w:r>
    </w:p>
    <w:p>
      <w:pPr>
        <w:pStyle w:val="ListBullet"/>
      </w:pPr>
      <w:r>
        <w:t>Privacy Policy</w:t>
      </w:r>
    </w:p>
    <w:p>
      <w:pPr>
        <w:pStyle w:val="ListBullet"/>
      </w:pPr>
      <w:r>
        <w:t>Cookie Policy where applicable</w:t>
      </w:r>
    </w:p>
    <w:p>
      <w:pPr>
        <w:pStyle w:val="ListBullet"/>
      </w:pPr>
      <w:r>
        <w:t>Legal page or legal hub</w:t>
      </w:r>
    </w:p>
    <w:p>
      <w:pPr>
        <w:pStyle w:val="ListBullet"/>
      </w:pPr>
      <w:r>
        <w:t>Contact information</w:t>
      </w:r>
    </w:p>
    <w:p>
      <w:pPr>
        <w:pStyle w:val="ListBullet"/>
      </w:pPr>
      <w:r>
        <w:t>Data Protection or DPA information where applicable</w:t>
      </w:r>
    </w:p>
    <w:p>
      <w:pPr>
        <w:pStyle w:val="ListBullet"/>
      </w:pPr>
      <w:r>
        <w:t>Acceptable Use Policy where relevant</w:t>
      </w:r>
    </w:p>
    <w:p>
      <w:pPr>
        <w:pStyle w:val="ListBullet"/>
      </w:pPr>
      <w:r>
        <w:t>Security or Trust disclosures</w:t>
      </w:r>
    </w:p>
    <w:p>
      <w:pPr>
        <w:pStyle w:val="Heading2"/>
      </w:pPr>
      <w:r>
        <w:t>14.2 Legal discoverability</w:t>
      </w:r>
    </w:p>
    <w:p>
      <w:pPr>
        <w:jc w:val="both"/>
      </w:pPr>
      <w:r>
        <w:t>Legal pages must be easily discoverable from the website footer, signup flows where relevant, and user-facing consent or account flows where relevant.</w:t>
      </w:r>
    </w:p>
    <w:p>
      <w:pPr>
        <w:pStyle w:val="Heading2"/>
      </w:pPr>
      <w:r>
        <w:t>14.3 Privacy principles</w:t>
      </w:r>
    </w:p>
    <w:p>
      <w:pPr>
        <w:jc w:val="both"/>
      </w:pPr>
      <w:r>
        <w:t>The platform must disclose data handling clearly, minimize unnecessary collection, support lawful processing expectations, support deletion, export, and access workflows where relevant, and distinguish product data from analytics or marketing data.</w:t>
      </w:r>
    </w:p>
    <w:p>
      <w:pPr>
        <w:pStyle w:val="Heading2"/>
      </w:pPr>
      <w:r>
        <w:t>14.4 Claims management</w:t>
      </w:r>
    </w:p>
    <w:p>
      <w:pPr>
        <w:jc w:val="both"/>
      </w:pPr>
      <w:r>
        <w:t>Security, compliance, privacy, AI, and availability claims must be accurate, reviewable, and approved.</w:t>
      </w:r>
    </w:p>
    <w:p>
      <w:pPr>
        <w:pStyle w:val="Heading1"/>
      </w:pPr>
      <w:r>
        <w:t>15. Data Governance Principles</w:t>
      </w:r>
    </w:p>
    <w:p>
      <w:pPr>
        <w:pStyle w:val="Heading2"/>
      </w:pPr>
      <w:r>
        <w:t>15.1 Data ownership</w:t>
      </w:r>
    </w:p>
    <w:p>
      <w:pPr>
        <w:jc w:val="both"/>
      </w:pPr>
      <w:r>
        <w:t>Tenant or customer data belongs to the tenant or customer subject to contract and law.</w:t>
      </w:r>
    </w:p>
    <w:p>
      <w:pPr>
        <w:pStyle w:val="Heading2"/>
      </w:pPr>
      <w:r>
        <w:t>15.2 Classification</w:t>
      </w:r>
    </w:p>
    <w:p>
      <w:pPr>
        <w:jc w:val="both"/>
      </w:pPr>
      <w:r>
        <w:t>The product should support classification levels such as:</w:t>
      </w:r>
    </w:p>
    <w:p>
      <w:pPr>
        <w:pStyle w:val="ListBullet"/>
      </w:pPr>
      <w:r>
        <w:t>public</w:t>
      </w:r>
    </w:p>
    <w:p>
      <w:pPr>
        <w:pStyle w:val="ListBullet"/>
      </w:pPr>
      <w:r>
        <w:t>internal</w:t>
      </w:r>
    </w:p>
    <w:p>
      <w:pPr>
        <w:pStyle w:val="ListBullet"/>
      </w:pPr>
      <w:r>
        <w:t>confidential</w:t>
      </w:r>
    </w:p>
    <w:p>
      <w:pPr>
        <w:pStyle w:val="ListBullet"/>
      </w:pPr>
      <w:r>
        <w:t>restricted</w:t>
      </w:r>
    </w:p>
    <w:p>
      <w:pPr>
        <w:jc w:val="both"/>
      </w:pPr>
      <w:r>
        <w:t>Classification should influence access, sharing, audit, retention, export, and deletion workflows.</w:t>
      </w:r>
    </w:p>
    <w:p>
      <w:pPr>
        <w:pStyle w:val="Heading2"/>
      </w:pPr>
      <w:r>
        <w:t>15.3 Data lifecycle</w:t>
      </w:r>
    </w:p>
    <w:p>
      <w:pPr>
        <w:jc w:val="both"/>
      </w:pPr>
      <w:r>
        <w:t>The platform must support create, update, versioning where needed, retention, archival, restore where applicable, deletion, and legal hold where required.</w:t>
      </w:r>
    </w:p>
    <w:p>
      <w:pPr>
        <w:pStyle w:val="Heading2"/>
      </w:pPr>
      <w:r>
        <w:t>15.4 Data residency</w:t>
      </w:r>
    </w:p>
    <w:p>
      <w:pPr>
        <w:jc w:val="both"/>
      </w:pPr>
      <w:r>
        <w:t>Where supported, tenant data location must be explicit and enforced. Cross-region movement must be controlled and auditable.</w:t>
      </w:r>
    </w:p>
    <w:p>
      <w:pPr>
        <w:pStyle w:val="Heading2"/>
      </w:pPr>
      <w:r>
        <w:t>15.5 Backup and recovery</w:t>
      </w:r>
    </w:p>
    <w:p>
      <w:pPr>
        <w:jc w:val="both"/>
      </w:pPr>
      <w:r>
        <w:t>Critical data must be backed up and recovery-tested.</w:t>
      </w:r>
    </w:p>
    <w:p>
      <w:pPr>
        <w:pStyle w:val="Heading2"/>
      </w:pPr>
      <w:r>
        <w:t>15.6 Export and deletion</w:t>
      </w:r>
    </w:p>
    <w:p>
      <w:pPr>
        <w:jc w:val="both"/>
      </w:pPr>
      <w:r>
        <w:t>The platform must support governed export and deletion processes consistent with contract, retention rules, and legal obligations.</w:t>
      </w:r>
    </w:p>
    <w:p>
      <w:pPr>
        <w:pStyle w:val="Heading1"/>
      </w:pPr>
      <w:r>
        <w:t>16. Installation, Deployment, and Distribution Model</w:t>
      </w:r>
    </w:p>
    <w:p>
      <w:pPr>
        <w:pStyle w:val="Heading2"/>
      </w:pPr>
      <w:r>
        <w:t>16.1 Supported delivery models</w:t>
      </w:r>
    </w:p>
    <w:p>
      <w:pPr>
        <w:jc w:val="both"/>
      </w:pPr>
      <w:r>
        <w:t>The product may be offered as:</w:t>
      </w:r>
    </w:p>
    <w:p>
      <w:pPr>
        <w:pStyle w:val="ListBullet"/>
      </w:pPr>
      <w:r>
        <w:t>cloud SaaS</w:t>
      </w:r>
    </w:p>
    <w:p>
      <w:pPr>
        <w:pStyle w:val="ListBullet"/>
      </w:pPr>
      <w:r>
        <w:t>private cloud deployment</w:t>
      </w:r>
    </w:p>
    <w:p>
      <w:pPr>
        <w:pStyle w:val="ListBullet"/>
      </w:pPr>
      <w:r>
        <w:t>self-hosted deployment</w:t>
      </w:r>
    </w:p>
    <w:p>
      <w:pPr>
        <w:pStyle w:val="ListBullet"/>
      </w:pPr>
      <w:r>
        <w:t>source-download or source-available installation model, if part of the business model</w:t>
      </w:r>
    </w:p>
    <w:p>
      <w:pPr>
        <w:jc w:val="both"/>
      </w:pPr>
      <w:r>
        <w:t>If the product supports installation by customers or partners, installation is a first-class product surface.</w:t>
      </w:r>
    </w:p>
    <w:p>
      <w:pPr>
        <w:pStyle w:val="Heading2"/>
      </w:pPr>
      <w:r>
        <w:t>16.2 Mandatory installation page</w:t>
      </w:r>
    </w:p>
    <w:p>
      <w:pPr>
        <w:jc w:val="both"/>
      </w:pPr>
      <w:r>
        <w:t>The public website or documentation must include an Installation page where applicable. It must provide deployment models, prerequisites, supported environments, source or package download path if applicable, install guide, configuration guide, upgrade guide, rollback guidance, security hardening recommendations, version compatibility matrix, checksums or integrity verification where relevant, and license or legal usage terms for installable editions.</w:t>
      </w:r>
    </w:p>
    <w:p>
      <w:pPr>
        <w:pStyle w:val="Heading2"/>
      </w:pPr>
      <w:r>
        <w:t>16.3 Installation-first design rule</w:t>
      </w:r>
    </w:p>
    <w:p>
      <w:pPr>
        <w:jc w:val="both"/>
      </w:pPr>
      <w:r>
        <w:t>No feature may assume hidden infrastructure dependencies that cannot be configured or documented.</w:t>
      </w:r>
    </w:p>
    <w:p>
      <w:pPr>
        <w:pStyle w:val="Heading1"/>
      </w:pPr>
      <w:r>
        <w:t>17. First-Run Configuration Requirements</w:t>
      </w:r>
    </w:p>
    <w:p>
      <w:pPr>
        <w:pStyle w:val="Heading2"/>
      </w:pPr>
      <w:r>
        <w:t>17.1 Mandatory first-run setup flow</w:t>
      </w:r>
    </w:p>
    <w:p>
      <w:pPr>
        <w:jc w:val="both"/>
      </w:pPr>
      <w:r>
        <w:t>On first installation or bootstrap, the operator must be guided through configuration of at minimum:</w:t>
      </w:r>
    </w:p>
    <w:p>
      <w:pPr>
        <w:pStyle w:val="ListBullet"/>
      </w:pPr>
      <w:r>
        <w:t>CDN</w:t>
      </w:r>
    </w:p>
    <w:p>
      <w:pPr>
        <w:pStyle w:val="ListBullet"/>
      </w:pPr>
      <w:r>
        <w:t>Database adapter selection: MySQL or PostgreSQL</w:t>
      </w:r>
    </w:p>
    <w:p>
      <w:pPr>
        <w:pStyle w:val="ListBullet"/>
      </w:pPr>
      <w:r>
        <w:t>Object storage: S3 or S3-compatible storage</w:t>
      </w:r>
    </w:p>
    <w:p>
      <w:pPr>
        <w:pStyle w:val="ListBullet"/>
      </w:pPr>
      <w:r>
        <w:t>Cache: Redis</w:t>
      </w:r>
    </w:p>
    <w:p>
      <w:pPr>
        <w:pStyle w:val="ListBullet"/>
      </w:pPr>
      <w:r>
        <w:t>Queue or Messaging adapter: SQS, Kafka, or RabbitMQ</w:t>
      </w:r>
    </w:p>
    <w:p>
      <w:pPr>
        <w:pStyle w:val="Heading2"/>
      </w:pPr>
      <w:r>
        <w:t>17.2 Setup experience</w:t>
      </w:r>
    </w:p>
    <w:p>
      <w:pPr>
        <w:jc w:val="both"/>
      </w:pPr>
      <w:r>
        <w:t>The platform should provide a setup experience through installation wizard, bootstrap UI, CLI, or structured setup API. The setup flow must validate configuration, test connectivity, fail safely, provide retry guidance, prevent partial invalid initialization, and record configuration state safely.</w:t>
      </w:r>
    </w:p>
    <w:p>
      <w:pPr>
        <w:pStyle w:val="Heading2"/>
      </w:pPr>
      <w:r>
        <w:t>17.3 Required setup categories</w:t>
      </w:r>
    </w:p>
    <w:p>
      <w:pPr>
        <w:jc w:val="both"/>
      </w:pPr>
      <w:r>
        <w:t>At minimum the installation flow must define required configuration, optional configuration, security-sensitive configuration, environment-specific configuration, and performance or scaling configuration.</w:t>
      </w:r>
    </w:p>
    <w:p>
      <w:pPr>
        <w:pStyle w:val="Heading2"/>
      </w:pPr>
      <w:r>
        <w:t>17.4 Required first-run details</w:t>
      </w:r>
    </w:p>
    <w:p>
      <w:pPr>
        <w:pStyle w:val="Heading3"/>
      </w:pPr>
      <w:r>
        <w:t>CDN</w:t>
      </w:r>
    </w:p>
    <w:p>
      <w:pPr>
        <w:pStyle w:val="ListBullet"/>
      </w:pPr>
      <w:r>
        <w:t>base CDN URL</w:t>
      </w:r>
    </w:p>
    <w:p>
      <w:pPr>
        <w:pStyle w:val="ListBullet"/>
      </w:pPr>
      <w:r>
        <w:t>public asset routing</w:t>
      </w:r>
    </w:p>
    <w:p>
      <w:pPr>
        <w:pStyle w:val="ListBullet"/>
      </w:pPr>
      <w:r>
        <w:t>cache invalidation strategy</w:t>
      </w:r>
    </w:p>
    <w:p>
      <w:pPr>
        <w:pStyle w:val="ListBullet"/>
      </w:pPr>
      <w:r>
        <w:t>tenant-aware branding or static asset handling where applicable</w:t>
      </w:r>
    </w:p>
    <w:p>
      <w:pPr>
        <w:pStyle w:val="Heading3"/>
      </w:pPr>
      <w:r>
        <w:t>Database adapter</w:t>
      </w:r>
    </w:p>
    <w:p>
      <w:pPr>
        <w:pStyle w:val="ListBullet"/>
      </w:pPr>
      <w:r>
        <w:t>adapter: MySQL or PostgreSQL</w:t>
      </w:r>
    </w:p>
    <w:p>
      <w:pPr>
        <w:pStyle w:val="ListBullet"/>
      </w:pPr>
      <w:r>
        <w:t>host, port, database name</w:t>
      </w:r>
    </w:p>
    <w:p>
      <w:pPr>
        <w:pStyle w:val="ListBullet"/>
      </w:pPr>
      <w:r>
        <w:t>credentials or secret reference</w:t>
      </w:r>
    </w:p>
    <w:p>
      <w:pPr>
        <w:pStyle w:val="ListBullet"/>
      </w:pPr>
      <w:r>
        <w:t>TLS or SSL mode</w:t>
      </w:r>
    </w:p>
    <w:p>
      <w:pPr>
        <w:pStyle w:val="ListBullet"/>
      </w:pPr>
      <w:r>
        <w:t>pool settings</w:t>
      </w:r>
    </w:p>
    <w:p>
      <w:pPr>
        <w:pStyle w:val="ListBullet"/>
      </w:pPr>
      <w:r>
        <w:t>migration readiness checks</w:t>
      </w:r>
    </w:p>
    <w:p>
      <w:pPr>
        <w:pStyle w:val="Heading3"/>
      </w:pPr>
      <w:r>
        <w:t>Object storage</w:t>
      </w:r>
    </w:p>
    <w:p>
      <w:pPr>
        <w:pStyle w:val="ListBullet"/>
      </w:pPr>
      <w:r>
        <w:t>bucket or container</w:t>
      </w:r>
    </w:p>
    <w:p>
      <w:pPr>
        <w:pStyle w:val="ListBullet"/>
      </w:pPr>
      <w:r>
        <w:t>region</w:t>
      </w:r>
    </w:p>
    <w:p>
      <w:pPr>
        <w:pStyle w:val="ListBullet"/>
      </w:pPr>
      <w:r>
        <w:t>access key or secret or IAM method</w:t>
      </w:r>
    </w:p>
    <w:p>
      <w:pPr>
        <w:pStyle w:val="ListBullet"/>
      </w:pPr>
      <w:r>
        <w:t>S3-compatible endpoint support</w:t>
      </w:r>
    </w:p>
    <w:p>
      <w:pPr>
        <w:pStyle w:val="ListBullet"/>
      </w:pPr>
      <w:r>
        <w:t>encryption expectations</w:t>
      </w:r>
    </w:p>
    <w:p>
      <w:pPr>
        <w:pStyle w:val="ListBullet"/>
      </w:pPr>
      <w:r>
        <w:t>lifecycle or retention support where needed</w:t>
      </w:r>
    </w:p>
    <w:p>
      <w:pPr>
        <w:pStyle w:val="Heading3"/>
      </w:pPr>
      <w:r>
        <w:t>Redis</w:t>
      </w:r>
    </w:p>
    <w:p>
      <w:pPr>
        <w:pStyle w:val="ListBullet"/>
      </w:pPr>
      <w:r>
        <w:t>endpoint</w:t>
      </w:r>
    </w:p>
    <w:p>
      <w:pPr>
        <w:pStyle w:val="ListBullet"/>
      </w:pPr>
      <w:r>
        <w:t>credentials</w:t>
      </w:r>
    </w:p>
    <w:p>
      <w:pPr>
        <w:pStyle w:val="ListBullet"/>
      </w:pPr>
      <w:r>
        <w:t>TLS mode</w:t>
      </w:r>
    </w:p>
    <w:p>
      <w:pPr>
        <w:pStyle w:val="ListBullet"/>
      </w:pPr>
      <w:r>
        <w:t>cache namespace strategy</w:t>
      </w:r>
    </w:p>
    <w:p>
      <w:pPr>
        <w:pStyle w:val="ListBullet"/>
      </w:pPr>
      <w:r>
        <w:t>queue or event usage where relevant</w:t>
      </w:r>
    </w:p>
    <w:p>
      <w:pPr>
        <w:pStyle w:val="ListBullet"/>
      </w:pPr>
      <w:r>
        <w:t>eviction compatibility checks</w:t>
      </w:r>
    </w:p>
    <w:p>
      <w:pPr>
        <w:pStyle w:val="Heading3"/>
      </w:pPr>
      <w:r>
        <w:t>Queue or Messaging adapter</w:t>
      </w:r>
    </w:p>
    <w:p>
      <w:pPr>
        <w:jc w:val="both"/>
      </w:pPr>
      <w:r>
        <w:t>The operator must be able to select one of:</w:t>
      </w:r>
    </w:p>
    <w:p>
      <w:pPr>
        <w:pStyle w:val="ListBullet"/>
      </w:pPr>
      <w:r>
        <w:t>AWS SQS</w:t>
      </w:r>
    </w:p>
    <w:p>
      <w:pPr>
        <w:pStyle w:val="ListBullet"/>
      </w:pPr>
      <w:r>
        <w:t>Apache Kafka</w:t>
      </w:r>
    </w:p>
    <w:p>
      <w:pPr>
        <w:pStyle w:val="ListBullet"/>
      </w:pPr>
      <w:r>
        <w:t>RabbitMQ</w:t>
      </w:r>
    </w:p>
    <w:p>
      <w:pPr>
        <w:jc w:val="both"/>
      </w:pPr>
      <w:r>
        <w:t>The setup flow must validate and persist the selected queue adapter configuration.</w:t>
      </w:r>
    </w:p>
    <w:p>
      <w:pPr>
        <w:jc w:val="both"/>
      </w:pPr>
      <w:r>
        <w:t>#### SQS</w:t>
      </w:r>
    </w:p>
    <w:p>
      <w:pPr>
        <w:pStyle w:val="ListBullet"/>
      </w:pPr>
      <w:r>
        <w:t>AWS region</w:t>
      </w:r>
    </w:p>
    <w:p>
      <w:pPr>
        <w:pStyle w:val="ListBullet"/>
      </w:pPr>
      <w:r>
        <w:t>queue names or prefixes</w:t>
      </w:r>
    </w:p>
    <w:p>
      <w:pPr>
        <w:pStyle w:val="ListBullet"/>
      </w:pPr>
      <w:r>
        <w:t>credentials or IAM role method</w:t>
      </w:r>
    </w:p>
    <w:p>
      <w:pPr>
        <w:pStyle w:val="ListBullet"/>
      </w:pPr>
      <w:r>
        <w:t>DLQ configuration</w:t>
      </w:r>
    </w:p>
    <w:p>
      <w:pPr>
        <w:pStyle w:val="ListBullet"/>
      </w:pPr>
      <w:r>
        <w:t>visibility timeout</w:t>
      </w:r>
    </w:p>
    <w:p>
      <w:pPr>
        <w:pStyle w:val="ListBullet"/>
      </w:pPr>
      <w:r>
        <w:t>retry or redrive settings</w:t>
      </w:r>
    </w:p>
    <w:p>
      <w:pPr>
        <w:jc w:val="both"/>
      </w:pPr>
      <w:r>
        <w:t>#### Kafka</w:t>
      </w:r>
    </w:p>
    <w:p>
      <w:pPr>
        <w:pStyle w:val="ListBullet"/>
      </w:pPr>
      <w:r>
        <w:t>broker list</w:t>
      </w:r>
    </w:p>
    <w:p>
      <w:pPr>
        <w:pStyle w:val="ListBullet"/>
      </w:pPr>
      <w:r>
        <w:t>topic naming and prefixes</w:t>
      </w:r>
    </w:p>
    <w:p>
      <w:pPr>
        <w:pStyle w:val="ListBullet"/>
      </w:pPr>
      <w:r>
        <w:t>authentication settings</w:t>
      </w:r>
    </w:p>
    <w:p>
      <w:pPr>
        <w:pStyle w:val="ListBullet"/>
      </w:pPr>
      <w:r>
        <w:t>TLS or SASL settings</w:t>
      </w:r>
    </w:p>
    <w:p>
      <w:pPr>
        <w:pStyle w:val="ListBullet"/>
      </w:pPr>
      <w:r>
        <w:t>consumer group strategy</w:t>
      </w:r>
    </w:p>
    <w:p>
      <w:pPr>
        <w:pStyle w:val="ListBullet"/>
      </w:pPr>
      <w:r>
        <w:t>partitioning strategy</w:t>
      </w:r>
    </w:p>
    <w:p>
      <w:pPr>
        <w:pStyle w:val="ListBullet"/>
      </w:pPr>
      <w:r>
        <w:t>retention expectations</w:t>
      </w:r>
    </w:p>
    <w:p>
      <w:pPr>
        <w:jc w:val="both"/>
      </w:pPr>
      <w:r>
        <w:t>#### RabbitMQ</w:t>
      </w:r>
    </w:p>
    <w:p>
      <w:pPr>
        <w:pStyle w:val="ListBullet"/>
      </w:pPr>
      <w:r>
        <w:t>host and port</w:t>
      </w:r>
    </w:p>
    <w:p>
      <w:pPr>
        <w:pStyle w:val="ListBullet"/>
      </w:pPr>
      <w:r>
        <w:t>virtual host</w:t>
      </w:r>
    </w:p>
    <w:p>
      <w:pPr>
        <w:pStyle w:val="ListBullet"/>
      </w:pPr>
      <w:r>
        <w:t>username and password or secret reference</w:t>
      </w:r>
    </w:p>
    <w:p>
      <w:pPr>
        <w:pStyle w:val="ListBullet"/>
      </w:pPr>
      <w:r>
        <w:t>TLS settings</w:t>
      </w:r>
    </w:p>
    <w:p>
      <w:pPr>
        <w:pStyle w:val="ListBullet"/>
      </w:pPr>
      <w:r>
        <w:t>exchange and queue naming</w:t>
      </w:r>
    </w:p>
    <w:p>
      <w:pPr>
        <w:pStyle w:val="ListBullet"/>
      </w:pPr>
      <w:r>
        <w:t>routing key conventions</w:t>
      </w:r>
    </w:p>
    <w:p>
      <w:pPr>
        <w:pStyle w:val="ListBullet"/>
      </w:pPr>
      <w:r>
        <w:t>dead-letter exchange settings</w:t>
      </w:r>
    </w:p>
    <w:p>
      <w:pPr>
        <w:pStyle w:val="Heading2"/>
      </w:pPr>
      <w:r>
        <w:t>17.5 Optional modules</w:t>
      </w:r>
    </w:p>
    <w:p>
      <w:pPr>
        <w:jc w:val="both"/>
      </w:pPr>
      <w:r>
        <w:t>Additional optional setup may include SMTP or email, SSO or IdP, monitoring or alerting integrations, webhook signing keys, analytics settings, backup configuration, and KMS or secret manager integration.</w:t>
      </w:r>
    </w:p>
    <w:p>
      <w:pPr>
        <w:pStyle w:val="Heading1"/>
      </w:pPr>
      <w:r>
        <w:t>18. Service-Oriented Architecture Principles</w:t>
      </w:r>
    </w:p>
    <w:p>
      <w:pPr>
        <w:pStyle w:val="Heading2"/>
      </w:pPr>
      <w:r>
        <w:t>18.1 Services approach is mandatory</w:t>
      </w:r>
    </w:p>
    <w:p>
      <w:pPr>
        <w:jc w:val="both"/>
      </w:pPr>
      <w:r>
        <w:t>The platform must follow a service-oriented architecture from the beginning.</w:t>
      </w:r>
    </w:p>
    <w:p>
      <w:pPr>
        <w:pStyle w:val="Heading2"/>
      </w:pPr>
      <w:r>
        <w:t>18.2 Service boundaries</w:t>
      </w:r>
    </w:p>
    <w:p>
      <w:pPr>
        <w:jc w:val="both"/>
      </w:pPr>
      <w:r>
        <w:t>Each service must own its domain, business rules, persistence model, migrations, APIs or events, observability, and runbooks. No service may directly own another service’s business logic.</w:t>
      </w:r>
    </w:p>
    <w:p>
      <w:pPr>
        <w:pStyle w:val="Heading2"/>
      </w:pPr>
      <w:r>
        <w:t>18.3 Example service domains</w:t>
      </w:r>
    </w:p>
    <w:p>
      <w:pPr>
        <w:jc w:val="both"/>
      </w:pPr>
      <w:r>
        <w:t>Examples may include:</w:t>
      </w:r>
    </w:p>
    <w:p>
      <w:pPr>
        <w:pStyle w:val="ListBullet"/>
      </w:pPr>
      <w:r>
        <w:t>identity service</w:t>
      </w:r>
    </w:p>
    <w:p>
      <w:pPr>
        <w:pStyle w:val="ListBullet"/>
      </w:pPr>
      <w:r>
        <w:t>tenant service</w:t>
      </w:r>
    </w:p>
    <w:p>
      <w:pPr>
        <w:pStyle w:val="ListBullet"/>
      </w:pPr>
      <w:r>
        <w:t>billing service</w:t>
      </w:r>
    </w:p>
    <w:p>
      <w:pPr>
        <w:pStyle w:val="ListBullet"/>
      </w:pPr>
      <w:r>
        <w:t>audit service</w:t>
      </w:r>
    </w:p>
    <w:p>
      <w:pPr>
        <w:pStyle w:val="ListBullet"/>
      </w:pPr>
      <w:r>
        <w:t>document service</w:t>
      </w:r>
    </w:p>
    <w:p>
      <w:pPr>
        <w:pStyle w:val="ListBullet"/>
      </w:pPr>
      <w:r>
        <w:t>workflow service</w:t>
      </w:r>
    </w:p>
    <w:p>
      <w:pPr>
        <w:pStyle w:val="ListBullet"/>
      </w:pPr>
      <w:r>
        <w:t>notification service</w:t>
      </w:r>
    </w:p>
    <w:p>
      <w:pPr>
        <w:pStyle w:val="ListBullet"/>
      </w:pPr>
      <w:r>
        <w:t>search or indexing service</w:t>
      </w:r>
    </w:p>
    <w:p>
      <w:pPr>
        <w:pStyle w:val="ListBullet"/>
      </w:pPr>
      <w:r>
        <w:t>policy service</w:t>
      </w:r>
    </w:p>
    <w:p>
      <w:pPr>
        <w:pStyle w:val="ListBullet"/>
      </w:pPr>
      <w:r>
        <w:t>installation or configuration service</w:t>
      </w:r>
    </w:p>
    <w:p>
      <w:pPr>
        <w:pStyle w:val="ListBullet"/>
      </w:pPr>
      <w:r>
        <w:t>plugin service</w:t>
      </w:r>
    </w:p>
    <w:p>
      <w:pPr>
        <w:pStyle w:val="ListBullet"/>
      </w:pPr>
      <w:r>
        <w:t>theme service</w:t>
      </w:r>
    </w:p>
    <w:p>
      <w:pPr>
        <w:pStyle w:val="ListBullet"/>
      </w:pPr>
      <w:r>
        <w:t>developer portal service</w:t>
      </w:r>
    </w:p>
    <w:p>
      <w:pPr>
        <w:pStyle w:val="ListBullet"/>
      </w:pPr>
      <w:r>
        <w:t>queue or messaging service</w:t>
      </w:r>
    </w:p>
    <w:p>
      <w:pPr>
        <w:pStyle w:val="Heading1"/>
      </w:pPr>
      <w:r>
        <w:t>19. Database Ownership and Table Naming Rules</w:t>
      </w:r>
    </w:p>
    <w:p>
      <w:pPr>
        <w:pStyle w:val="Heading2"/>
      </w:pPr>
      <w:r>
        <w:t>19.1 Database ownership</w:t>
      </w:r>
    </w:p>
    <w:p>
      <w:pPr>
        <w:jc w:val="both"/>
      </w:pPr>
      <w:r>
        <w:t>Each service must own its own tables and schema responsibility.</w:t>
      </w:r>
    </w:p>
    <w:p>
      <w:pPr>
        <w:pStyle w:val="Heading2"/>
      </w:pPr>
      <w:r>
        <w:t>19.2 Table naming convention</w:t>
      </w:r>
    </w:p>
    <w:p>
      <w:pPr>
        <w:jc w:val="both"/>
      </w:pPr>
      <w:r>
        <w:t>Every service must prefix its tables with the service name.</w:t>
      </w:r>
    </w:p>
    <w:p>
      <w:pPr>
        <w:jc w:val="both"/>
      </w:pPr>
      <w:r>
        <w:t>Examples:</w:t>
      </w:r>
    </w:p>
    <w:p>
      <w:pPr>
        <w:pStyle w:val="ListBullet"/>
      </w:pPr>
      <w:r>
        <w:t>identity_users</w:t>
      </w:r>
    </w:p>
    <w:p>
      <w:pPr>
        <w:pStyle w:val="ListBullet"/>
      </w:pPr>
      <w:r>
        <w:t>identity_sessions</w:t>
      </w:r>
    </w:p>
    <w:p>
      <w:pPr>
        <w:pStyle w:val="ListBullet"/>
      </w:pPr>
      <w:r>
        <w:t>tenant_tenants</w:t>
      </w:r>
    </w:p>
    <w:p>
      <w:pPr>
        <w:pStyle w:val="ListBullet"/>
      </w:pPr>
      <w:r>
        <w:t>tenant_settings</w:t>
      </w:r>
    </w:p>
    <w:p>
      <w:pPr>
        <w:pStyle w:val="ListBullet"/>
      </w:pPr>
      <w:r>
        <w:t>document_documents</w:t>
      </w:r>
    </w:p>
    <w:p>
      <w:pPr>
        <w:pStyle w:val="ListBullet"/>
      </w:pPr>
      <w:r>
        <w:t>document_versions</w:t>
      </w:r>
    </w:p>
    <w:p>
      <w:pPr>
        <w:pStyle w:val="ListBullet"/>
      </w:pPr>
      <w:r>
        <w:t>audit_events</w:t>
      </w:r>
    </w:p>
    <w:p>
      <w:pPr>
        <w:pStyle w:val="ListBullet"/>
      </w:pPr>
      <w:r>
        <w:t>billing_subscriptions</w:t>
      </w:r>
    </w:p>
    <w:p>
      <w:pPr>
        <w:pStyle w:val="ListBullet"/>
      </w:pPr>
      <w:r>
        <w:t>plugin_plugins</w:t>
      </w:r>
    </w:p>
    <w:p>
      <w:pPr>
        <w:pStyle w:val="ListBullet"/>
      </w:pPr>
      <w:r>
        <w:t>theme_themes</w:t>
      </w:r>
    </w:p>
    <w:p>
      <w:pPr>
        <w:pStyle w:val="ListBullet"/>
      </w:pPr>
      <w:r>
        <w:t>queue_messages</w:t>
      </w:r>
    </w:p>
    <w:p>
      <w:pPr>
        <w:pStyle w:val="ListBullet"/>
      </w:pPr>
      <w:r>
        <w:t>queue_consumers</w:t>
      </w:r>
    </w:p>
    <w:p>
      <w:pPr>
        <w:pStyle w:val="Heading2"/>
      </w:pPr>
      <w:r>
        <w:t>19.3 No cross-service SQL joins</w:t>
      </w:r>
    </w:p>
    <w:p>
      <w:pPr>
        <w:jc w:val="both"/>
      </w:pPr>
      <w:r>
        <w:t>No SQL statement may join another service’s tables directly.</w:t>
      </w:r>
    </w:p>
    <w:p>
      <w:pPr>
        <w:pStyle w:val="Heading2"/>
      </w:pPr>
      <w:r>
        <w:t>19.4 No shared mutable tables</w:t>
      </w:r>
    </w:p>
    <w:p>
      <w:pPr>
        <w:jc w:val="both"/>
      </w:pPr>
      <w:r>
        <w:t>Two or more services must not jointly own the same mutable table.</w:t>
      </w:r>
    </w:p>
    <w:p>
      <w:pPr>
        <w:pStyle w:val="Heading2"/>
      </w:pPr>
      <w:r>
        <w:t>19.5 Migration ownership</w:t>
      </w:r>
    </w:p>
    <w:p>
      <w:pPr>
        <w:jc w:val="both"/>
      </w:pPr>
      <w:r>
        <w:t>Each service manages only its own migrations. No service may alter another service’s tables.</w:t>
      </w:r>
    </w:p>
    <w:p>
      <w:pPr>
        <w:pStyle w:val="Heading2"/>
      </w:pPr>
      <w:r>
        <w:t>19.6 Cross-service references</w:t>
      </w:r>
    </w:p>
    <w:p>
      <w:pPr>
        <w:jc w:val="both"/>
      </w:pPr>
      <w:r>
        <w:t>Cross-service foreign keys should be avoided. If a service references another service entity, it should store the external identifier as a value, not a tightly coupled relational dependency.</w:t>
      </w:r>
    </w:p>
    <w:p>
      <w:pPr>
        <w:pStyle w:val="Heading1"/>
      </w:pPr>
      <w:r>
        <w:t>20. Cross-Service Communication and Read Model Rules</w:t>
      </w:r>
    </w:p>
    <w:p>
      <w:pPr>
        <w:pStyle w:val="Heading2"/>
      </w:pPr>
      <w:r>
        <w:t>20.1 Approved cross-service methods</w:t>
      </w:r>
    </w:p>
    <w:p>
      <w:pPr>
        <w:jc w:val="both"/>
      </w:pPr>
      <w:r>
        <w:t>Cross-service interaction must happen through:</w:t>
      </w:r>
    </w:p>
    <w:p>
      <w:pPr>
        <w:pStyle w:val="ListBullet"/>
      </w:pPr>
      <w:r>
        <w:t>service APIs</w:t>
      </w:r>
    </w:p>
    <w:p>
      <w:pPr>
        <w:pStyle w:val="ListBullet"/>
      </w:pPr>
      <w:r>
        <w:t>internal RPC where approved</w:t>
      </w:r>
    </w:p>
    <w:p>
      <w:pPr>
        <w:pStyle w:val="ListBullet"/>
      </w:pPr>
      <w:r>
        <w:t>domain events</w:t>
      </w:r>
    </w:p>
    <w:p>
      <w:pPr>
        <w:pStyle w:val="ListBullet"/>
      </w:pPr>
      <w:r>
        <w:t>async messaging</w:t>
      </w:r>
    </w:p>
    <w:p>
      <w:pPr>
        <w:pStyle w:val="ListBullet"/>
      </w:pPr>
      <w:r>
        <w:t>materialized read models</w:t>
      </w:r>
    </w:p>
    <w:p>
      <w:pPr>
        <w:pStyle w:val="ListBullet"/>
      </w:pPr>
      <w:r>
        <w:t>reporting pipelines</w:t>
      </w:r>
    </w:p>
    <w:p>
      <w:pPr>
        <w:pStyle w:val="ListBullet"/>
      </w:pPr>
      <w:r>
        <w:t>workflow or event orchestration</w:t>
      </w:r>
    </w:p>
    <w:p>
      <w:pPr>
        <w:pStyle w:val="Heading2"/>
      </w:pPr>
      <w:r>
        <w:t>20.2 Query composition</w:t>
      </w:r>
    </w:p>
    <w:p>
      <w:pPr>
        <w:jc w:val="both"/>
      </w:pPr>
      <w:r>
        <w:t>If a UI or API needs combined data from multiple services, composition must happen through backend aggregation layer, API gateway or BFF, query orchestrator, prebuilt read model, or analytics or reporting store. It must not happen through direct database joins across services.</w:t>
      </w:r>
    </w:p>
    <w:p>
      <w:pPr>
        <w:pStyle w:val="Heading2"/>
      </w:pPr>
      <w:r>
        <w:t>20.3 Reporting and analytics</w:t>
      </w:r>
    </w:p>
    <w:p>
      <w:pPr>
        <w:jc w:val="both"/>
      </w:pPr>
      <w:r>
        <w:t>Cross-domain reporting is allowed only through ETL or ELT pipelines, warehouse or reporting database, search projection layer, or materialized views generated from service-owned sources.</w:t>
      </w:r>
    </w:p>
    <w:p>
      <w:pPr>
        <w:pStyle w:val="Heading2"/>
      </w:pPr>
      <w:r>
        <w:t>20.4 Caching boundaries</w:t>
      </w:r>
    </w:p>
    <w:p>
      <w:pPr>
        <w:jc w:val="both"/>
      </w:pPr>
      <w:r>
        <w:t>Caches must respect tenant boundaries, service ownership, invalidation ownership, and unambiguous cache keys.</w:t>
      </w:r>
    </w:p>
    <w:p>
      <w:pPr>
        <w:pStyle w:val="Heading1"/>
      </w:pPr>
      <w:r>
        <w:t>21. Queue and Messaging Architecture Specification</w:t>
      </w:r>
    </w:p>
    <w:p>
      <w:pPr>
        <w:pStyle w:val="Heading2"/>
      </w:pPr>
      <w:r>
        <w:t>21.1 Purpose</w:t>
      </w:r>
    </w:p>
    <w:p>
      <w:pPr>
        <w:jc w:val="both"/>
      </w:pPr>
      <w:r>
        <w:t>The platform must support a configurable queue and messaging layer from the beginning.</w:t>
      </w:r>
    </w:p>
    <w:p>
      <w:pPr>
        <w:pStyle w:val="Heading2"/>
      </w:pPr>
      <w:r>
        <w:t>21.2 Supported adapters</w:t>
      </w:r>
    </w:p>
    <w:p>
      <w:pPr>
        <w:jc w:val="both"/>
      </w:pPr>
      <w:r>
        <w:t>The product must support choosing one of:</w:t>
      </w:r>
    </w:p>
    <w:p>
      <w:pPr>
        <w:pStyle w:val="ListBullet"/>
      </w:pPr>
      <w:r>
        <w:t>AWS SQS</w:t>
      </w:r>
    </w:p>
    <w:p>
      <w:pPr>
        <w:pStyle w:val="ListBullet"/>
      </w:pPr>
      <w:r>
        <w:t>Apache Kafka</w:t>
      </w:r>
    </w:p>
    <w:p>
      <w:pPr>
        <w:pStyle w:val="ListBullet"/>
      </w:pPr>
      <w:r>
        <w:t>RabbitMQ</w:t>
      </w:r>
    </w:p>
    <w:p>
      <w:pPr>
        <w:pStyle w:val="Heading2"/>
      </w:pPr>
      <w:r>
        <w:t>21.3 Queue service responsibilities</w:t>
      </w:r>
    </w:p>
    <w:p>
      <w:pPr>
        <w:jc w:val="both"/>
      </w:pPr>
      <w:r>
        <w:t>The queue or messaging abstraction layer must handle async job dispatch, event delivery, retry handling, dead-letter handling, backoff strategy, message durability expectations, consumer group or subscriber coordination, queue or topic naming conventions, observability and tracing, and tenant-safe processing behavior.</w:t>
      </w:r>
    </w:p>
    <w:p>
      <w:pPr>
        <w:pStyle w:val="Heading2"/>
      </w:pPr>
      <w:r>
        <w:t>21.4 Queue abstraction principle</w:t>
      </w:r>
    </w:p>
    <w:p>
      <w:pPr>
        <w:jc w:val="both"/>
      </w:pPr>
      <w:r>
        <w:t>Application services must not hardcode themselves directly to one queue provider unless explicitly approved. A platform-level messaging abstraction should exist so services can publish and consume through stable internal contracts while the infrastructure adapter maps to SQS, Kafka, or RabbitMQ semantics.</w:t>
      </w:r>
    </w:p>
    <w:p>
      <w:pPr>
        <w:pStyle w:val="Heading2"/>
      </w:pPr>
      <w:r>
        <w:t>21.5 Queue naming rules</w:t>
      </w:r>
    </w:p>
    <w:p>
      <w:pPr>
        <w:jc w:val="both"/>
      </w:pPr>
      <w:r>
        <w:t>Queue, topic, exchange, and routing names must follow explicit naming conventions and should include environment, service name, and domain or event or job type.</w:t>
      </w:r>
    </w:p>
    <w:p>
      <w:pPr>
        <w:pStyle w:val="Heading2"/>
      </w:pPr>
      <w:r>
        <w:t>21.6 Tenant and service boundaries</w:t>
      </w:r>
    </w:p>
    <w:p>
      <w:pPr>
        <w:jc w:val="both"/>
      </w:pPr>
      <w:r>
        <w:t>Messaging must preserve tenant boundaries, service ownership, auditability of critical async actions, retry safety, and idempotency where required. No queue consumer may process a message outside its authorized service boundary.</w:t>
      </w:r>
    </w:p>
    <w:p>
      <w:pPr>
        <w:pStyle w:val="Heading2"/>
      </w:pPr>
      <w:r>
        <w:t>21.7 Messaging patterns</w:t>
      </w:r>
    </w:p>
    <w:p>
      <w:pPr>
        <w:jc w:val="both"/>
      </w:pPr>
      <w:r>
        <w:t>The platform may support both command or job processing and domain event publishing. Teams must explicitly define which pattern is being used.</w:t>
      </w:r>
    </w:p>
    <w:p>
      <w:pPr>
        <w:pStyle w:val="Heading2"/>
      </w:pPr>
      <w:r>
        <w:t>21.8 Reliability requirements</w:t>
      </w:r>
    </w:p>
    <w:p>
      <w:pPr>
        <w:jc w:val="both"/>
      </w:pPr>
      <w:r>
        <w:t>The queue layer must support retry policy, dead-letter queues or topics or exchanges, poison message handling, replay strategy where supported, idempotent consumers where required, consumer lag or backlog visibility, and alerting for failed or stuck processing.</w:t>
      </w:r>
    </w:p>
    <w:p>
      <w:pPr>
        <w:pStyle w:val="Heading2"/>
      </w:pPr>
      <w:r>
        <w:t>21.9 Plugin and extension compatibility</w:t>
      </w:r>
    </w:p>
    <w:p>
      <w:pPr>
        <w:jc w:val="both"/>
      </w:pPr>
      <w:r>
        <w:t>If plugins can subscribe to platform events or async workflows, plugin integration with the queue system must only happen through approved extension points and event contracts.</w:t>
      </w:r>
    </w:p>
    <w:p>
      <w:pPr>
        <w:pStyle w:val="Heading1"/>
      </w:pPr>
      <w:r>
        <w:t>22. Developer Portal Specification</w:t>
      </w:r>
    </w:p>
    <w:p>
      <w:pPr>
        <w:pStyle w:val="Heading2"/>
      </w:pPr>
      <w:r>
        <w:t>22.1 Purpose</w:t>
      </w:r>
    </w:p>
    <w:p>
      <w:pPr>
        <w:jc w:val="both"/>
      </w:pPr>
      <w:r>
        <w:t>The platform must include a first-class Developer Portal. It is a product surface, not just documentation.</w:t>
      </w:r>
    </w:p>
    <w:p>
      <w:pPr>
        <w:pStyle w:val="Heading2"/>
      </w:pPr>
      <w:r>
        <w:t>22.2 Required capabilities</w:t>
      </w:r>
    </w:p>
    <w:p>
      <w:pPr>
        <w:jc w:val="both"/>
      </w:pPr>
      <w:r>
        <w:t>The Developer Portal must include:</w:t>
      </w:r>
    </w:p>
    <w:p>
      <w:pPr>
        <w:pStyle w:val="ListBullet"/>
      </w:pPr>
      <w:r>
        <w:t>API reference</w:t>
      </w:r>
    </w:p>
    <w:p>
      <w:pPr>
        <w:pStyle w:val="ListBullet"/>
      </w:pPr>
      <w:r>
        <w:t>endpoint catalog</w:t>
      </w:r>
    </w:p>
    <w:p>
      <w:pPr>
        <w:pStyle w:val="ListBullet"/>
      </w:pPr>
      <w:r>
        <w:t>auth and authorization guide</w:t>
      </w:r>
    </w:p>
    <w:p>
      <w:pPr>
        <w:pStyle w:val="ListBullet"/>
      </w:pPr>
      <w:r>
        <w:t>tenant context guide</w:t>
      </w:r>
    </w:p>
    <w:p>
      <w:pPr>
        <w:pStyle w:val="ListBullet"/>
      </w:pPr>
      <w:r>
        <w:t>SDK docs</w:t>
      </w:r>
    </w:p>
    <w:p>
      <w:pPr>
        <w:pStyle w:val="ListBullet"/>
      </w:pPr>
      <w:r>
        <w:t>webhook and event reference</w:t>
      </w:r>
    </w:p>
    <w:p>
      <w:pPr>
        <w:pStyle w:val="ListBullet"/>
      </w:pPr>
      <w:r>
        <w:t>plugin development guide</w:t>
      </w:r>
    </w:p>
    <w:p>
      <w:pPr>
        <w:pStyle w:val="ListBullet"/>
      </w:pPr>
      <w:r>
        <w:t>theme customization guide</w:t>
      </w:r>
    </w:p>
    <w:p>
      <w:pPr>
        <w:pStyle w:val="ListBullet"/>
      </w:pPr>
      <w:r>
        <w:t>installation guide</w:t>
      </w:r>
    </w:p>
    <w:p>
      <w:pPr>
        <w:pStyle w:val="ListBullet"/>
      </w:pPr>
      <w:r>
        <w:t>changelog or release notes</w:t>
      </w:r>
    </w:p>
    <w:p>
      <w:pPr>
        <w:pStyle w:val="ListBullet"/>
      </w:pPr>
      <w:r>
        <w:t>versioning and deprecation policy</w:t>
      </w:r>
    </w:p>
    <w:p>
      <w:pPr>
        <w:pStyle w:val="ListBullet"/>
      </w:pPr>
      <w:r>
        <w:t>sample apps or starter kits</w:t>
      </w:r>
    </w:p>
    <w:p>
      <w:pPr>
        <w:pStyle w:val="ListBullet"/>
      </w:pPr>
      <w:r>
        <w:t>sandbox or test guidance</w:t>
      </w:r>
    </w:p>
    <w:p>
      <w:pPr>
        <w:pStyle w:val="ListBullet"/>
      </w:pPr>
      <w:r>
        <w:t>error code catalog</w:t>
      </w:r>
    </w:p>
    <w:p>
      <w:pPr>
        <w:pStyle w:val="ListBullet"/>
      </w:pPr>
      <w:r>
        <w:t>rate-limit guidance</w:t>
      </w:r>
    </w:p>
    <w:p>
      <w:pPr>
        <w:pStyle w:val="ListBullet"/>
      </w:pPr>
      <w:r>
        <w:t>support and escalation path</w:t>
      </w:r>
    </w:p>
    <w:p>
      <w:pPr>
        <w:pStyle w:val="Heading2"/>
      </w:pPr>
      <w:r>
        <w:t>22.3 Portal principles</w:t>
      </w:r>
    </w:p>
    <w:p>
      <w:pPr>
        <w:jc w:val="both"/>
      </w:pPr>
      <w:r>
        <w:t>The Developer Portal must be versioned, searchable, accurate, maintained as part of release, and permission-aware for private or internal content.</w:t>
      </w:r>
    </w:p>
    <w:p>
      <w:pPr>
        <w:pStyle w:val="Heading2"/>
      </w:pPr>
      <w:r>
        <w:t>22.4 Developer experience rule</w:t>
      </w:r>
    </w:p>
    <w:p>
      <w:pPr>
        <w:jc w:val="both"/>
      </w:pPr>
      <w:r>
        <w:t>No externally consumable capability is complete without docs, example requests and responses, auth requirements, permission implications, version notes, failure behavior, and rate-limit notes where relevant.</w:t>
      </w:r>
    </w:p>
    <w:p>
      <w:pPr>
        <w:pStyle w:val="Heading1"/>
      </w:pPr>
      <w:r>
        <w:t>23. API Endpoint and Contract Specification</w:t>
      </w:r>
    </w:p>
    <w:p>
      <w:pPr>
        <w:pStyle w:val="Heading2"/>
      </w:pPr>
      <w:r>
        <w:t>23.1 Core rule</w:t>
      </w:r>
    </w:p>
    <w:p>
      <w:pPr>
        <w:jc w:val="both"/>
      </w:pPr>
      <w:r>
        <w:t>The platform must define and maintain a governed API surface.</w:t>
      </w:r>
    </w:p>
    <w:p>
      <w:pPr>
        <w:pStyle w:val="Heading2"/>
      </w:pPr>
      <w:r>
        <w:t>23.2 API domains</w:t>
      </w:r>
    </w:p>
    <w:p>
      <w:pPr>
        <w:jc w:val="both"/>
      </w:pPr>
      <w:r>
        <w:t>At minimum, endpoint groups should exist for:</w:t>
      </w:r>
    </w:p>
    <w:p>
      <w:pPr>
        <w:pStyle w:val="ListBullet"/>
      </w:pPr>
      <w:r>
        <w:t>authentication</w:t>
      </w:r>
    </w:p>
    <w:p>
      <w:pPr>
        <w:pStyle w:val="ListBullet"/>
      </w:pPr>
      <w:r>
        <w:t>sessions</w:t>
      </w:r>
    </w:p>
    <w:p>
      <w:pPr>
        <w:pStyle w:val="ListBullet"/>
      </w:pPr>
      <w:r>
        <w:t>tenants</w:t>
      </w:r>
    </w:p>
    <w:p>
      <w:pPr>
        <w:pStyle w:val="ListBullet"/>
      </w:pPr>
      <w:r>
        <w:t>organizations or workspaces</w:t>
      </w:r>
    </w:p>
    <w:p>
      <w:pPr>
        <w:pStyle w:val="ListBullet"/>
      </w:pPr>
      <w:r>
        <w:t>users and groups</w:t>
      </w:r>
    </w:p>
    <w:p>
      <w:pPr>
        <w:pStyle w:val="ListBullet"/>
      </w:pPr>
      <w:r>
        <w:t>roles and permissions</w:t>
      </w:r>
    </w:p>
    <w:p>
      <w:pPr>
        <w:pStyle w:val="ListBullet"/>
      </w:pPr>
      <w:r>
        <w:t>subscriptions or entitlements</w:t>
      </w:r>
    </w:p>
    <w:p>
      <w:pPr>
        <w:pStyle w:val="ListBullet"/>
      </w:pPr>
      <w:r>
        <w:t>settings and configuration</w:t>
      </w:r>
    </w:p>
    <w:p>
      <w:pPr>
        <w:pStyle w:val="ListBullet"/>
      </w:pPr>
      <w:r>
        <w:t>installation or bootstrap</w:t>
      </w:r>
    </w:p>
    <w:p>
      <w:pPr>
        <w:pStyle w:val="ListBullet"/>
      </w:pPr>
      <w:r>
        <w:t>themes or branding</w:t>
      </w:r>
    </w:p>
    <w:p>
      <w:pPr>
        <w:pStyle w:val="ListBullet"/>
      </w:pPr>
      <w:r>
        <w:t>plugins</w:t>
      </w:r>
    </w:p>
    <w:p>
      <w:pPr>
        <w:pStyle w:val="ListBullet"/>
      </w:pPr>
      <w:r>
        <w:t>developer keys or service accounts</w:t>
      </w:r>
    </w:p>
    <w:p>
      <w:pPr>
        <w:pStyle w:val="ListBullet"/>
      </w:pPr>
      <w:r>
        <w:t>audit events</w:t>
      </w:r>
    </w:p>
    <w:p>
      <w:pPr>
        <w:pStyle w:val="ListBullet"/>
      </w:pPr>
      <w:r>
        <w:t>webhooks or events</w:t>
      </w:r>
    </w:p>
    <w:p>
      <w:pPr>
        <w:pStyle w:val="ListBullet"/>
      </w:pPr>
      <w:r>
        <w:t>health or readiness</w:t>
      </w:r>
    </w:p>
    <w:p>
      <w:pPr>
        <w:pStyle w:val="ListBullet"/>
      </w:pPr>
      <w:r>
        <w:t>queue or messaging management</w:t>
      </w:r>
    </w:p>
    <w:p>
      <w:pPr>
        <w:pStyle w:val="ListBullet"/>
      </w:pPr>
      <w:r>
        <w:t>business services</w:t>
      </w:r>
    </w:p>
    <w:p>
      <w:pPr>
        <w:pStyle w:val="Heading2"/>
      </w:pPr>
      <w:r>
        <w:t>23.3 Required endpoint definition</w:t>
      </w:r>
    </w:p>
    <w:p>
      <w:pPr>
        <w:jc w:val="both"/>
      </w:pPr>
      <w:r>
        <w:t>Every endpoint must define purpose, method, path, auth requirement, tenant scope, permission requirement, request schema, response schema, validation behavior, error codes, rate-limit class, and audit behavior for writes.</w:t>
      </w:r>
    </w:p>
    <w:p>
      <w:pPr>
        <w:pStyle w:val="Heading2"/>
      </w:pPr>
      <w:r>
        <w:t>23.4 Naming principles</w:t>
      </w:r>
    </w:p>
    <w:p>
      <w:pPr>
        <w:jc w:val="both"/>
      </w:pPr>
      <w:r>
        <w:t>Endpoints must be predictable, resource-based, versioned, consistent in naming, and separated by domain ownership.</w:t>
      </w:r>
    </w:p>
    <w:p>
      <w:pPr>
        <w:pStyle w:val="Heading2"/>
      </w:pPr>
      <w:r>
        <w:t>23.5 Tenant-aware API rule</w:t>
      </w:r>
    </w:p>
    <w:p>
      <w:pPr>
        <w:jc w:val="both"/>
      </w:pPr>
      <w:r>
        <w:t>Every endpoint must explicitly define tenant-scope behavior. No endpoint may operate with ambiguous tenant context.</w:t>
      </w:r>
    </w:p>
    <w:p>
      <w:pPr>
        <w:pStyle w:val="Heading2"/>
      </w:pPr>
      <w:r>
        <w:t>23.6 Example endpoint groups</w:t>
      </w:r>
    </w:p>
    <w:p>
      <w:pPr>
        <w:jc w:val="both"/>
      </w:pPr>
      <w:r>
        <w:t>Typical shapes include /api/v1/auth/*, /api/v1/tenants/*, /api/v1/users/*, /api/v1/roles/*, /api/v1/service-accounts/*, /api/v1/audit/events, /api/v1/settings/theme, /api/v1/plugins/*, /api/v1/install/*, and /api/v1/queue/*.</w:t>
      </w:r>
    </w:p>
    <w:p>
      <w:pPr>
        <w:pStyle w:val="Heading2"/>
      </w:pPr>
      <w:r>
        <w:t>23.7 API governance</w:t>
      </w:r>
    </w:p>
    <w:p>
      <w:pPr>
        <w:jc w:val="both"/>
      </w:pPr>
      <w:r>
        <w:t>A new API may not ship unless ownership, version strategy, permission model, documentation, tests, audit behavior, and backward compatibility review are complete.</w:t>
      </w:r>
    </w:p>
    <w:p>
      <w:pPr>
        <w:pStyle w:val="Heading1"/>
      </w:pPr>
      <w:r>
        <w:t>24. Plugin Architecture Specification</w:t>
      </w:r>
    </w:p>
    <w:p>
      <w:pPr>
        <w:pStyle w:val="Heading2"/>
      </w:pPr>
      <w:r>
        <w:t>24.1 Purpose</w:t>
      </w:r>
    </w:p>
    <w:p>
      <w:pPr>
        <w:jc w:val="both"/>
      </w:pPr>
      <w:r>
        <w:t>The platform must support a plugin architecture so that others can write plugins and deploy them in a governed way.</w:t>
      </w:r>
    </w:p>
    <w:p>
      <w:pPr>
        <w:pStyle w:val="Heading2"/>
      </w:pPr>
      <w:r>
        <w:t>24.2 Plugin principles</w:t>
      </w:r>
    </w:p>
    <w:p>
      <w:pPr>
        <w:jc w:val="both"/>
      </w:pPr>
      <w:r>
        <w:t>Plugins must be explicitly permissioned, versioned, isolated, observable, installable, enableable or disableable, auditable, upgrade-aware, and tenant-aware.</w:t>
      </w:r>
    </w:p>
    <w:p>
      <w:pPr>
        <w:pStyle w:val="Heading2"/>
      </w:pPr>
      <w:r>
        <w:t>24.3 Supported plugin categories</w:t>
      </w:r>
    </w:p>
    <w:p>
      <w:pPr>
        <w:jc w:val="both"/>
      </w:pPr>
      <w:r>
        <w:t>Possible plugin types include:</w:t>
      </w:r>
    </w:p>
    <w:p>
      <w:pPr>
        <w:pStyle w:val="ListBullet"/>
      </w:pPr>
      <w:r>
        <w:t>UI extension plugins</w:t>
      </w:r>
    </w:p>
    <w:p>
      <w:pPr>
        <w:pStyle w:val="ListBullet"/>
      </w:pPr>
      <w:r>
        <w:t>workflow plugins</w:t>
      </w:r>
    </w:p>
    <w:p>
      <w:pPr>
        <w:pStyle w:val="ListBullet"/>
      </w:pPr>
      <w:r>
        <w:t>event handler plugins</w:t>
      </w:r>
    </w:p>
    <w:p>
      <w:pPr>
        <w:pStyle w:val="ListBullet"/>
      </w:pPr>
      <w:r>
        <w:t>integration connector plugins</w:t>
      </w:r>
    </w:p>
    <w:p>
      <w:pPr>
        <w:pStyle w:val="ListBullet"/>
      </w:pPr>
      <w:r>
        <w:t>validation plugins</w:t>
      </w:r>
    </w:p>
    <w:p>
      <w:pPr>
        <w:pStyle w:val="ListBullet"/>
      </w:pPr>
      <w:r>
        <w:t>notification plugins</w:t>
      </w:r>
    </w:p>
    <w:p>
      <w:pPr>
        <w:pStyle w:val="ListBullet"/>
      </w:pPr>
      <w:r>
        <w:t>reporting or export plugins</w:t>
      </w:r>
    </w:p>
    <w:p>
      <w:pPr>
        <w:pStyle w:val="ListBullet"/>
      </w:pPr>
      <w:r>
        <w:t>theme extension packs</w:t>
      </w:r>
    </w:p>
    <w:p>
      <w:pPr>
        <w:pStyle w:val="ListBullet"/>
      </w:pPr>
      <w:r>
        <w:t>developer tooling plugins</w:t>
      </w:r>
    </w:p>
    <w:p>
      <w:pPr>
        <w:pStyle w:val="Heading2"/>
      </w:pPr>
      <w:r>
        <w:t>24.4 Plugin boundaries</w:t>
      </w:r>
    </w:p>
    <w:p>
      <w:pPr>
        <w:jc w:val="both"/>
      </w:pPr>
      <w:r>
        <w:t>Plugins must only use approved extension points. They must not directly query arbitrary service databases, bypass business rules, bypass tenant scope, execute privileged actions without declared permissions, alter another service’s schema, inject unsafe code into shared runtime without isolation, or break upgrade compatibility silently.</w:t>
      </w:r>
    </w:p>
    <w:p>
      <w:pPr>
        <w:pStyle w:val="Heading2"/>
      </w:pPr>
      <w:r>
        <w:t>24.5 Deployment model</w:t>
      </w:r>
    </w:p>
    <w:p>
      <w:pPr>
        <w:jc w:val="both"/>
      </w:pPr>
      <w:r>
        <w:t>Plugin deployment must support packaging, signature or integrity verification where applicable, compatibility checks, install validation, enable or disable control, rollback, version pinning, lifecycle events, and audit records.</w:t>
      </w:r>
    </w:p>
    <w:p>
      <w:pPr>
        <w:pStyle w:val="Heading2"/>
      </w:pPr>
      <w:r>
        <w:t>24.6 Plugin isolation</w:t>
      </w:r>
    </w:p>
    <w:p>
      <w:pPr>
        <w:jc w:val="both"/>
      </w:pPr>
      <w:r>
        <w:t>Plugins must run in an isolated model appropriate to risk, such as sandboxed runtime, sidecar or worker model, extension host, or remote API or webhook-driven execution model.</w:t>
      </w:r>
    </w:p>
    <w:p>
      <w:pPr>
        <w:pStyle w:val="Heading2"/>
      </w:pPr>
      <w:r>
        <w:t>24.7 Plugin manifest</w:t>
      </w:r>
    </w:p>
    <w:p>
      <w:pPr>
        <w:jc w:val="both"/>
      </w:pPr>
      <w:r>
        <w:t>Every plugin must declare:</w:t>
      </w:r>
    </w:p>
    <w:p>
      <w:pPr>
        <w:pStyle w:val="ListBullet"/>
      </w:pPr>
      <w:r>
        <w:t>name</w:t>
      </w:r>
    </w:p>
    <w:p>
      <w:pPr>
        <w:pStyle w:val="ListBullet"/>
      </w:pPr>
      <w:r>
        <w:t>owner</w:t>
      </w:r>
    </w:p>
    <w:p>
      <w:pPr>
        <w:pStyle w:val="ListBullet"/>
      </w:pPr>
      <w:r>
        <w:t>version</w:t>
      </w:r>
    </w:p>
    <w:p>
      <w:pPr>
        <w:pStyle w:val="ListBullet"/>
      </w:pPr>
      <w:r>
        <w:t>supported product versions</w:t>
      </w:r>
    </w:p>
    <w:p>
      <w:pPr>
        <w:pStyle w:val="ListBullet"/>
      </w:pPr>
      <w:r>
        <w:t>required permissions</w:t>
      </w:r>
    </w:p>
    <w:p>
      <w:pPr>
        <w:pStyle w:val="ListBullet"/>
      </w:pPr>
      <w:r>
        <w:t>required extension points</w:t>
      </w:r>
    </w:p>
    <w:p>
      <w:pPr>
        <w:pStyle w:val="ListBullet"/>
      </w:pPr>
      <w:r>
        <w:t>config schema</w:t>
      </w:r>
    </w:p>
    <w:p>
      <w:pPr>
        <w:pStyle w:val="ListBullet"/>
      </w:pPr>
      <w:r>
        <w:t>runtime dependencies</w:t>
      </w:r>
    </w:p>
    <w:p>
      <w:pPr>
        <w:pStyle w:val="ListBullet"/>
      </w:pPr>
      <w:r>
        <w:t>tenant scope behavior</w:t>
      </w:r>
    </w:p>
    <w:p>
      <w:pPr>
        <w:pStyle w:val="ListBullet"/>
      </w:pPr>
      <w:r>
        <w:t>audit or event behavior</w:t>
      </w:r>
    </w:p>
    <w:p>
      <w:pPr>
        <w:pStyle w:val="Heading2"/>
      </w:pPr>
      <w:r>
        <w:t>24.8 Plugin permission model</w:t>
      </w:r>
    </w:p>
    <w:p>
      <w:pPr>
        <w:jc w:val="both"/>
      </w:pPr>
      <w:r>
        <w:t>Plugin permissions must be reviewable, consented to by admins, revocable, and auditable.</w:t>
      </w:r>
    </w:p>
    <w:p>
      <w:pPr>
        <w:pStyle w:val="Heading2"/>
      </w:pPr>
      <w:r>
        <w:t>24.9 Distribution models</w:t>
      </w:r>
    </w:p>
    <w:p>
      <w:pPr>
        <w:jc w:val="both"/>
      </w:pPr>
      <w:r>
        <w:t>Plugins may be platform-managed, tenant-installed, partner-distributed, or marketplace-distributed. All models must preserve ownership clarity, support boundaries, and lifecycle control.</w:t>
      </w:r>
    </w:p>
    <w:p>
      <w:pPr>
        <w:pStyle w:val="Heading1"/>
      </w:pPr>
      <w:r>
        <w:t>25. Plugin Development and Deployment Rules</w:t>
      </w:r>
    </w:p>
    <w:p>
      <w:pPr>
        <w:pStyle w:val="Heading2"/>
      </w:pPr>
      <w:r>
        <w:t>25.1 Third-party development</w:t>
      </w:r>
    </w:p>
    <w:p>
      <w:pPr>
        <w:jc w:val="both"/>
      </w:pPr>
      <w:r>
        <w:t>The platform must provide an official model for plugin development, including SDK or plugin framework, manifest specification, packaging format, local development workflow, testing harness, example plugins, compatibility guidance, and publishing or install guide.</w:t>
      </w:r>
    </w:p>
    <w:p>
      <w:pPr>
        <w:pStyle w:val="Heading2"/>
      </w:pPr>
      <w:r>
        <w:t>25.2 Standard deployment flow</w:t>
      </w:r>
    </w:p>
    <w:p>
      <w:pPr>
        <w:jc w:val="both"/>
      </w:pPr>
      <w:r>
        <w:t>A standard plugin flow should include build, package, validate, sign or checksum, upload or register, compatibility check, configure, enable, monitor, and disable or rollback.</w:t>
      </w:r>
    </w:p>
    <w:p>
      <w:pPr>
        <w:pStyle w:val="Heading2"/>
      </w:pPr>
      <w:r>
        <w:t>25.3 Release safety</w:t>
      </w:r>
    </w:p>
    <w:p>
      <w:pPr>
        <w:jc w:val="both"/>
      </w:pPr>
      <w:r>
        <w:t>Plugins must not be activated without compatibility validation, permission review, admin approval, observability hooks, and audit registration.</w:t>
      </w:r>
    </w:p>
    <w:p>
      <w:pPr>
        <w:pStyle w:val="Heading2"/>
      </w:pPr>
      <w:r>
        <w:t>25.4 Upgrade rules</w:t>
      </w:r>
    </w:p>
    <w:p>
      <w:pPr>
        <w:jc w:val="both"/>
      </w:pPr>
      <w:r>
        <w:t>Plugin upgrades must support version compatibility checks, safe migration guidance, rollback path, deprecation handling, and health visibility.</w:t>
      </w:r>
    </w:p>
    <w:p>
      <w:pPr>
        <w:pStyle w:val="Heading1"/>
      </w:pPr>
      <w:r>
        <w:t>26. Theme and Plugin Boundary Rules</w:t>
      </w:r>
    </w:p>
    <w:p>
      <w:pPr>
        <w:pStyle w:val="Heading2"/>
      </w:pPr>
      <w:r>
        <w:t>26.1 Plugins must respect service ownership</w:t>
      </w:r>
    </w:p>
    <w:p>
      <w:pPr>
        <w:jc w:val="both"/>
      </w:pPr>
      <w:r>
        <w:t>Plugins may use published APIs, extension hooks, events, plugin SDKs, and stable service contracts. Plugins must not directly join or manipulate cross-service tables.</w:t>
      </w:r>
    </w:p>
    <w:p>
      <w:pPr>
        <w:pStyle w:val="Heading2"/>
      </w:pPr>
      <w:r>
        <w:t>26.2 Themes must respect product boundaries</w:t>
      </w:r>
    </w:p>
    <w:p>
      <w:pPr>
        <w:jc w:val="both"/>
      </w:pPr>
      <w:r>
        <w:t>Themes may alter approved presentation tokens and assets, but must not override authorization behavior, required legal disclosures, required footer items, security-critical labels, or audit visibility rules.</w:t>
      </w:r>
    </w:p>
    <w:p>
      <w:pPr>
        <w:pStyle w:val="Heading2"/>
      </w:pPr>
      <w:r>
        <w:t>26.3 Explicit extension points</w:t>
      </w:r>
    </w:p>
    <w:p>
      <w:pPr>
        <w:jc w:val="both"/>
      </w:pPr>
      <w:r>
        <w:t>Every service that supports extension must define explicit extension points such as before-create, after-create, validation hook, notification hook, export hook, workflow transition hook, UI slot, and event subscription.</w:t>
      </w:r>
    </w:p>
    <w:p>
      <w:pPr>
        <w:pStyle w:val="Heading1"/>
      </w:pPr>
      <w:r>
        <w:t>27. Security Requirements</w:t>
      </w:r>
    </w:p>
    <w:p>
      <w:pPr>
        <w:pStyle w:val="Heading2"/>
      </w:pPr>
      <w:r>
        <w:t>27.1 Baseline controls</w:t>
      </w:r>
    </w:p>
    <w:p>
      <w:pPr>
        <w:jc w:val="both"/>
      </w:pPr>
      <w:r>
        <w:t>The platform must provide:</w:t>
      </w:r>
    </w:p>
    <w:p>
      <w:pPr>
        <w:pStyle w:val="ListBullet"/>
      </w:pPr>
      <w:r>
        <w:t>encryption in transit</w:t>
      </w:r>
    </w:p>
    <w:p>
      <w:pPr>
        <w:pStyle w:val="ListBullet"/>
      </w:pPr>
      <w:r>
        <w:t>encryption at rest</w:t>
      </w:r>
    </w:p>
    <w:p>
      <w:pPr>
        <w:pStyle w:val="ListBullet"/>
      </w:pPr>
      <w:r>
        <w:t>centralized secret management</w:t>
      </w:r>
    </w:p>
    <w:p>
      <w:pPr>
        <w:pStyle w:val="ListBullet"/>
      </w:pPr>
      <w:r>
        <w:t>strong auth and session controls</w:t>
      </w:r>
    </w:p>
    <w:p>
      <w:pPr>
        <w:pStyle w:val="ListBullet"/>
      </w:pPr>
      <w:r>
        <w:t>role or policy enforcement</w:t>
      </w:r>
    </w:p>
    <w:p>
      <w:pPr>
        <w:pStyle w:val="ListBullet"/>
      </w:pPr>
      <w:r>
        <w:t>audit logs</w:t>
      </w:r>
    </w:p>
    <w:p>
      <w:pPr>
        <w:pStyle w:val="ListBullet"/>
      </w:pPr>
      <w:r>
        <w:t>anomaly detection support</w:t>
      </w:r>
    </w:p>
    <w:p>
      <w:pPr>
        <w:pStyle w:val="ListBullet"/>
      </w:pPr>
      <w:r>
        <w:t>secure SDLC</w:t>
      </w:r>
    </w:p>
    <w:p>
      <w:pPr>
        <w:pStyle w:val="ListBullet"/>
      </w:pPr>
      <w:r>
        <w:t>dependency management</w:t>
      </w:r>
    </w:p>
    <w:p>
      <w:pPr>
        <w:pStyle w:val="ListBullet"/>
      </w:pPr>
      <w:r>
        <w:t>vulnerability remediation process</w:t>
      </w:r>
    </w:p>
    <w:p>
      <w:pPr>
        <w:pStyle w:val="Heading2"/>
      </w:pPr>
      <w:r>
        <w:t>27.2 Logging and audit</w:t>
      </w:r>
    </w:p>
    <w:p>
      <w:pPr>
        <w:jc w:val="both"/>
      </w:pPr>
      <w:r>
        <w:t>Critical events must be logged, including auth events, session events, permission changes, admin actions, policy changes, exports, deletion events, sharing events, billing and entitlement changes, support access, plugin lifecycle actions, theme publish actions, installation or bootstrap actions, queue adapter selection or reconfiguration, and message replay or redrive operations where applicable.</w:t>
      </w:r>
    </w:p>
    <w:p>
      <w:pPr>
        <w:pStyle w:val="Heading2"/>
      </w:pPr>
      <w:r>
        <w:t>27.3 Internal access</w:t>
      </w:r>
    </w:p>
    <w:p>
      <w:pPr>
        <w:jc w:val="both"/>
      </w:pPr>
      <w:r>
        <w:t>Internal staff access must be tightly controlled, logged, and minimized.</w:t>
      </w:r>
    </w:p>
    <w:p>
      <w:pPr>
        <w:pStyle w:val="Heading1"/>
      </w:pPr>
      <w:r>
        <w:t>28. Operational Principles and Measurable NFRs</w:t>
      </w:r>
    </w:p>
    <w:p>
      <w:pPr>
        <w:pStyle w:val="Heading2"/>
      </w:pPr>
      <w:r>
        <w:t>28.1 Availability</w:t>
      </w:r>
    </w:p>
    <w:p>
      <w:pPr>
        <w:jc w:val="both"/>
      </w:pPr>
      <w:r>
        <w:t>Default target:</w:t>
      </w:r>
    </w:p>
    <w:p>
      <w:pPr>
        <w:pStyle w:val="ListBullet"/>
      </w:pPr>
      <w:r>
        <w:t>99.9 percent minimum for core service</w:t>
      </w:r>
    </w:p>
    <w:p>
      <w:pPr>
        <w:pStyle w:val="ListBullet"/>
      </w:pPr>
      <w:r>
        <w:t>99.95 percent target for enterprise-grade availability</w:t>
      </w:r>
    </w:p>
    <w:p>
      <w:pPr>
        <w:pStyle w:val="Heading2"/>
      </w:pPr>
      <w:r>
        <w:t>28.2 Performance</w:t>
      </w:r>
    </w:p>
    <w:p>
      <w:pPr>
        <w:jc w:val="both"/>
      </w:pPr>
      <w:r>
        <w:t>Baseline expectations:</w:t>
      </w:r>
    </w:p>
    <w:p>
      <w:pPr>
        <w:pStyle w:val="ListBullet"/>
      </w:pPr>
      <w:r>
        <w:t>p95 interactive API latency under 300 to 500 ms for common reads</w:t>
      </w:r>
    </w:p>
    <w:p>
      <w:pPr>
        <w:pStyle w:val="ListBullet"/>
      </w:pPr>
      <w:r>
        <w:t>p95 auth or session validation under 150 ms</w:t>
      </w:r>
    </w:p>
    <w:p>
      <w:pPr>
        <w:pStyle w:val="ListBullet"/>
      </w:pPr>
      <w:r>
        <w:t>p95 common UI screen load under 2 seconds under normal conditions</w:t>
      </w:r>
    </w:p>
    <w:p>
      <w:pPr>
        <w:pStyle w:val="ListBullet"/>
      </w:pPr>
      <w:r>
        <w:t>p95 search or list actions under 2 seconds for standard tenant workloads</w:t>
      </w:r>
    </w:p>
    <w:p>
      <w:pPr>
        <w:pStyle w:val="Heading2"/>
      </w:pPr>
      <w:r>
        <w:t>28.3 Recovery</w:t>
      </w:r>
    </w:p>
    <w:p>
      <w:pPr>
        <w:jc w:val="both"/>
      </w:pPr>
      <w:r>
        <w:t>Default targets:</w:t>
      </w:r>
    </w:p>
    <w:p>
      <w:pPr>
        <w:pStyle w:val="ListBullet"/>
      </w:pPr>
      <w:r>
        <w:t>RPO: 15 minutes or better for critical systems</w:t>
      </w:r>
    </w:p>
    <w:p>
      <w:pPr>
        <w:pStyle w:val="ListBullet"/>
      </w:pPr>
      <w:r>
        <w:t>RTO: 4 hours or better for critical systems</w:t>
      </w:r>
    </w:p>
    <w:p>
      <w:pPr>
        <w:pStyle w:val="Heading2"/>
      </w:pPr>
      <w:r>
        <w:t>28.4 Audit retention</w:t>
      </w:r>
    </w:p>
    <w:p>
      <w:pPr>
        <w:jc w:val="both"/>
      </w:pPr>
      <w:r>
        <w:t>Audit retention must be explicitly defined per product and plan.</w:t>
      </w:r>
    </w:p>
    <w:p>
      <w:pPr>
        <w:pStyle w:val="Heading2"/>
      </w:pPr>
      <w:r>
        <w:t>28.5 Monitoring</w:t>
      </w:r>
    </w:p>
    <w:p>
      <w:pPr>
        <w:jc w:val="both"/>
      </w:pPr>
      <w:r>
        <w:t>Every critical service must emit logs, metrics, traces, health status, and alerts with actionable ownership.</w:t>
      </w:r>
    </w:p>
    <w:p>
      <w:pPr>
        <w:pStyle w:val="Heading2"/>
      </w:pPr>
      <w:r>
        <w:t>28.6 Noisy-neighbor protection</w:t>
      </w:r>
    </w:p>
    <w:p>
      <w:pPr>
        <w:jc w:val="both"/>
      </w:pPr>
      <w:r>
        <w:t>The platform must protect tenants from each other using rate limits, quotas, queue fairness, consumer concurrency controls, and storage and compute boundaries.</w:t>
      </w:r>
    </w:p>
    <w:p>
      <w:pPr>
        <w:pStyle w:val="Heading1"/>
      </w:pPr>
      <w:r>
        <w:t>29. Incident, Support, and Operational Ownership</w:t>
      </w:r>
    </w:p>
    <w:p>
      <w:pPr>
        <w:pStyle w:val="Heading2"/>
      </w:pPr>
      <w:r>
        <w:t>29.1 Ownership model</w:t>
      </w:r>
    </w:p>
    <w:p>
      <w:pPr>
        <w:jc w:val="both"/>
      </w:pPr>
      <w:r>
        <w:t>Each domain must have a defined owner:</w:t>
      </w:r>
    </w:p>
    <w:p>
      <w:pPr>
        <w:pStyle w:val="ListBullet"/>
      </w:pPr>
      <w:r>
        <w:t>auth</w:t>
      </w:r>
    </w:p>
    <w:p>
      <w:pPr>
        <w:pStyle w:val="ListBullet"/>
      </w:pPr>
      <w:r>
        <w:t>authorization</w:t>
      </w:r>
    </w:p>
    <w:p>
      <w:pPr>
        <w:pStyle w:val="ListBullet"/>
      </w:pPr>
      <w:r>
        <w:t>tenant model</w:t>
      </w:r>
    </w:p>
    <w:p>
      <w:pPr>
        <w:pStyle w:val="ListBullet"/>
      </w:pPr>
      <w:r>
        <w:t>audit</w:t>
      </w:r>
    </w:p>
    <w:p>
      <w:pPr>
        <w:pStyle w:val="ListBullet"/>
      </w:pPr>
      <w:r>
        <w:t>data lifecycle</w:t>
      </w:r>
    </w:p>
    <w:p>
      <w:pPr>
        <w:pStyle w:val="ListBullet"/>
      </w:pPr>
      <w:r>
        <w:t>integrations</w:t>
      </w:r>
    </w:p>
    <w:p>
      <w:pPr>
        <w:pStyle w:val="ListBullet"/>
      </w:pPr>
      <w:r>
        <w:t>public website and legal content</w:t>
      </w:r>
    </w:p>
    <w:p>
      <w:pPr>
        <w:pStyle w:val="ListBullet"/>
      </w:pPr>
      <w:r>
        <w:t>reliability</w:t>
      </w:r>
    </w:p>
    <w:p>
      <w:pPr>
        <w:pStyle w:val="ListBullet"/>
      </w:pPr>
      <w:r>
        <w:t>incident response</w:t>
      </w:r>
    </w:p>
    <w:p>
      <w:pPr>
        <w:pStyle w:val="ListBullet"/>
      </w:pPr>
      <w:r>
        <w:t>developer portal</w:t>
      </w:r>
    </w:p>
    <w:p>
      <w:pPr>
        <w:pStyle w:val="ListBullet"/>
      </w:pPr>
      <w:r>
        <w:t>theme system</w:t>
      </w:r>
    </w:p>
    <w:p>
      <w:pPr>
        <w:pStyle w:val="ListBullet"/>
      </w:pPr>
      <w:r>
        <w:t>plugin platform</w:t>
      </w:r>
    </w:p>
    <w:p>
      <w:pPr>
        <w:pStyle w:val="ListBullet"/>
      </w:pPr>
      <w:r>
        <w:t>installation and bootstrap</w:t>
      </w:r>
    </w:p>
    <w:p>
      <w:pPr>
        <w:pStyle w:val="ListBullet"/>
      </w:pPr>
      <w:r>
        <w:t>queue and messaging platform</w:t>
      </w:r>
    </w:p>
    <w:p>
      <w:pPr>
        <w:pStyle w:val="Heading2"/>
      </w:pPr>
      <w:r>
        <w:t>29.2 Incident principles</w:t>
      </w:r>
    </w:p>
    <w:p>
      <w:pPr>
        <w:jc w:val="both"/>
      </w:pPr>
      <w:r>
        <w:t>Incidents must have severity model, response owner, communications path, tenant impact assessment, root cause analysis, and corrective actions.</w:t>
      </w:r>
    </w:p>
    <w:p>
      <w:pPr>
        <w:pStyle w:val="Heading2"/>
      </w:pPr>
      <w:r>
        <w:t>29.3 Support rules</w:t>
      </w:r>
    </w:p>
    <w:p>
      <w:pPr>
        <w:jc w:val="both"/>
      </w:pPr>
      <w:r>
        <w:t>Support tooling must respect tenant boundaries, least privilege, auditability, temporary access controls, and approval requirements for sensitive access.</w:t>
      </w:r>
    </w:p>
    <w:p>
      <w:pPr>
        <w:pStyle w:val="Heading1"/>
      </w:pPr>
      <w:r>
        <w:t>30. QA and Release Principles</w:t>
      </w:r>
    </w:p>
    <w:p>
      <w:pPr>
        <w:pStyle w:val="Heading2"/>
      </w:pPr>
      <w:r>
        <w:t>30.1 Mandatory test coverage</w:t>
      </w:r>
    </w:p>
    <w:p>
      <w:pPr>
        <w:jc w:val="both"/>
      </w:pPr>
      <w:r>
        <w:t>Every release must consider:</w:t>
      </w:r>
    </w:p>
    <w:p>
      <w:pPr>
        <w:pStyle w:val="ListBullet"/>
      </w:pPr>
      <w:r>
        <w:t>tenant isolation</w:t>
      </w:r>
    </w:p>
    <w:p>
      <w:pPr>
        <w:pStyle w:val="ListBullet"/>
      </w:pPr>
      <w:r>
        <w:t>auth and authz behavior</w:t>
      </w:r>
    </w:p>
    <w:p>
      <w:pPr>
        <w:pStyle w:val="ListBullet"/>
      </w:pPr>
      <w:r>
        <w:t>admin role boundaries</w:t>
      </w:r>
    </w:p>
    <w:p>
      <w:pPr>
        <w:pStyle w:val="ListBullet"/>
      </w:pPr>
      <w:r>
        <w:t>accessibility</w:t>
      </w:r>
    </w:p>
    <w:p>
      <w:pPr>
        <w:pStyle w:val="ListBullet"/>
      </w:pPr>
      <w:r>
        <w:t>localization</w:t>
      </w:r>
    </w:p>
    <w:p>
      <w:pPr>
        <w:pStyle w:val="ListBullet"/>
      </w:pPr>
      <w:r>
        <w:t>API or UI rule parity</w:t>
      </w:r>
    </w:p>
    <w:p>
      <w:pPr>
        <w:pStyle w:val="ListBullet"/>
      </w:pPr>
      <w:r>
        <w:t>entitlements</w:t>
      </w:r>
    </w:p>
    <w:p>
      <w:pPr>
        <w:pStyle w:val="ListBullet"/>
      </w:pPr>
      <w:r>
        <w:t>audit events</w:t>
      </w:r>
    </w:p>
    <w:p>
      <w:pPr>
        <w:pStyle w:val="ListBullet"/>
      </w:pPr>
      <w:r>
        <w:t>security regressions</w:t>
      </w:r>
    </w:p>
    <w:p>
      <w:pPr>
        <w:pStyle w:val="ListBullet"/>
      </w:pPr>
      <w:r>
        <w:t>operational failures</w:t>
      </w:r>
    </w:p>
    <w:p>
      <w:pPr>
        <w:pStyle w:val="ListBullet"/>
      </w:pPr>
      <w:r>
        <w:t>plan downgrade or upgrade states</w:t>
      </w:r>
    </w:p>
    <w:p>
      <w:pPr>
        <w:pStyle w:val="ListBullet"/>
      </w:pPr>
      <w:r>
        <w:t>installation or bootstrap flows where applicable</w:t>
      </w:r>
    </w:p>
    <w:p>
      <w:pPr>
        <w:pStyle w:val="ListBullet"/>
      </w:pPr>
      <w:r>
        <w:t>plugin compatibility where applicable</w:t>
      </w:r>
    </w:p>
    <w:p>
      <w:pPr>
        <w:pStyle w:val="ListBullet"/>
      </w:pPr>
      <w:r>
        <w:t>theme safety where applicable</w:t>
      </w:r>
    </w:p>
    <w:p>
      <w:pPr>
        <w:pStyle w:val="ListBullet"/>
      </w:pPr>
      <w:r>
        <w:t>queue adapter compatibility where applicable</w:t>
      </w:r>
    </w:p>
    <w:p>
      <w:pPr>
        <w:pStyle w:val="ListBullet"/>
      </w:pPr>
      <w:r>
        <w:t>retry, DLQ, and idempotency behavior where applicable</w:t>
      </w:r>
    </w:p>
    <w:p>
      <w:pPr>
        <w:pStyle w:val="Heading2"/>
      </w:pPr>
      <w:r>
        <w:t>30.2 Minimum release checklist</w:t>
      </w:r>
    </w:p>
    <w:p>
      <w:pPr>
        <w:jc w:val="both"/>
      </w:pPr>
      <w:r>
        <w:t>A feature cannot ship until tenant scope is defined, roles and permissions are defined, API behavior is defined, audit behavior is defined, accessibility is checked, localization readiness is checked, observability is added, docs are updated, failure modes are reviewed, legal or privacy review is done if relevant, installation impact is documented if relevant, extension impact is documented if relevant, and queue or messaging impact is documented if relevant.</w:t>
      </w:r>
    </w:p>
    <w:p>
      <w:pPr>
        <w:pStyle w:val="Heading1"/>
      </w:pPr>
      <w:r>
        <w:t>31. Documentation Requirements</w:t>
      </w:r>
    </w:p>
    <w:p>
      <w:pPr>
        <w:jc w:val="both"/>
      </w:pPr>
      <w:r>
        <w:t>If it is not documented, it is not complete.</w:t>
      </w:r>
    </w:p>
    <w:p>
      <w:pPr>
        <w:jc w:val="both"/>
      </w:pPr>
      <w:r>
        <w:t>Required documentation includes:</w:t>
      </w:r>
    </w:p>
    <w:p>
      <w:pPr>
        <w:pStyle w:val="ListBullet"/>
      </w:pPr>
      <w:r>
        <w:t>tenant model</w:t>
      </w:r>
    </w:p>
    <w:p>
      <w:pPr>
        <w:pStyle w:val="ListBullet"/>
      </w:pPr>
      <w:r>
        <w:t>role model</w:t>
      </w:r>
    </w:p>
    <w:p>
      <w:pPr>
        <w:pStyle w:val="ListBullet"/>
      </w:pPr>
      <w:r>
        <w:t>auth model</w:t>
      </w:r>
    </w:p>
    <w:p>
      <w:pPr>
        <w:pStyle w:val="ListBullet"/>
      </w:pPr>
      <w:r>
        <w:t>permission model</w:t>
      </w:r>
    </w:p>
    <w:p>
      <w:pPr>
        <w:pStyle w:val="ListBullet"/>
      </w:pPr>
      <w:r>
        <w:t>entitlement model</w:t>
      </w:r>
    </w:p>
    <w:p>
      <w:pPr>
        <w:pStyle w:val="ListBullet"/>
      </w:pPr>
      <w:r>
        <w:t>API contracts</w:t>
      </w:r>
    </w:p>
    <w:p>
      <w:pPr>
        <w:pStyle w:val="ListBullet"/>
      </w:pPr>
      <w:r>
        <w:t>audit model</w:t>
      </w:r>
    </w:p>
    <w:p>
      <w:pPr>
        <w:pStyle w:val="ListBullet"/>
      </w:pPr>
      <w:r>
        <w:t>data lifecycle rules</w:t>
      </w:r>
    </w:p>
    <w:p>
      <w:pPr>
        <w:pStyle w:val="ListBullet"/>
      </w:pPr>
      <w:r>
        <w:t>operational runbooks</w:t>
      </w:r>
    </w:p>
    <w:p>
      <w:pPr>
        <w:pStyle w:val="ListBullet"/>
      </w:pPr>
      <w:r>
        <w:t>support access model</w:t>
      </w:r>
    </w:p>
    <w:p>
      <w:pPr>
        <w:pStyle w:val="ListBullet"/>
      </w:pPr>
      <w:r>
        <w:t>installation and bootstrap guide</w:t>
      </w:r>
    </w:p>
    <w:p>
      <w:pPr>
        <w:pStyle w:val="ListBullet"/>
      </w:pPr>
      <w:r>
        <w:t>theme model</w:t>
      </w:r>
    </w:p>
    <w:p>
      <w:pPr>
        <w:pStyle w:val="ListBullet"/>
      </w:pPr>
      <w:r>
        <w:t>plugin model</w:t>
      </w:r>
    </w:p>
    <w:p>
      <w:pPr>
        <w:pStyle w:val="ListBullet"/>
      </w:pPr>
      <w:r>
        <w:t>developer portal ownership</w:t>
      </w:r>
    </w:p>
    <w:p>
      <w:pPr>
        <w:pStyle w:val="ListBullet"/>
      </w:pPr>
      <w:r>
        <w:t>queue adapter configuration and semantics</w:t>
      </w:r>
    </w:p>
    <w:p>
      <w:pPr>
        <w:pStyle w:val="ListBullet"/>
      </w:pPr>
      <w:r>
        <w:t>public legal pages ownership</w:t>
      </w:r>
    </w:p>
    <w:p>
      <w:pPr>
        <w:pStyle w:val="ListBullet"/>
      </w:pPr>
      <w:r>
        <w:t>incident response procedures</w:t>
      </w:r>
    </w:p>
    <w:p>
      <w:pPr>
        <w:pStyle w:val="Heading1"/>
      </w:pPr>
      <w:r>
        <w:t>32. Definition of Done for Any New Feature</w:t>
      </w:r>
    </w:p>
    <w:p>
      <w:pPr>
        <w:jc w:val="both"/>
      </w:pPr>
      <w:r>
        <w:t>A feature is only done when:</w:t>
      </w:r>
    </w:p>
    <w:p>
      <w:pPr>
        <w:pStyle w:val="ListBullet"/>
      </w:pPr>
      <w:r>
        <w:t>tenant behavior is defined</w:t>
      </w:r>
    </w:p>
    <w:p>
      <w:pPr>
        <w:pStyle w:val="ListBullet"/>
      </w:pPr>
      <w:r>
        <w:t>service ownership is defined</w:t>
      </w:r>
    </w:p>
    <w:p>
      <w:pPr>
        <w:pStyle w:val="ListBullet"/>
      </w:pPr>
      <w:r>
        <w:t>table ownership is clear</w:t>
      </w:r>
    </w:p>
    <w:p>
      <w:pPr>
        <w:pStyle w:val="ListBullet"/>
      </w:pPr>
      <w:r>
        <w:t>no cross-service SQL joins are introduced</w:t>
      </w:r>
    </w:p>
    <w:p>
      <w:pPr>
        <w:pStyle w:val="ListBullet"/>
      </w:pPr>
      <w:r>
        <w:t>permissions are defined</w:t>
      </w:r>
    </w:p>
    <w:p>
      <w:pPr>
        <w:pStyle w:val="ListBullet"/>
      </w:pPr>
      <w:r>
        <w:t>auth and authz are enforced</w:t>
      </w:r>
    </w:p>
    <w:p>
      <w:pPr>
        <w:pStyle w:val="ListBullet"/>
      </w:pPr>
      <w:r>
        <w:t>UI and API are aligned</w:t>
      </w:r>
    </w:p>
    <w:p>
      <w:pPr>
        <w:pStyle w:val="ListBullet"/>
      </w:pPr>
      <w:r>
        <w:t>audit impact is defined</w:t>
      </w:r>
    </w:p>
    <w:p>
      <w:pPr>
        <w:pStyle w:val="ListBullet"/>
      </w:pPr>
      <w:r>
        <w:t>accessibility is reviewed</w:t>
      </w:r>
    </w:p>
    <w:p>
      <w:pPr>
        <w:pStyle w:val="ListBullet"/>
      </w:pPr>
      <w:r>
        <w:t>localization readiness is reviewed</w:t>
      </w:r>
    </w:p>
    <w:p>
      <w:pPr>
        <w:pStyle w:val="ListBullet"/>
      </w:pPr>
      <w:r>
        <w:t>observability is added</w:t>
      </w:r>
    </w:p>
    <w:p>
      <w:pPr>
        <w:pStyle w:val="ListBullet"/>
      </w:pPr>
      <w:r>
        <w:t>operational owner is assigned</w:t>
      </w:r>
    </w:p>
    <w:p>
      <w:pPr>
        <w:pStyle w:val="ListBullet"/>
      </w:pPr>
      <w:r>
        <w:t>documentation is updated</w:t>
      </w:r>
    </w:p>
    <w:p>
      <w:pPr>
        <w:pStyle w:val="ListBullet"/>
      </w:pPr>
      <w:r>
        <w:t>QA passes</w:t>
      </w:r>
    </w:p>
    <w:p>
      <w:pPr>
        <w:pStyle w:val="ListBullet"/>
      </w:pPr>
      <w:r>
        <w:t>security review is completed if needed</w:t>
      </w:r>
    </w:p>
    <w:p>
      <w:pPr>
        <w:pStyle w:val="ListBullet"/>
      </w:pPr>
      <w:r>
        <w:t>legal or privacy review is completed if needed</w:t>
      </w:r>
    </w:p>
    <w:p>
      <w:pPr>
        <w:pStyle w:val="ListBullet"/>
      </w:pPr>
      <w:r>
        <w:t>installation or deployment implications are documented if relevant</w:t>
      </w:r>
    </w:p>
    <w:p>
      <w:pPr>
        <w:pStyle w:val="ListBullet"/>
      </w:pPr>
      <w:r>
        <w:t>theme impact is documented if UI-affecting</w:t>
      </w:r>
    </w:p>
    <w:p>
      <w:pPr>
        <w:pStyle w:val="ListBullet"/>
      </w:pPr>
      <w:r>
        <w:t>plugin impact and extension points are documented if extensible</w:t>
      </w:r>
    </w:p>
    <w:p>
      <w:pPr>
        <w:pStyle w:val="ListBullet"/>
      </w:pPr>
      <w:r>
        <w:t>queue or messaging implications are documented if async behavior changes</w:t>
      </w:r>
    </w:p>
    <w:p>
      <w:pPr>
        <w:pStyle w:val="ListBullet"/>
      </w:pPr>
      <w:r>
        <w:t>support boundaries are documented</w:t>
      </w:r>
    </w:p>
    <w:p>
      <w:pPr>
        <w:pStyle w:val="Heading1"/>
      </w:pPr>
      <w:r>
        <w:t>33. Product, Design, Marketing, and Ecosystem Rules</w:t>
      </w:r>
    </w:p>
    <w:p>
      <w:pPr>
        <w:pStyle w:val="Heading2"/>
      </w:pPr>
      <w:r>
        <w:t>33.1 One consistent story</w:t>
      </w:r>
    </w:p>
    <w:p>
      <w:pPr>
        <w:jc w:val="both"/>
      </w:pPr>
      <w:r>
        <w:t>Public website, product UI, documentation, developer portal, legal pages, installation guides, and support material must tell a consistent story.</w:t>
      </w:r>
    </w:p>
    <w:p>
      <w:pPr>
        <w:pStyle w:val="Heading2"/>
      </w:pPr>
      <w:r>
        <w:t>33.2 Design must support credibility</w:t>
      </w:r>
    </w:p>
    <w:p>
      <w:pPr>
        <w:jc w:val="both"/>
      </w:pPr>
      <w:r>
        <w:t>Public pages, footer structure, trust pages, legal layouts, and developer surfaces are part of the product experience.</w:t>
      </w:r>
    </w:p>
    <w:p>
      <w:pPr>
        <w:pStyle w:val="Heading2"/>
      </w:pPr>
      <w:r>
        <w:t>33.3 No incomplete public presence</w:t>
      </w:r>
    </w:p>
    <w:p>
      <w:pPr>
        <w:jc w:val="both"/>
      </w:pPr>
      <w:r>
        <w:t>A serious cloud product must never launch publicly with missing Terms, missing Privacy Policy, missing Contact details, broken footer discoverability, unsupported trust claims, or unclear company identity.</w:t>
      </w:r>
    </w:p>
    <w:p>
      <w:pPr>
        <w:pStyle w:val="Heading2"/>
      </w:pPr>
      <w:r>
        <w:t>33.4 Brand, legal, trust, documentation, install, and developer surfaces are not extras</w:t>
      </w:r>
    </w:p>
    <w:p>
      <w:pPr>
        <w:jc w:val="both"/>
      </w:pPr>
      <w:r>
        <w:t>They are required parts of the product system.</w:t>
      </w:r>
    </w:p>
    <w:p>
      <w:pPr>
        <w:pStyle w:val="Heading1"/>
      </w:pPr>
      <w:r>
        <w:t>34. Reference Architecture and Deployment Standard</w:t>
      </w:r>
    </w:p>
    <w:p>
      <w:pPr>
        <w:pStyle w:val="Heading2"/>
      </w:pPr>
      <w:r>
        <w:t>34.1 Purpose</w:t>
      </w:r>
    </w:p>
    <w:p>
      <w:pPr>
        <w:jc w:val="both"/>
      </w:pPr>
      <w:r>
        <w:t>The platform must maintain a reference architecture that defines the approved structural model for managed SaaS deployments, private cloud deployments, self-hosted deployments, regional deployments, high-availability and disaster recovery topologies, and installation and upgrade paths.</w:t>
      </w:r>
    </w:p>
    <w:p>
      <w:pPr>
        <w:pStyle w:val="Heading2"/>
      </w:pPr>
      <w:r>
        <w:t>34.2 Required architecture views</w:t>
      </w:r>
    </w:p>
    <w:p>
      <w:pPr>
        <w:jc w:val="both"/>
      </w:pPr>
      <w:r>
        <w:t>The platform must maintain current architecture documentation for:</w:t>
      </w:r>
    </w:p>
    <w:p>
      <w:pPr>
        <w:pStyle w:val="ListBullet"/>
      </w:pPr>
      <w:r>
        <w:t>logical architecture</w:t>
      </w:r>
    </w:p>
    <w:p>
      <w:pPr>
        <w:pStyle w:val="ListBullet"/>
      </w:pPr>
      <w:r>
        <w:t>service architecture</w:t>
      </w:r>
    </w:p>
    <w:p>
      <w:pPr>
        <w:pStyle w:val="ListBullet"/>
      </w:pPr>
      <w:r>
        <w:t>network and trust boundaries</w:t>
      </w:r>
    </w:p>
    <w:p>
      <w:pPr>
        <w:pStyle w:val="ListBullet"/>
      </w:pPr>
      <w:r>
        <w:t>identity and auth architecture</w:t>
      </w:r>
    </w:p>
    <w:p>
      <w:pPr>
        <w:pStyle w:val="ListBullet"/>
      </w:pPr>
      <w:r>
        <w:t>data flow architecture</w:t>
      </w:r>
    </w:p>
    <w:p>
      <w:pPr>
        <w:pStyle w:val="ListBullet"/>
      </w:pPr>
      <w:r>
        <w:t>event and queue architecture</w:t>
      </w:r>
    </w:p>
    <w:p>
      <w:pPr>
        <w:pStyle w:val="ListBullet"/>
      </w:pPr>
      <w:r>
        <w:t>deployment topology</w:t>
      </w:r>
    </w:p>
    <w:p>
      <w:pPr>
        <w:pStyle w:val="ListBullet"/>
      </w:pPr>
      <w:r>
        <w:t>observability architecture</w:t>
      </w:r>
    </w:p>
    <w:p>
      <w:pPr>
        <w:pStyle w:val="ListBullet"/>
      </w:pPr>
      <w:r>
        <w:t>extension and plugin runtime architecture</w:t>
      </w:r>
    </w:p>
    <w:p>
      <w:pPr>
        <w:pStyle w:val="ListBullet"/>
      </w:pPr>
      <w:r>
        <w:t>backup and disaster recovery architecture</w:t>
      </w:r>
    </w:p>
    <w:p>
      <w:pPr>
        <w:pStyle w:val="Heading2"/>
      </w:pPr>
      <w:r>
        <w:t>34.3 Deployment patterns</w:t>
      </w:r>
    </w:p>
    <w:p>
      <w:pPr>
        <w:jc w:val="both"/>
      </w:pPr>
      <w:r>
        <w:t>Approved deployment patterns must be defined for single-region standard deployment, multi-region enterprise deployment, private cloud deployment, self-hosted deployment, and air-gapped or restricted-network variants if supported.</w:t>
      </w:r>
    </w:p>
    <w:p>
      <w:pPr>
        <w:pStyle w:val="Heading2"/>
      </w:pPr>
      <w:r>
        <w:t>34.4 Trust boundaries</w:t>
      </w:r>
    </w:p>
    <w:p>
      <w:pPr>
        <w:jc w:val="both"/>
      </w:pPr>
      <w:r>
        <w:t>The reference architecture must explicitly identify public ingress boundaries, internal service boundaries, data storage boundaries, tenant isolation boundaries, admin or support access boundaries, plugin execution boundaries, and third-party integration boundaries.</w:t>
      </w:r>
    </w:p>
    <w:p>
      <w:pPr>
        <w:pStyle w:val="Heading2"/>
      </w:pPr>
      <w:r>
        <w:t>34.5 Architecture review requirement</w:t>
      </w:r>
    </w:p>
    <w:p>
      <w:pPr>
        <w:jc w:val="both"/>
      </w:pPr>
      <w:r>
        <w:t>Any material deviation from the reference architecture must undergo formal review by architecture, security, and operations owners.</w:t>
      </w:r>
    </w:p>
    <w:p>
      <w:pPr>
        <w:pStyle w:val="Heading1"/>
      </w:pPr>
      <w:r>
        <w:t>35. Security Threat Model and Abuse Case Standard</w:t>
      </w:r>
    </w:p>
    <w:p>
      <w:pPr>
        <w:pStyle w:val="Heading2"/>
      </w:pPr>
      <w:r>
        <w:t>35.1 Purpose</w:t>
      </w:r>
    </w:p>
    <w:p>
      <w:pPr>
        <w:jc w:val="both"/>
      </w:pPr>
      <w:r>
        <w:t>The platform must maintain a living threat model covering product, infrastructure, tenant isolation, integrations, installation, themes, plugins, and operational tooling.</w:t>
      </w:r>
    </w:p>
    <w:p>
      <w:pPr>
        <w:pStyle w:val="Heading2"/>
      </w:pPr>
      <w:r>
        <w:t>35.2 Required threat domains</w:t>
      </w:r>
    </w:p>
    <w:p>
      <w:pPr>
        <w:jc w:val="both"/>
      </w:pPr>
      <w:r>
        <w:t>The threat model must address at minimum:</w:t>
      </w:r>
    </w:p>
    <w:p>
      <w:pPr>
        <w:pStyle w:val="ListBullet"/>
      </w:pPr>
      <w:r>
        <w:t>cross-tenant data leakage</w:t>
      </w:r>
    </w:p>
    <w:p>
      <w:pPr>
        <w:pStyle w:val="ListBullet"/>
      </w:pPr>
      <w:r>
        <w:t>privilege escalation</w:t>
      </w:r>
    </w:p>
    <w:p>
      <w:pPr>
        <w:pStyle w:val="ListBullet"/>
      </w:pPr>
      <w:r>
        <w:t>broken authorization</w:t>
      </w:r>
    </w:p>
    <w:p>
      <w:pPr>
        <w:pStyle w:val="ListBullet"/>
      </w:pPr>
      <w:r>
        <w:t>compromised credentials</w:t>
      </w:r>
    </w:p>
    <w:p>
      <w:pPr>
        <w:pStyle w:val="ListBullet"/>
      </w:pPr>
      <w:r>
        <w:t>session hijacking or replay</w:t>
      </w:r>
    </w:p>
    <w:p>
      <w:pPr>
        <w:pStyle w:val="ListBullet"/>
      </w:pPr>
      <w:r>
        <w:t>API abuse</w:t>
      </w:r>
    </w:p>
    <w:p>
      <w:pPr>
        <w:pStyle w:val="ListBullet"/>
      </w:pPr>
      <w:r>
        <w:t>insecure admin or support tooling</w:t>
      </w:r>
    </w:p>
    <w:p>
      <w:pPr>
        <w:pStyle w:val="ListBullet"/>
      </w:pPr>
      <w:r>
        <w:t>plugin abuse</w:t>
      </w:r>
    </w:p>
    <w:p>
      <w:pPr>
        <w:pStyle w:val="ListBullet"/>
      </w:pPr>
      <w:r>
        <w:t>unsafe theme injection</w:t>
      </w:r>
    </w:p>
    <w:p>
      <w:pPr>
        <w:pStyle w:val="ListBullet"/>
      </w:pPr>
      <w:r>
        <w:t>queue or message poisoning</w:t>
      </w:r>
    </w:p>
    <w:p>
      <w:pPr>
        <w:pStyle w:val="ListBullet"/>
      </w:pPr>
      <w:r>
        <w:t>event replay abuse</w:t>
      </w:r>
    </w:p>
    <w:p>
      <w:pPr>
        <w:pStyle w:val="ListBullet"/>
      </w:pPr>
      <w:r>
        <w:t>insecure installation or bootstrap</w:t>
      </w:r>
    </w:p>
    <w:p>
      <w:pPr>
        <w:pStyle w:val="ListBullet"/>
      </w:pPr>
      <w:r>
        <w:t>data exfiltration</w:t>
      </w:r>
    </w:p>
    <w:p>
      <w:pPr>
        <w:pStyle w:val="ListBullet"/>
      </w:pPr>
      <w:r>
        <w:t>destructive admin misuse</w:t>
      </w:r>
    </w:p>
    <w:p>
      <w:pPr>
        <w:pStyle w:val="ListBullet"/>
      </w:pPr>
      <w:r>
        <w:t>supply chain compromise</w:t>
      </w:r>
    </w:p>
    <w:p>
      <w:pPr>
        <w:pStyle w:val="ListBullet"/>
      </w:pPr>
      <w:r>
        <w:t>insider threat</w:t>
      </w:r>
    </w:p>
    <w:p>
      <w:pPr>
        <w:pStyle w:val="ListBullet"/>
      </w:pPr>
      <w:r>
        <w:t>log or audit tampering</w:t>
      </w:r>
    </w:p>
    <w:p>
      <w:pPr>
        <w:pStyle w:val="Heading2"/>
      </w:pPr>
      <w:r>
        <w:t>35.3 Abuse case catalog</w:t>
      </w:r>
    </w:p>
    <w:p>
      <w:pPr>
        <w:jc w:val="both"/>
      </w:pPr>
      <w:r>
        <w:t>The platform must maintain an abuse case catalog with scenarios such as tenant A seeing tenant B data, a low-privilege user escalating to tenant admin, a plugin reading unauthorized tenant data, a support user bypassing approval flow, a replayed async message causing duplicate destructive actions, a self-hosted operator misconfiguring security defaults, a theme removing security warnings or legal links, and an integration exporting excessive data without proper audit.</w:t>
      </w:r>
    </w:p>
    <w:p>
      <w:pPr>
        <w:pStyle w:val="Heading2"/>
      </w:pPr>
      <w:r>
        <w:t>35.4 Required outputs</w:t>
      </w:r>
    </w:p>
    <w:p>
      <w:pPr>
        <w:jc w:val="both"/>
      </w:pPr>
      <w:r>
        <w:t>Each threat or abuse case must map to affected assets, attacker profile, likelihood, impact, mitigations, detection strategy, test approach, and owner.</w:t>
      </w:r>
    </w:p>
    <w:p>
      <w:pPr>
        <w:pStyle w:val="Heading2"/>
      </w:pPr>
      <w:r>
        <w:t>35.5 Review cadence</w:t>
      </w:r>
    </w:p>
    <w:p>
      <w:pPr>
        <w:jc w:val="both"/>
      </w:pPr>
      <w:r>
        <w:t>Threat model and abuse case review must occur before major releases, when adding new extension surfaces, when adding new infrastructure adapters, when adding new deployment modes, and after major incidents.</w:t>
      </w:r>
    </w:p>
    <w:p>
      <w:pPr>
        <w:pStyle w:val="Heading1"/>
      </w:pPr>
      <w:r>
        <w:t>36. Data Modeling and Persistence Standard</w:t>
      </w:r>
    </w:p>
    <w:p>
      <w:pPr>
        <w:pStyle w:val="Heading2"/>
      </w:pPr>
      <w:r>
        <w:t>36.1 Purpose</w:t>
      </w:r>
    </w:p>
    <w:p>
      <w:pPr>
        <w:jc w:val="both"/>
      </w:pPr>
      <w:r>
        <w:t>The platform must follow one shared data modeling standard across all services.</w:t>
      </w:r>
    </w:p>
    <w:p>
      <w:pPr>
        <w:pStyle w:val="Heading2"/>
      </w:pPr>
      <w:r>
        <w:t>36.2 Required field conventions</w:t>
      </w:r>
    </w:p>
    <w:p>
      <w:pPr>
        <w:jc w:val="both"/>
      </w:pPr>
      <w:r>
        <w:t>Every primary persistent entity should define consistent conventions for ID, tenant ID where applicable, created_at, updated_at, created_by where applicable, updated_by where applicable, status or state, version or revision where applicable, soft delete marker where applicable, and audit correlation identifier where relevant.</w:t>
      </w:r>
    </w:p>
    <w:p>
      <w:pPr>
        <w:pStyle w:val="Heading2"/>
      </w:pPr>
      <w:r>
        <w:t>36.3 ID standard</w:t>
      </w:r>
    </w:p>
    <w:p>
      <w:pPr>
        <w:jc w:val="both"/>
      </w:pPr>
      <w:r>
        <w:t>The platform must define one standard for identifiers across services, including format, sortability expectations if applicable, external versus internal ID usage, collision requirements, and human exposure policy.</w:t>
      </w:r>
    </w:p>
    <w:p>
      <w:pPr>
        <w:pStyle w:val="Heading2"/>
      </w:pPr>
      <w:r>
        <w:t>36.4 Timestamp standard</w:t>
      </w:r>
    </w:p>
    <w:p>
      <w:pPr>
        <w:jc w:val="both"/>
      </w:pPr>
      <w:r>
        <w:t>All services must store timestamps consistently in UTC and render them according to tenant or user locale in presentation layers.</w:t>
      </w:r>
    </w:p>
    <w:p>
      <w:pPr>
        <w:pStyle w:val="Heading2"/>
      </w:pPr>
      <w:r>
        <w:t>36.5 State modeling</w:t>
      </w:r>
    </w:p>
    <w:p>
      <w:pPr>
        <w:jc w:val="both"/>
      </w:pPr>
      <w:r>
        <w:t>State transitions must be explicit and validated. Hidden magic states are prohibited.</w:t>
      </w:r>
    </w:p>
    <w:p>
      <w:pPr>
        <w:pStyle w:val="Heading2"/>
      </w:pPr>
      <w:r>
        <w:t>36.6 Soft delete and hard delete</w:t>
      </w:r>
    </w:p>
    <w:p>
      <w:pPr>
        <w:jc w:val="both"/>
      </w:pPr>
      <w:r>
        <w:t>The charter must define when soft delete is allowed, when hard delete is required, how legal hold or retention affects delete behavior, restore rules, and audit implications.</w:t>
      </w:r>
    </w:p>
    <w:p>
      <w:pPr>
        <w:pStyle w:val="Heading2"/>
      </w:pPr>
      <w:r>
        <w:t>36.7 Versioning</w:t>
      </w:r>
    </w:p>
    <w:p>
      <w:pPr>
        <w:jc w:val="both"/>
      </w:pPr>
      <w:r>
        <w:t>Entities that affect compliance, integrations, extension behavior, or customer-visible contract should support versioning where appropriate, including schemas, policies, themes, plugins, installation manifests, and API contracts.</w:t>
      </w:r>
    </w:p>
    <w:p>
      <w:pPr>
        <w:pStyle w:val="Heading2"/>
      </w:pPr>
      <w:r>
        <w:t>36.8 Data ownership</w:t>
      </w:r>
    </w:p>
    <w:p>
      <w:pPr>
        <w:jc w:val="both"/>
      </w:pPr>
      <w:r>
        <w:t>Every table, stream, topic, cache namespace, and search index must have a clearly documented owner.</w:t>
      </w:r>
    </w:p>
    <w:p>
      <w:pPr>
        <w:pStyle w:val="Heading2"/>
      </w:pPr>
      <w:r>
        <w:t>36.9 Persistence review rule</w:t>
      </w:r>
    </w:p>
    <w:p>
      <w:pPr>
        <w:jc w:val="both"/>
      </w:pPr>
      <w:r>
        <w:t>A new persistent entity may not ship without ownership, lifecycle definition, audit implications, deletion rules, migration plan, and tenant scope behavior.</w:t>
      </w:r>
    </w:p>
    <w:p>
      <w:pPr>
        <w:pStyle w:val="Heading1"/>
      </w:pPr>
      <w:r>
        <w:t>37. API Governance and Compatibility Standard</w:t>
      </w:r>
    </w:p>
    <w:p>
      <w:pPr>
        <w:pStyle w:val="Heading2"/>
      </w:pPr>
      <w:r>
        <w:t>37.1 Purpose</w:t>
      </w:r>
    </w:p>
    <w:p>
      <w:pPr>
        <w:jc w:val="both"/>
      </w:pPr>
      <w:r>
        <w:t>The platform must govern APIs as product contracts, not as implementation byproducts.</w:t>
      </w:r>
    </w:p>
    <w:p>
      <w:pPr>
        <w:pStyle w:val="Heading2"/>
      </w:pPr>
      <w:r>
        <w:t>37.2 Required API standards</w:t>
      </w:r>
    </w:p>
    <w:p>
      <w:pPr>
        <w:jc w:val="both"/>
      </w:pPr>
      <w:r>
        <w:t>Every API must conform to platform-wide standards for naming, versioning, pagination, filtering, sorting, error envelope, authentication, authorization, rate limiting, idempotency, tracing or correlation, audit behavior, deprecation, and backward compatibility.</w:t>
      </w:r>
    </w:p>
    <w:p>
      <w:pPr>
        <w:pStyle w:val="Heading2"/>
      </w:pPr>
      <w:r>
        <w:t>37.3 Pagination standard</w:t>
      </w:r>
    </w:p>
    <w:p>
      <w:pPr>
        <w:jc w:val="both"/>
      </w:pPr>
      <w:r>
        <w:t>All list endpoints must use a standard pagination model and document default page size, maximum page size, token or page-number strategy, and sort stability expectations.</w:t>
      </w:r>
    </w:p>
    <w:p>
      <w:pPr>
        <w:pStyle w:val="Heading2"/>
      </w:pPr>
      <w:r>
        <w:t>37.4 Error standard</w:t>
      </w:r>
    </w:p>
    <w:p>
      <w:pPr>
        <w:jc w:val="both"/>
      </w:pPr>
      <w:r>
        <w:t>The platform must define one standard response model for errors, including machine-readable code, human-readable message, retryability hint where relevant, correlation ID, and validation details where relevant.</w:t>
      </w:r>
    </w:p>
    <w:p>
      <w:pPr>
        <w:pStyle w:val="Heading2"/>
      </w:pPr>
      <w:r>
        <w:t>37.5 Idempotency standard</w:t>
      </w:r>
    </w:p>
    <w:p>
      <w:pPr>
        <w:jc w:val="both"/>
      </w:pPr>
      <w:r>
        <w:t>All create or mutation endpoints with retry risk must define idempotency behavior.</w:t>
      </w:r>
    </w:p>
    <w:p>
      <w:pPr>
        <w:pStyle w:val="Heading2"/>
      </w:pPr>
      <w:r>
        <w:t>37.6 Backward compatibility policy</w:t>
      </w:r>
    </w:p>
    <w:p>
      <w:pPr>
        <w:jc w:val="both"/>
      </w:pPr>
      <w:r>
        <w:t>The platform must define what counts as a breaking change, supported version window, deprecation notice policy, migration guidance requirements, and sunset communication standards.</w:t>
      </w:r>
    </w:p>
    <w:p>
      <w:pPr>
        <w:pStyle w:val="Heading2"/>
      </w:pPr>
      <w:r>
        <w:t>37.7 Public vs private APIs</w:t>
      </w:r>
    </w:p>
    <w:p>
      <w:pPr>
        <w:jc w:val="both"/>
      </w:pPr>
      <w:r>
        <w:t>The charter must distinguish public supported APIs, partner or private APIs, and internal-only APIs.</w:t>
      </w:r>
    </w:p>
    <w:p>
      <w:pPr>
        <w:pStyle w:val="Heading2"/>
      </w:pPr>
      <w:r>
        <w:t>37.8 API review requirement</w:t>
      </w:r>
    </w:p>
    <w:p>
      <w:pPr>
        <w:jc w:val="both"/>
      </w:pPr>
      <w:r>
        <w:t>A new or modified API may not ship without design review, schema review, permission review, compatibility review, documentation, example requests and responses, and monitoring plan.</w:t>
      </w:r>
    </w:p>
    <w:p>
      <w:pPr>
        <w:pStyle w:val="Heading1"/>
      </w:pPr>
      <w:r>
        <w:t>38. SLO, SLI, and Service Operations Standard</w:t>
      </w:r>
    </w:p>
    <w:p>
      <w:pPr>
        <w:pStyle w:val="Heading2"/>
      </w:pPr>
      <w:r>
        <w:t>38.1 Purpose</w:t>
      </w:r>
    </w:p>
    <w:p>
      <w:pPr>
        <w:jc w:val="both"/>
      </w:pPr>
      <w:r>
        <w:t>The platform must define service quality as measurable commitments, not vague aspirations.</w:t>
      </w:r>
    </w:p>
    <w:p>
      <w:pPr>
        <w:pStyle w:val="Heading2"/>
      </w:pPr>
      <w:r>
        <w:t>38.2 Required service indicators</w:t>
      </w:r>
    </w:p>
    <w:p>
      <w:pPr>
        <w:jc w:val="both"/>
      </w:pPr>
      <w:r>
        <w:t>Each critical service must define SLIs for availability, latency, error rate, saturation or capacity, queue lag where applicable, and background job completion where applicable.</w:t>
      </w:r>
    </w:p>
    <w:p>
      <w:pPr>
        <w:pStyle w:val="Heading2"/>
      </w:pPr>
      <w:r>
        <w:t>38.3 Required SLO ownership</w:t>
      </w:r>
    </w:p>
    <w:p>
      <w:pPr>
        <w:jc w:val="both"/>
      </w:pPr>
      <w:r>
        <w:t>Each service must have target SLOs, alert thresholds, error budget owner, remediation expectations, and reporting cadence.</w:t>
      </w:r>
    </w:p>
    <w:p>
      <w:pPr>
        <w:pStyle w:val="Heading2"/>
      </w:pPr>
      <w:r>
        <w:t>38.4 Minimum service runbook</w:t>
      </w:r>
    </w:p>
    <w:p>
      <w:pPr>
        <w:jc w:val="both"/>
      </w:pPr>
      <w:r>
        <w:t>Each service must have a runbook including purpose, dependencies, key dashboards, common failure modes, alerts, rollback guidance, recovery steps, and escalation contacts.</w:t>
      </w:r>
    </w:p>
    <w:p>
      <w:pPr>
        <w:pStyle w:val="Heading2"/>
      </w:pPr>
      <w:r>
        <w:t>38.5 Customer-impacting event thresholds</w:t>
      </w:r>
    </w:p>
    <w:p>
      <w:pPr>
        <w:jc w:val="both"/>
      </w:pPr>
      <w:r>
        <w:t>The platform must define thresholds for degraded service, partial outage, full outage, tenant-specific incident, dependency outage, and queue processing backlog incident.</w:t>
      </w:r>
    </w:p>
    <w:p>
      <w:pPr>
        <w:pStyle w:val="Heading2"/>
      </w:pPr>
      <w:r>
        <w:t>38.6 Operational maturity rule</w:t>
      </w:r>
    </w:p>
    <w:p>
      <w:pPr>
        <w:jc w:val="both"/>
      </w:pPr>
      <w:r>
        <w:t>A service is not production-ready unless it has SLOs, dashboards, alerts, a runbook, ownership, and failure testing or incident rehearsal evidence.</w:t>
      </w:r>
    </w:p>
    <w:p>
      <w:pPr>
        <w:pStyle w:val="Heading1"/>
      </w:pPr>
      <w:r>
        <w:t>39. Tenant Isolation Verification Standard</w:t>
      </w:r>
    </w:p>
    <w:p>
      <w:pPr>
        <w:pStyle w:val="Heading2"/>
      </w:pPr>
      <w:r>
        <w:t>39.1 Purpose</w:t>
      </w:r>
    </w:p>
    <w:p>
      <w:pPr>
        <w:jc w:val="both"/>
      </w:pPr>
      <w:r>
        <w:t>Tenant isolation must be actively proven, not assumed.</w:t>
      </w:r>
    </w:p>
    <w:p>
      <w:pPr>
        <w:pStyle w:val="Heading2"/>
      </w:pPr>
      <w:r>
        <w:t>39.2 Required verification layers</w:t>
      </w:r>
    </w:p>
    <w:p>
      <w:pPr>
        <w:jc w:val="both"/>
      </w:pPr>
      <w:r>
        <w:t>Isolation testing must exist at API level, service level, persistence layer, cache layer, search and index layer, queue and async processing layer, analytics and reporting layer, admin and support tooling layer, and plugin and extension layer.</w:t>
      </w:r>
    </w:p>
    <w:p>
      <w:pPr>
        <w:pStyle w:val="Heading2"/>
      </w:pPr>
      <w:r>
        <w:t>39.3 Mandatory test classes</w:t>
      </w:r>
    </w:p>
    <w:p>
      <w:pPr>
        <w:jc w:val="both"/>
      </w:pPr>
      <w:r>
        <w:t>At minimum the platform must maintain:</w:t>
      </w:r>
    </w:p>
    <w:p>
      <w:pPr>
        <w:pStyle w:val="ListBullet"/>
      </w:pPr>
      <w:r>
        <w:t>unit tests for tenant scoping</w:t>
      </w:r>
    </w:p>
    <w:p>
      <w:pPr>
        <w:pStyle w:val="ListBullet"/>
      </w:pPr>
      <w:r>
        <w:t>integration tests for auth and authz boundaries</w:t>
      </w:r>
    </w:p>
    <w:p>
      <w:pPr>
        <w:pStyle w:val="ListBullet"/>
      </w:pPr>
      <w:r>
        <w:t>end-to-end tests for cross-tenant access prevention</w:t>
      </w:r>
    </w:p>
    <w:p>
      <w:pPr>
        <w:pStyle w:val="ListBullet"/>
      </w:pPr>
      <w:r>
        <w:t>regression tests for admin and support actions</w:t>
      </w:r>
    </w:p>
    <w:p>
      <w:pPr>
        <w:pStyle w:val="ListBullet"/>
      </w:pPr>
      <w:r>
        <w:t>queue and event routing isolation tests</w:t>
      </w:r>
    </w:p>
    <w:p>
      <w:pPr>
        <w:pStyle w:val="ListBullet"/>
      </w:pPr>
      <w:r>
        <w:t>search result trimming tests</w:t>
      </w:r>
    </w:p>
    <w:p>
      <w:pPr>
        <w:pStyle w:val="ListBullet"/>
      </w:pPr>
      <w:r>
        <w:t>cache namespace collision tests</w:t>
      </w:r>
    </w:p>
    <w:p>
      <w:pPr>
        <w:pStyle w:val="ListBullet"/>
      </w:pPr>
      <w:r>
        <w:t>report export isolation tests</w:t>
      </w:r>
    </w:p>
    <w:p>
      <w:pPr>
        <w:pStyle w:val="Heading2"/>
      </w:pPr>
      <w:r>
        <w:t>39.4 Security validation</w:t>
      </w:r>
    </w:p>
    <w:p>
      <w:pPr>
        <w:jc w:val="both"/>
      </w:pPr>
      <w:r>
        <w:t>The platform should also support red-team style reviews, fuzz testing for scope leaks, chaos or fault injection for degraded auth or context states, and periodic privileged access audits.</w:t>
      </w:r>
    </w:p>
    <w:p>
      <w:pPr>
        <w:pStyle w:val="Heading2"/>
      </w:pPr>
      <w:r>
        <w:t>39.5 Release gate</w:t>
      </w:r>
    </w:p>
    <w:p>
      <w:pPr>
        <w:jc w:val="both"/>
      </w:pPr>
      <w:r>
        <w:t>Any release affecting auth, authorization, search, queues, reporting, plugins, support access, or tenancy logic must pass isolation verification.</w:t>
      </w:r>
    </w:p>
    <w:p>
      <w:pPr>
        <w:pStyle w:val="Heading1"/>
      </w:pPr>
      <w:r>
        <w:t>40. Plugin, Theme, and Extension Security Standard</w:t>
      </w:r>
    </w:p>
    <w:p>
      <w:pPr>
        <w:pStyle w:val="Heading2"/>
      </w:pPr>
      <w:r>
        <w:t>40.1 Purpose</w:t>
      </w:r>
    </w:p>
    <w:p>
      <w:pPr>
        <w:jc w:val="both"/>
      </w:pPr>
      <w:r>
        <w:t>The extension model must be governed as a security boundary.</w:t>
      </w:r>
    </w:p>
    <w:p>
      <w:pPr>
        <w:pStyle w:val="Heading2"/>
      </w:pPr>
      <w:r>
        <w:t>40.2 Sandbox requirement</w:t>
      </w:r>
    </w:p>
    <w:p>
      <w:pPr>
        <w:jc w:val="both"/>
      </w:pPr>
      <w:r>
        <w:t>The platform must define an approved execution model for plugins, such as isolated runtime, sidecar worker, extension host, or remote callback model. The chosen model must explicitly address filesystem access, network access, memory or process isolation, secret handling, resource quotas, crash containment, tenant scoping, and audit visibility.</w:t>
      </w:r>
    </w:p>
    <w:p>
      <w:pPr>
        <w:pStyle w:val="Heading2"/>
      </w:pPr>
      <w:r>
        <w:t>40.3 Secret handling</w:t>
      </w:r>
    </w:p>
    <w:p>
      <w:pPr>
        <w:jc w:val="both"/>
      </w:pPr>
      <w:r>
        <w:t>Plugins must never receive unrestricted platform secrets. Any secret access must be scoped, approved, revocable, and auditable.</w:t>
      </w:r>
    </w:p>
    <w:p>
      <w:pPr>
        <w:pStyle w:val="Heading2"/>
      </w:pPr>
      <w:r>
        <w:t>40.4 Event and hook governance</w:t>
      </w:r>
    </w:p>
    <w:p>
      <w:pPr>
        <w:jc w:val="both"/>
      </w:pPr>
      <w:r>
        <w:t>Hooks and event subscriptions must be explicitly documented, versioned, permissioned, stability-rated, and observable.</w:t>
      </w:r>
    </w:p>
    <w:p>
      <w:pPr>
        <w:pStyle w:val="Heading2"/>
      </w:pPr>
      <w:r>
        <w:t>40.5 Theme security</w:t>
      </w:r>
    </w:p>
    <w:p>
      <w:pPr>
        <w:jc w:val="both"/>
      </w:pPr>
      <w:r>
        <w:t>Themes must not be able to suppress required compliance text, remove legal discoverability, alter security-critical flows, mislead users about environment or tenant identity, or hide warnings, audit cues, or permission state.</w:t>
      </w:r>
    </w:p>
    <w:p>
      <w:pPr>
        <w:pStyle w:val="Heading2"/>
      </w:pPr>
      <w:r>
        <w:t>40.6 Extension review process</w:t>
      </w:r>
    </w:p>
    <w:p>
      <w:pPr>
        <w:jc w:val="both"/>
      </w:pPr>
      <w:r>
        <w:t>All new extension points must undergo architecture review, security review, product review, supportability review, and versioning review.</w:t>
      </w:r>
    </w:p>
    <w:p>
      <w:pPr>
        <w:pStyle w:val="Heading1"/>
      </w:pPr>
      <w:r>
        <w:t>41. Support, Break-Glass, and Internal Access Standard</w:t>
      </w:r>
    </w:p>
    <w:p>
      <w:pPr>
        <w:pStyle w:val="Heading2"/>
      </w:pPr>
      <w:r>
        <w:t>41.1 Purpose</w:t>
      </w:r>
    </w:p>
    <w:p>
      <w:pPr>
        <w:jc w:val="both"/>
      </w:pPr>
      <w:r>
        <w:t>Internal access to customer environments is a trust boundary and must be tightly controlled.</w:t>
      </w:r>
    </w:p>
    <w:p>
      <w:pPr>
        <w:pStyle w:val="Heading2"/>
      </w:pPr>
      <w:r>
        <w:t>41.2 Break-glass policy</w:t>
      </w:r>
    </w:p>
    <w:p>
      <w:pPr>
        <w:jc w:val="both"/>
      </w:pPr>
      <w:r>
        <w:t>The platform must define a formal break-glass process for urgent access, including approved use cases, approval chain, duration limit, least-privilege mode, session recording or equivalent audit where possible, and post-access review.</w:t>
      </w:r>
    </w:p>
    <w:p>
      <w:pPr>
        <w:pStyle w:val="Heading2"/>
      </w:pPr>
      <w:r>
        <w:t>41.3 Support tooling rules</w:t>
      </w:r>
    </w:p>
    <w:p>
      <w:pPr>
        <w:jc w:val="both"/>
      </w:pPr>
      <w:r>
        <w:t>Support tooling must require explicit tenant selection, show clear impact scope, enforce role checks, log all sensitive access, support temporary elevation only, and prevent silent impersonation.</w:t>
      </w:r>
    </w:p>
    <w:p>
      <w:pPr>
        <w:pStyle w:val="Heading2"/>
      </w:pPr>
      <w:r>
        <w:t>41.4 Customer-visible transparency</w:t>
      </w:r>
    </w:p>
    <w:p>
      <w:pPr>
        <w:jc w:val="both"/>
      </w:pPr>
      <w:r>
        <w:t>Where contractually or operationally appropriate, the platform should support customer visibility into privileged access events.</w:t>
      </w:r>
    </w:p>
    <w:p>
      <w:pPr>
        <w:pStyle w:val="Heading2"/>
      </w:pPr>
      <w:r>
        <w:t>41.5 Internal role separation</w:t>
      </w:r>
    </w:p>
    <w:p>
      <w:pPr>
        <w:jc w:val="both"/>
      </w:pPr>
      <w:r>
        <w:t>The platform must distinguish operational support, billing support, security response, engineering debugging, and production admin access.</w:t>
      </w:r>
    </w:p>
    <w:p>
      <w:pPr>
        <w:pStyle w:val="Heading1"/>
      </w:pPr>
      <w:r>
        <w:t>42. Compliance Control Matrix and Evidence Standard</w:t>
      </w:r>
    </w:p>
    <w:p>
      <w:pPr>
        <w:pStyle w:val="Heading2"/>
      </w:pPr>
      <w:r>
        <w:t>42.1 Purpose</w:t>
      </w:r>
    </w:p>
    <w:p>
      <w:pPr>
        <w:jc w:val="both"/>
      </w:pPr>
      <w:r>
        <w:t>The platform must connect product controls to compliance expectations in a structured way.</w:t>
      </w:r>
    </w:p>
    <w:p>
      <w:pPr>
        <w:pStyle w:val="Heading2"/>
      </w:pPr>
      <w:r>
        <w:t>42.2 Required mapping areas</w:t>
      </w:r>
    </w:p>
    <w:p>
      <w:pPr>
        <w:jc w:val="both"/>
      </w:pPr>
      <w:r>
        <w:t>The product should maintain control mapping coverage for relevant frameworks such as SOC 2, ISO 27001, GDPR, HIPAA where applicable, PCI DSS where applicable, and regional privacy laws where applicable.</w:t>
      </w:r>
    </w:p>
    <w:p>
      <w:pPr>
        <w:pStyle w:val="Heading2"/>
      </w:pPr>
      <w:r>
        <w:t>42.3 Product vs organizational control boundary</w:t>
      </w:r>
    </w:p>
    <w:p>
      <w:pPr>
        <w:jc w:val="both"/>
      </w:pPr>
      <w:r>
        <w:t>The charter must distinguish controls implemented by the product, controls implemented by platform operations, controls implemented by customer configuration, and controls requiring legal or business process support.</w:t>
      </w:r>
    </w:p>
    <w:p>
      <w:pPr>
        <w:pStyle w:val="Heading2"/>
      </w:pPr>
      <w:r>
        <w:t>42.4 Evidence readiness</w:t>
      </w:r>
    </w:p>
    <w:p>
      <w:pPr>
        <w:jc w:val="both"/>
      </w:pPr>
      <w:r>
        <w:t>The platform must define how it produces or supports evidence for auth controls, access reviews, audit logs, retention rules, deletion and export handling, admin changes, incident records, backup and recovery tests, and plugin installation and permission approvals.</w:t>
      </w:r>
    </w:p>
    <w:p>
      <w:pPr>
        <w:pStyle w:val="Heading2"/>
      </w:pPr>
      <w:r>
        <w:t>42.5 Compliance representation rule</w:t>
      </w:r>
    </w:p>
    <w:p>
      <w:pPr>
        <w:jc w:val="both"/>
      </w:pPr>
      <w:r>
        <w:t>No compliance claim may be made publicly unless the underlying control ownership and evidence path are clear.</w:t>
      </w:r>
    </w:p>
    <w:p>
      <w:pPr>
        <w:pStyle w:val="Heading1"/>
      </w:pPr>
      <w:r>
        <w:t>43. Upgrade, Migration, and Compatibility Policy</w:t>
      </w:r>
    </w:p>
    <w:p>
      <w:pPr>
        <w:pStyle w:val="Heading2"/>
      </w:pPr>
      <w:r>
        <w:t>43.1 Purpose</w:t>
      </w:r>
    </w:p>
    <w:p>
      <w:pPr>
        <w:jc w:val="both"/>
      </w:pPr>
      <w:r>
        <w:t>A world-class platform must be safe to upgrade, migrate, and roll back.</w:t>
      </w:r>
    </w:p>
    <w:p>
      <w:pPr>
        <w:pStyle w:val="Heading2"/>
      </w:pPr>
      <w:r>
        <w:t>43.2 Required upgrade policy</w:t>
      </w:r>
    </w:p>
    <w:p>
      <w:pPr>
        <w:jc w:val="both"/>
      </w:pPr>
      <w:r>
        <w:t>The platform must define supported upgrade paths, minimum supported previous versions, rollback expectations, compatibility windows, migration prerequisites, and required backup posture before upgrade.</w:t>
      </w:r>
    </w:p>
    <w:p>
      <w:pPr>
        <w:pStyle w:val="Heading2"/>
      </w:pPr>
      <w:r>
        <w:t>43.3 Self-hosted upgrade standard</w:t>
      </w:r>
    </w:p>
    <w:p>
      <w:pPr>
        <w:jc w:val="both"/>
      </w:pPr>
      <w:r>
        <w:t>If self-hosted or source-installed deployment is supported, the platform must publish upgrade guide, version compatibility matrix, migration notes, deprecated feature notices, schema migration behavior, plugin compatibility expectations, theme compatibility expectations, and queue adapter migration guidance where relevant.</w:t>
      </w:r>
    </w:p>
    <w:p>
      <w:pPr>
        <w:pStyle w:val="Heading2"/>
      </w:pPr>
      <w:r>
        <w:t>43.4 Migration safety</w:t>
      </w:r>
    </w:p>
    <w:p>
      <w:pPr>
        <w:jc w:val="both"/>
      </w:pPr>
      <w:r>
        <w:t>Data migrations must be testable, observable, resumable where possible, reversible or recoverable where appropriate, and documented for operators.</w:t>
      </w:r>
    </w:p>
    <w:p>
      <w:pPr>
        <w:pStyle w:val="Heading2"/>
      </w:pPr>
      <w:r>
        <w:t>43.5 Extension compatibility</w:t>
      </w:r>
    </w:p>
    <w:p>
      <w:pPr>
        <w:jc w:val="both"/>
      </w:pPr>
      <w:r>
        <w:t>Plugins and themes must declare compatibility with product versions. Unsupported combinations must fail safely.</w:t>
      </w:r>
    </w:p>
    <w:p>
      <w:pPr>
        <w:pStyle w:val="Heading1"/>
      </w:pPr>
      <w:r>
        <w:t>44. Capacity, Cost, and Scale Guardrails</w:t>
      </w:r>
    </w:p>
    <w:p>
      <w:pPr>
        <w:pStyle w:val="Heading2"/>
      </w:pPr>
      <w:r>
        <w:t>44.1 Purpose</w:t>
      </w:r>
    </w:p>
    <w:p>
      <w:pPr>
        <w:jc w:val="both"/>
      </w:pPr>
      <w:r>
        <w:t>A best-in-class product must be economically sustainable and operationally predictable at scale.</w:t>
      </w:r>
    </w:p>
    <w:p>
      <w:pPr>
        <w:pStyle w:val="Heading2"/>
      </w:pPr>
      <w:r>
        <w:t>44.2 Required capacity planning</w:t>
      </w:r>
    </w:p>
    <w:p>
      <w:pPr>
        <w:jc w:val="both"/>
      </w:pPr>
      <w:r>
        <w:t>The platform must define planning and monitoring for storage growth, query volume, auth load, queue throughput, background job concurrency, plugin runtime resource usage, CDN usage, tenant concentration risk, and noisy-neighbor risk.</w:t>
      </w:r>
    </w:p>
    <w:p>
      <w:pPr>
        <w:pStyle w:val="Heading2"/>
      </w:pPr>
      <w:r>
        <w:t>44.3 Cost-aware architecture</w:t>
      </w:r>
    </w:p>
    <w:p>
      <w:pPr>
        <w:jc w:val="both"/>
      </w:pPr>
      <w:r>
        <w:t>Teams must consider storage amplification, search indexing cost, event retention cost, queue replay cost, plugin execution cost, cross-region transfer cost, and self-hosted support burden.</w:t>
      </w:r>
    </w:p>
    <w:p>
      <w:pPr>
        <w:pStyle w:val="Heading2"/>
      </w:pPr>
      <w:r>
        <w:t>44.4 Scale review trigger</w:t>
      </w:r>
    </w:p>
    <w:p>
      <w:pPr>
        <w:jc w:val="both"/>
      </w:pPr>
      <w:r>
        <w:t>A feature must undergo scale and cost review when it materially affects storage, indexing, messaging, cross-service fan-out, multi-region replication, plugin runtime volume, or reporting or export load.</w:t>
      </w:r>
    </w:p>
    <w:p>
      <w:pPr>
        <w:pStyle w:val="Heading1"/>
      </w:pPr>
      <w:r>
        <w:t>45. Marketplace and Distribution Governance Standard</w:t>
      </w:r>
    </w:p>
    <w:p>
      <w:pPr>
        <w:pStyle w:val="Heading2"/>
      </w:pPr>
      <w:r>
        <w:t>45.1 Purpose</w:t>
      </w:r>
    </w:p>
    <w:p>
      <w:pPr>
        <w:jc w:val="both"/>
      </w:pPr>
      <w:r>
        <w:t>If plugins, themes, templates, or extension packs are distributed through a marketplace or partner channel, that channel must be governed.</w:t>
      </w:r>
    </w:p>
    <w:p>
      <w:pPr>
        <w:pStyle w:val="Heading2"/>
      </w:pPr>
      <w:r>
        <w:t>45.2 Required governance areas</w:t>
      </w:r>
    </w:p>
    <w:p>
      <w:pPr>
        <w:jc w:val="both"/>
      </w:pPr>
      <w:r>
        <w:t>The marketplace model must define publisher identity verification, package review rules, compatibility checks, permission disclosure, support ownership, takedown or revocation process, update policy, legal or license policy, and security response process.</w:t>
      </w:r>
    </w:p>
    <w:p>
      <w:pPr>
        <w:pStyle w:val="Heading2"/>
      </w:pPr>
      <w:r>
        <w:t>45.3 Customer safety requirements</w:t>
      </w:r>
    </w:p>
    <w:p>
      <w:pPr>
        <w:jc w:val="both"/>
      </w:pPr>
      <w:r>
        <w:t>Customers must be able to see who published the extension, what permissions it requires, what versions it supports, what data it can access, how to disable or remove it, and who supports it.</w:t>
      </w:r>
    </w:p>
    <w:p>
      <w:pPr>
        <w:pStyle w:val="Heading2"/>
      </w:pPr>
      <w:r>
        <w:t>45.4 Revocation and emergency response</w:t>
      </w:r>
    </w:p>
    <w:p>
      <w:pPr>
        <w:jc w:val="both"/>
      </w:pPr>
      <w:r>
        <w:t>The platform must support revoking or disabling unsafe extensions in a controlled, auditable way.</w:t>
      </w:r>
    </w:p>
    <w:p>
      <w:pPr>
        <w:pStyle w:val="Heading1"/>
      </w:pPr>
      <w:r>
        <w:t>46. Final Non-Negotiables</w:t>
      </w:r>
    </w:p>
    <w:p>
      <w:pPr>
        <w:jc w:val="both"/>
      </w:pPr>
      <w:r>
        <w:t>These standards are mandatory:</w:t>
      </w:r>
    </w:p>
    <w:p>
      <w:pPr>
        <w:pStyle w:val="ListBullet"/>
      </w:pPr>
      <w:r>
        <w:t>tenant isolation</w:t>
      </w:r>
    </w:p>
    <w:p>
      <w:pPr>
        <w:pStyle w:val="ListBullet"/>
      </w:pPr>
      <w:r>
        <w:t>secure authentication</w:t>
      </w:r>
    </w:p>
    <w:p>
      <w:pPr>
        <w:pStyle w:val="ListBullet"/>
      </w:pPr>
      <w:r>
        <w:t>explicit authorization</w:t>
      </w:r>
    </w:p>
    <w:p>
      <w:pPr>
        <w:pStyle w:val="ListBullet"/>
      </w:pPr>
      <w:r>
        <w:t>least privilege</w:t>
      </w:r>
    </w:p>
    <w:p>
      <w:pPr>
        <w:pStyle w:val="ListBullet"/>
      </w:pPr>
      <w:r>
        <w:t>auditability</w:t>
      </w:r>
    </w:p>
    <w:p>
      <w:pPr>
        <w:pStyle w:val="ListBullet"/>
      </w:pPr>
      <w:r>
        <w:t>accessibility</w:t>
      </w:r>
    </w:p>
    <w:p>
      <w:pPr>
        <w:pStyle w:val="ListBullet"/>
      </w:pPr>
      <w:r>
        <w:t>localization readiness</w:t>
      </w:r>
    </w:p>
    <w:p>
      <w:pPr>
        <w:pStyle w:val="ListBullet"/>
      </w:pPr>
      <w:r>
        <w:t>design system consistency</w:t>
      </w:r>
    </w:p>
    <w:p>
      <w:pPr>
        <w:pStyle w:val="ListBullet"/>
      </w:pPr>
      <w:r>
        <w:t>API consistency</w:t>
      </w:r>
    </w:p>
    <w:p>
      <w:pPr>
        <w:pStyle w:val="ListBullet"/>
      </w:pPr>
      <w:r>
        <w:t>API governance and compatibility review</w:t>
      </w:r>
    </w:p>
    <w:p>
      <w:pPr>
        <w:pStyle w:val="ListBullet"/>
      </w:pPr>
      <w:r>
        <w:t>data modeling standards</w:t>
      </w:r>
    </w:p>
    <w:p>
      <w:pPr>
        <w:pStyle w:val="ListBullet"/>
      </w:pPr>
      <w:r>
        <w:t>entitlement clarity</w:t>
      </w:r>
    </w:p>
    <w:p>
      <w:pPr>
        <w:pStyle w:val="ListBullet"/>
      </w:pPr>
      <w:r>
        <w:t>installation as a first-class surface where supported</w:t>
      </w:r>
    </w:p>
    <w:p>
      <w:pPr>
        <w:pStyle w:val="ListBullet"/>
      </w:pPr>
      <w:r>
        <w:t>first-run setup for CDN, MySQL or PostgreSQL, S3, Redis, and queue or messaging adapter</w:t>
      </w:r>
    </w:p>
    <w:p>
      <w:pPr>
        <w:pStyle w:val="ListBullet"/>
      </w:pPr>
      <w:r>
        <w:t>queue adapter choice between SQS, Kafka, and RabbitMQ</w:t>
      </w:r>
    </w:p>
    <w:p>
      <w:pPr>
        <w:pStyle w:val="ListBullet"/>
      </w:pPr>
      <w:r>
        <w:t>service-oriented architecture</w:t>
      </w:r>
    </w:p>
    <w:p>
      <w:pPr>
        <w:pStyle w:val="ListBullet"/>
      </w:pPr>
      <w:r>
        <w:t>service-owned tables</w:t>
      </w:r>
    </w:p>
    <w:p>
      <w:pPr>
        <w:pStyle w:val="ListBullet"/>
      </w:pPr>
      <w:r>
        <w:t>service-prefixed table names</w:t>
      </w:r>
    </w:p>
    <w:p>
      <w:pPr>
        <w:pStyle w:val="ListBullet"/>
      </w:pPr>
      <w:r>
        <w:t>no cross-service SQL joins</w:t>
      </w:r>
    </w:p>
    <w:p>
      <w:pPr>
        <w:pStyle w:val="ListBullet"/>
      </w:pPr>
      <w:r>
        <w:t>no shared mutable table ownership</w:t>
      </w:r>
    </w:p>
    <w:p>
      <w:pPr>
        <w:pStyle w:val="ListBullet"/>
      </w:pPr>
      <w:r>
        <w:t>governed themes</w:t>
      </w:r>
    </w:p>
    <w:p>
      <w:pPr>
        <w:pStyle w:val="ListBullet"/>
      </w:pPr>
      <w:r>
        <w:t>official plugin architecture</w:t>
      </w:r>
    </w:p>
    <w:p>
      <w:pPr>
        <w:pStyle w:val="ListBullet"/>
      </w:pPr>
      <w:r>
        <w:t>plugin isolation and auditability</w:t>
      </w:r>
    </w:p>
    <w:p>
      <w:pPr>
        <w:pStyle w:val="ListBullet"/>
      </w:pPr>
      <w:r>
        <w:t>developer portal as a first-class product surface</w:t>
      </w:r>
    </w:p>
    <w:p>
      <w:pPr>
        <w:pStyle w:val="ListBullet"/>
      </w:pPr>
      <w:r>
        <w:t>public legal completeness</w:t>
      </w:r>
    </w:p>
    <w:p>
      <w:pPr>
        <w:pStyle w:val="ListBullet"/>
      </w:pPr>
      <w:r>
        <w:t>trust page discoverability</w:t>
      </w:r>
    </w:p>
    <w:p>
      <w:pPr>
        <w:pStyle w:val="ListBullet"/>
      </w:pPr>
      <w:r>
        <w:t>threat model and abuse case maintenance</w:t>
      </w:r>
    </w:p>
    <w:p>
      <w:pPr>
        <w:pStyle w:val="ListBullet"/>
      </w:pPr>
      <w:r>
        <w:t>tenant isolation verification</w:t>
      </w:r>
    </w:p>
    <w:p>
      <w:pPr>
        <w:pStyle w:val="ListBullet"/>
      </w:pPr>
      <w:r>
        <w:t>SLOs, SLIs, alerts, and runbooks for critical services</w:t>
      </w:r>
    </w:p>
    <w:p>
      <w:pPr>
        <w:pStyle w:val="ListBullet"/>
      </w:pPr>
      <w:r>
        <w:t>break-glass and support-access governance</w:t>
      </w:r>
    </w:p>
    <w:p>
      <w:pPr>
        <w:pStyle w:val="ListBullet"/>
      </w:pPr>
      <w:r>
        <w:t>compliance control mapping</w:t>
      </w:r>
    </w:p>
    <w:p>
      <w:pPr>
        <w:pStyle w:val="ListBullet"/>
      </w:pPr>
      <w:r>
        <w:t>upgrade and migration policy</w:t>
      </w:r>
    </w:p>
    <w:p>
      <w:pPr>
        <w:pStyle w:val="ListBullet"/>
      </w:pPr>
      <w:r>
        <w:t>capacity and scale guardrails</w:t>
      </w:r>
    </w:p>
    <w:p>
      <w:pPr>
        <w:pStyle w:val="ListBullet"/>
      </w:pPr>
      <w:r>
        <w:t>documented ownership</w:t>
      </w:r>
    </w:p>
    <w:p>
      <w:pPr>
        <w:pStyle w:val="ListBullet"/>
      </w:pPr>
      <w:r>
        <w:t>safe defaults</w:t>
      </w:r>
    </w:p>
    <w:p>
      <w:pPr>
        <w:pStyle w:val="Heading1"/>
      </w:pPr>
      <w:r>
        <w:t>47. Final Principle</w:t>
      </w:r>
    </w:p>
    <w:p>
      <w:pPr>
        <w:jc w:val="both"/>
      </w:pPr>
      <w:r>
        <w:t>A multi-tenant product is only world-class when it is trustworthy at every layer:</w:t>
      </w:r>
    </w:p>
    <w:p>
      <w:pPr>
        <w:pStyle w:val="ListBullet"/>
      </w:pPr>
      <w:r>
        <w:t>architecture</w:t>
      </w:r>
    </w:p>
    <w:p>
      <w:pPr>
        <w:pStyle w:val="ListBullet"/>
      </w:pPr>
      <w:r>
        <w:t>service ownership</w:t>
      </w:r>
    </w:p>
    <w:p>
      <w:pPr>
        <w:pStyle w:val="ListBullet"/>
      </w:pPr>
      <w:r>
        <w:t>authentication</w:t>
      </w:r>
    </w:p>
    <w:p>
      <w:pPr>
        <w:pStyle w:val="ListBullet"/>
      </w:pPr>
      <w:r>
        <w:t>authorization</w:t>
      </w:r>
    </w:p>
    <w:p>
      <w:pPr>
        <w:pStyle w:val="ListBullet"/>
      </w:pPr>
      <w:r>
        <w:t>data modeling</w:t>
      </w:r>
    </w:p>
    <w:p>
      <w:pPr>
        <w:pStyle w:val="ListBullet"/>
      </w:pPr>
      <w:r>
        <w:t>API governance</w:t>
      </w:r>
    </w:p>
    <w:p>
      <w:pPr>
        <w:pStyle w:val="ListBullet"/>
      </w:pPr>
      <w:r>
        <w:t>design</w:t>
      </w:r>
    </w:p>
    <w:p>
      <w:pPr>
        <w:pStyle w:val="ListBullet"/>
      </w:pPr>
      <w:r>
        <w:t>public brand</w:t>
      </w:r>
    </w:p>
    <w:p>
      <w:pPr>
        <w:pStyle w:val="ListBullet"/>
      </w:pPr>
      <w:r>
        <w:t>legal transparency</w:t>
      </w:r>
    </w:p>
    <w:p>
      <w:pPr>
        <w:pStyle w:val="ListBullet"/>
      </w:pPr>
      <w:r>
        <w:t>installation</w:t>
      </w:r>
    </w:p>
    <w:p>
      <w:pPr>
        <w:pStyle w:val="ListBullet"/>
      </w:pPr>
      <w:r>
        <w:t>upgrade safety</w:t>
      </w:r>
    </w:p>
    <w:p>
      <w:pPr>
        <w:pStyle w:val="ListBullet"/>
      </w:pPr>
      <w:r>
        <w:t>queue and messaging</w:t>
      </w:r>
    </w:p>
    <w:p>
      <w:pPr>
        <w:pStyle w:val="ListBullet"/>
      </w:pPr>
      <w:r>
        <w:t>developer experience</w:t>
      </w:r>
    </w:p>
    <w:p>
      <w:pPr>
        <w:pStyle w:val="ListBullet"/>
      </w:pPr>
      <w:r>
        <w:t>themes</w:t>
      </w:r>
    </w:p>
    <w:p>
      <w:pPr>
        <w:pStyle w:val="ListBullet"/>
      </w:pPr>
      <w:r>
        <w:t>plugins</w:t>
      </w:r>
    </w:p>
    <w:p>
      <w:pPr>
        <w:pStyle w:val="ListBullet"/>
      </w:pPr>
      <w:r>
        <w:t>marketplace governance</w:t>
      </w:r>
    </w:p>
    <w:p>
      <w:pPr>
        <w:pStyle w:val="ListBullet"/>
      </w:pPr>
      <w:r>
        <w:t>operations</w:t>
      </w:r>
    </w:p>
    <w:p>
      <w:pPr>
        <w:pStyle w:val="ListBullet"/>
      </w:pPr>
      <w:r>
        <w:t>support access</w:t>
      </w:r>
    </w:p>
    <w:p>
      <w:pPr>
        <w:pStyle w:val="ListBullet"/>
      </w:pPr>
      <w:r>
        <w:t>compliance evidence</w:t>
      </w:r>
    </w:p>
    <w:p>
      <w:pPr>
        <w:pStyle w:val="ListBullet"/>
      </w:pPr>
      <w:r>
        <w:t>documentation</w:t>
      </w:r>
    </w:p>
    <w:p>
      <w:pPr>
        <w:jc w:val="both"/>
      </w:pPr>
      <w:r>
        <w:t>No feature, speed, customer request, or launch date is more important than protecting those foundations.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22B4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1F3F5B"/>
      <w:sz w:val="24"/>
      <w:szCs w:val="26"/>
    </w:rPr>
  </w:style>
  <w:style w:type="paragraph" w:styleId="Heading3">
    <w:name w:val="heading 3"/>
    <w:basedOn w:val="Normal"/>
    <w:next w:val="Normal"/>
    <w:link w:val="Heading3Char"/>
    <w:uiPriority w:val="9"/>
    <w:unhideWhenUsed/>
    <w:qFormat/>
    <w:rsid w:val="00FC693F"/>
    <w:pPr>
      <w:keepNext/>
      <w:keepLines/>
      <w:spacing w:before="80" w:after="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