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Volume 4</w:t>
        <w:br/>
        <w:t>API and Developer Platform Specification</w:t>
      </w:r>
    </w:p>
    <w:p>
      <w:r>
        <w:rPr>
          <w:i/>
        </w:rPr>
        <w:t>API contracts, developer experience, SDK rules, webhooks, portal requirements, and extension-facing platform interfaces.</w:t>
      </w:r>
    </w:p>
    <w:p>
      <w:r>
        <w:t>Version 1.0</w:t>
        <w:br/>
        <w:t>Prepared: 23 April 2026</w:t>
        <w:br/>
        <w:t>Status: Draft baseline specification</w:t>
      </w:r>
    </w:p>
    <w:p/>
    <w:p>
      <w:pPr>
        <w:pStyle w:val="Heading2"/>
      </w:pPr>
      <w:r>
        <w:t>Purpose</w:t>
      </w:r>
    </w:p>
    <w:p>
      <w:r>
        <w:t>This document provides a formal specification for the product area named in the title. It is intended to be used by product, design, engineering, security, operations, legal, partner, and customer-facing teams as an implementation and governance baseline.</w:t>
      </w:r>
    </w:p>
    <w:p>
      <w:r>
        <w:br w:type="page"/>
      </w:r>
    </w:p>
    <w:p>
      <w:pPr>
        <w:pStyle w:val="Heading2"/>
      </w:pPr>
      <w:r>
        <w:t>Document structure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Developer platform goals and personas</w:t>
      </w:r>
    </w:p>
    <w:p>
      <w:pPr>
        <w:pStyle w:val="ListNumber"/>
      </w:pPr>
      <w:r>
        <w:t>API design principles</w:t>
      </w:r>
    </w:p>
    <w:p>
      <w:pPr>
        <w:pStyle w:val="ListNumber"/>
      </w:pPr>
      <w:r>
        <w:t>Authentication and authorization model</w:t>
      </w:r>
    </w:p>
    <w:p>
      <w:pPr>
        <w:pStyle w:val="ListNumber"/>
      </w:pPr>
      <w:r>
        <w:t>Resource model and endpoint domains</w:t>
      </w:r>
    </w:p>
    <w:p>
      <w:pPr>
        <w:pStyle w:val="ListNumber"/>
      </w:pPr>
      <w:r>
        <w:t>Request, response, and error standards</w:t>
      </w:r>
    </w:p>
    <w:p>
      <w:pPr>
        <w:pStyle w:val="ListNumber"/>
      </w:pPr>
      <w:r>
        <w:t>Idempotency, pagination, filtering, and versioning</w:t>
      </w:r>
    </w:p>
    <w:p>
      <w:pPr>
        <w:pStyle w:val="ListNumber"/>
      </w:pPr>
      <w:r>
        <w:t>Webhooks and event contracts</w:t>
      </w:r>
    </w:p>
    <w:p>
      <w:pPr>
        <w:pStyle w:val="ListNumber"/>
      </w:pPr>
      <w:r>
        <w:t>SDK and CLI requirements</w:t>
      </w:r>
    </w:p>
    <w:p>
      <w:pPr>
        <w:pStyle w:val="ListNumber"/>
      </w:pPr>
      <w:r>
        <w:t>Developer portal requirements</w:t>
      </w:r>
    </w:p>
    <w:p>
      <w:pPr>
        <w:pStyle w:val="ListNumber"/>
      </w:pPr>
      <w:r>
        <w:t>Sandbox, testing, and compatibility</w:t>
      </w:r>
    </w:p>
    <w:p>
      <w:pPr>
        <w:pStyle w:val="ListNumber"/>
      </w:pPr>
      <w:r>
        <w:t>Operational, support, and governance rules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API and developer platform is a first-class product surface. It must be stable, documented, tenant-aware, and easy to adopt for customers, partners, operators, and internal engineering teams. The developer platform includes public and partner APIs, SDKs, webhooks, CLI tooling, sandbox/testing guidance, and a governed developer portal.</w:t>
      </w:r>
    </w:p>
    <w:p>
      <w:pPr>
        <w:pStyle w:val="Heading1"/>
      </w:pPr>
      <w:r>
        <w:t>2. Developer platform goals and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Primary goal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Success signal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Integration developer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Integrate product capabilities into customer systems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Production integration without bespoke support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Tenant admin / technical admin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Create service identities, configure webhooks, manage scopes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Safe self-service administration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Partner implementer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Deploy repeatable integrations or plugins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Predictable deployment and support model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Internal engineer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Consume platform APIs without bypassing rules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Reuse of shared contracts and zero side channels</w:t>
            </w:r>
          </w:p>
        </w:tc>
      </w:tr>
    </w:tbl>
    <w:p>
      <w:pPr>
        <w:pStyle w:val="ListBullet"/>
      </w:pPr>
      <w:r>
        <w:t>Developer experience must reduce time-to-first-success and long-term maintenance burden.</w:t>
      </w:r>
    </w:p>
    <w:p>
      <w:pPr>
        <w:pStyle w:val="ListBullet"/>
      </w:pPr>
      <w:r>
        <w:t>Every external capability requires examples, clear permissions, and documented failure behavior.</w:t>
      </w:r>
    </w:p>
    <w:p>
      <w:pPr>
        <w:pStyle w:val="ListBullet"/>
      </w:pPr>
      <w:r>
        <w:t>Developer-facing surfaces must match actual platform behavior; drift between docs and product is unacceptable.</w:t>
      </w:r>
    </w:p>
    <w:p>
      <w:pPr>
        <w:pStyle w:val="Heading1"/>
      </w:pPr>
      <w:r>
        <w:t>3. API design principles</w:t>
      </w:r>
    </w:p>
    <w:p>
      <w:pPr>
        <w:pStyle w:val="ListBullet"/>
      </w:pPr>
      <w:r>
        <w:t>APIs are product contracts, not implementation details.</w:t>
      </w:r>
    </w:p>
    <w:p>
      <w:pPr>
        <w:pStyle w:val="ListBullet"/>
      </w:pPr>
      <w:r>
        <w:t>Resource models must be predictable and versioned.</w:t>
      </w:r>
    </w:p>
    <w:p>
      <w:pPr>
        <w:pStyle w:val="ListBullet"/>
      </w:pPr>
      <w:r>
        <w:t>Tenant context and permission implications must be explicit on every endpoint.</w:t>
      </w:r>
    </w:p>
    <w:p>
      <w:pPr>
        <w:pStyle w:val="ListBullet"/>
      </w:pPr>
      <w:r>
        <w:t>Mutation endpoints must document idempotency and audit behavior.</w:t>
      </w:r>
    </w:p>
    <w:p>
      <w:pPr>
        <w:pStyle w:val="ListBullet"/>
      </w:pPr>
      <w:r>
        <w:t>Internal-only APIs must not accidentally become public dependencies.</w:t>
      </w:r>
    </w:p>
    <w:p>
      <w:pPr>
        <w:pStyle w:val="Heading1"/>
      </w:pPr>
      <w:r>
        <w:t>4. Authentication and authorization model</w:t>
      </w:r>
    </w:p>
    <w:p>
      <w:pPr>
        <w:pStyle w:val="ListBullet"/>
      </w:pPr>
      <w:r>
        <w:t>Supported auth includes OIDC/OAuth2, service accounts, SSO-derived sessions, and scoped tokens.</w:t>
      </w:r>
    </w:p>
    <w:p>
      <w:pPr>
        <w:pStyle w:val="ListBullet"/>
      </w:pPr>
      <w:r>
        <w:t>Every request must carry or resolve tenant context through an approved pattern such as host mapping, tenant header, tenant claim, or route prefix.</w:t>
      </w:r>
    </w:p>
    <w:p>
      <w:pPr>
        <w:pStyle w:val="ListBullet"/>
      </w:pPr>
      <w:r>
        <w:t>Service account and plugin identities must use least privilege and explicit scopes.</w:t>
      </w:r>
    </w:p>
    <w:p>
      <w:pPr>
        <w:pStyle w:val="ListBullet"/>
      </w:pPr>
      <w:r>
        <w:t>Rate classes and permissions are part of the API contract, not side documentation.</w:t>
      </w:r>
    </w:p>
    <w:p>
      <w:pPr>
        <w:pStyle w:val="Heading1"/>
      </w:pPr>
      <w:r>
        <w:t>5. Resource model and endpoint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Domain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Auth and identity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/api/v1/auth/*, /api/v1/service-accounts/*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Tenant and org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/api/v1/tenants/*, /api/v1/org-units/*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Users, groups, roles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/api/v1/users/*, /api/v1/groups/*, /api/v1/roles/*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Billing and entitlements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/api/v1/subscriptions/*, /api/v1/entitlements/*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Configuration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/api/v1/settings/*, /api/v1/install/*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Themes and plugins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/api/v1/themes/*, /api/v1/plugins/*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Audit and compliance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/api/v1/audit/events, /api/v1/compliance/*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Webhooks and events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/api/v1/webhooks/*, /api/v1/events/*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Queue/ops surfaces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/api/v1/queue/*, /api/v1/health/*</w:t>
            </w:r>
          </w:p>
        </w:tc>
      </w:tr>
    </w:tbl>
    <w:p>
      <w:pPr>
        <w:pStyle w:val="Heading1"/>
      </w:pPr>
      <w:r>
        <w:t>6. Request, response, and error standards</w:t>
      </w:r>
    </w:p>
    <w:p>
      <w:pPr>
        <w:pStyle w:val="ListBullet"/>
      </w:pPr>
      <w:r>
        <w:t>All endpoints must document request schema, response schema, validation rules, and required scopes.</w:t>
      </w:r>
    </w:p>
    <w:p>
      <w:pPr>
        <w:pStyle w:val="ListBullet"/>
      </w:pPr>
      <w:r>
        <w:t>All error responses must use a standard envelope containing machine code, human-readable message, correlation ID, and retryability hint where relevant.</w:t>
      </w:r>
    </w:p>
    <w:p>
      <w:pPr>
        <w:pStyle w:val="ListBullet"/>
      </w:pPr>
      <w:r>
        <w:t>List endpoints must declare pagination strategy, default size, max size, and sort stability.</w:t>
      </w:r>
    </w:p>
    <w:p>
      <w:pPr>
        <w:pStyle w:val="ListBullet"/>
      </w:pPr>
      <w:r>
        <w:t>Responses that represent mutable contracts should include version or revision metadata where useful.</w:t>
      </w:r>
    </w:p>
    <w:p>
      <w:r>
        <w:t>Recommended error envelope fields: code, message, detail, correlationId, retryable, fieldErrors[].</w:t>
      </w:r>
    </w:p>
    <w:p>
      <w:pPr>
        <w:pStyle w:val="Heading1"/>
      </w:pPr>
      <w:r>
        <w:t>7. Idempotency, pagination, filtering, and versioning</w:t>
      </w:r>
    </w:p>
    <w:p>
      <w:pPr>
        <w:pStyle w:val="ListBullet"/>
      </w:pPr>
      <w:r>
        <w:t>Create/update/delete operations exposed to retries must support idempotency keys or equivalent safe semantics.</w:t>
      </w:r>
    </w:p>
    <w:p>
      <w:pPr>
        <w:pStyle w:val="ListBullet"/>
      </w:pPr>
      <w:r>
        <w:t>Filtering rules must be explicit and must not weaken authorization checks.</w:t>
      </w:r>
    </w:p>
    <w:p>
      <w:pPr>
        <w:pStyle w:val="ListBullet"/>
      </w:pPr>
      <w:r>
        <w:t>Versioning policy must distinguish additive change, deprecation, and breaking change.</w:t>
      </w:r>
    </w:p>
    <w:p>
      <w:pPr>
        <w:pStyle w:val="ListBullet"/>
      </w:pPr>
      <w:r>
        <w:t>Deprecation notices require migration guidance, support windows, and sunset communication.</w:t>
      </w:r>
    </w:p>
    <w:p>
      <w:pPr>
        <w:pStyle w:val="Heading1"/>
      </w:pPr>
      <w:r>
        <w:t>8. Webhooks and event contracts</w:t>
      </w:r>
    </w:p>
    <w:p>
      <w:pPr>
        <w:pStyle w:val="ListBullet"/>
      </w:pPr>
      <w:r>
        <w:t>Webhooks are external event contracts and must be versioned, signed, retry-capable, and observable.</w:t>
      </w:r>
    </w:p>
    <w:p>
      <w:pPr>
        <w:pStyle w:val="ListBullet"/>
      </w:pPr>
      <w:r>
        <w:t>Events must document trigger, payload schema, ordering expectations, replay behavior, and security model.</w:t>
      </w:r>
    </w:p>
    <w:p>
      <w:pPr>
        <w:pStyle w:val="ListBullet"/>
      </w:pPr>
      <w:r>
        <w:t>Webhook delivery status and retry history must be visible to admins and developers.</w:t>
      </w:r>
    </w:p>
    <w:p>
      <w:pPr>
        <w:pStyle w:val="ListBullet"/>
      </w:pPr>
      <w:r>
        <w:t>Plugin and marketplace events must use the same governance model as customer-facing events.</w:t>
      </w:r>
    </w:p>
    <w:p>
      <w:pPr>
        <w:pStyle w:val="Heading1"/>
      </w:pPr>
      <w:r>
        <w:t>9. SDK and CLI requirements</w:t>
      </w:r>
    </w:p>
    <w:p>
      <w:pPr>
        <w:pStyle w:val="ListBullet"/>
      </w:pPr>
      <w:r>
        <w:t>The platform should ship first-party SDKs for the most relevant languages used by customers and partners.</w:t>
      </w:r>
    </w:p>
    <w:p>
      <w:pPr>
        <w:pStyle w:val="ListBullet"/>
      </w:pPr>
      <w:r>
        <w:t>SDKs must provide auth helpers, pagination helpers, retry guidance, error parsing, and webhook verification utilities.</w:t>
      </w:r>
    </w:p>
    <w:p>
      <w:pPr>
        <w:pStyle w:val="ListBullet"/>
      </w:pPr>
      <w:r>
        <w:t>CLI tools should support install validation, bootstrap assistance, credential management, health checks, and debugging safe paths.</w:t>
      </w:r>
    </w:p>
    <w:p>
      <w:pPr>
        <w:pStyle w:val="ListBullet"/>
      </w:pPr>
      <w:r>
        <w:t>SDK and CLI release notes must be linked to API versioning and compatibility expectations.</w:t>
      </w:r>
    </w:p>
    <w:p>
      <w:pPr>
        <w:pStyle w:val="Heading1"/>
      </w:pPr>
      <w:r>
        <w:t>10. Developer portal requirements</w:t>
      </w:r>
    </w:p>
    <w:p>
      <w:pPr>
        <w:pStyle w:val="ListBullet"/>
      </w:pPr>
      <w:r>
        <w:t>The developer portal must include API reference, auth guide, tenant context guide, webhook docs, plugin docs, theme docs, install guide, changelog, error catalog, and starter kits.</w:t>
      </w:r>
    </w:p>
    <w:p>
      <w:pPr>
        <w:pStyle w:val="ListBullet"/>
      </w:pPr>
      <w:r>
        <w:t>Portal content must be searchable, versioned, and maintained as part of release.</w:t>
      </w:r>
    </w:p>
    <w:p>
      <w:pPr>
        <w:pStyle w:val="ListBullet"/>
      </w:pPr>
      <w:r>
        <w:t>Examples must include happy path, permission failure, rate-limit behavior, and recovery guidance.</w:t>
      </w:r>
    </w:p>
    <w:p>
      <w:pPr>
        <w:pStyle w:val="ListBullet"/>
      </w:pPr>
      <w:r>
        <w:t>Private or partner-only content must be permission-aware and clearly separated from public product docs.</w:t>
      </w:r>
    </w:p>
    <w:p>
      <w:pPr>
        <w:pStyle w:val="Heading1"/>
      </w:pPr>
      <w:r>
        <w:t>11. Sandbox, testing, and compatibility</w:t>
      </w:r>
    </w:p>
    <w:p>
      <w:pPr>
        <w:pStyle w:val="ListBullet"/>
      </w:pPr>
      <w:r>
        <w:t>Developers must have a sandbox or test tenancy path with non-production credentials and clear data boundaries.</w:t>
      </w:r>
    </w:p>
    <w:p>
      <w:pPr>
        <w:pStyle w:val="ListBullet"/>
      </w:pPr>
      <w:r>
        <w:t>Adapters, SDKs, and APIs should use contract testing to avoid provider-specific drift.</w:t>
      </w:r>
    </w:p>
    <w:p>
      <w:pPr>
        <w:pStyle w:val="ListBullet"/>
      </w:pPr>
      <w:r>
        <w:t>Plugins, themes, and marketplace packages must declare compatibility with product versions.</w:t>
      </w:r>
    </w:p>
    <w:p>
      <w:pPr>
        <w:pStyle w:val="ListBullet"/>
      </w:pPr>
      <w:r>
        <w:t>Replayable examples, mock payloads, and local development recipes should be provided for core integrations.</w:t>
      </w:r>
    </w:p>
    <w:p>
      <w:pPr>
        <w:pStyle w:val="Heading1"/>
      </w:pPr>
      <w:r>
        <w:t>12. Operational, support, and governance rules</w:t>
      </w:r>
    </w:p>
    <w:p>
      <w:pPr>
        <w:pStyle w:val="ListBullet"/>
      </w:pPr>
      <w:r>
        <w:t>No API change may ship without design review, security review, documentation, and compatibility assessment.</w:t>
      </w:r>
    </w:p>
    <w:p>
      <w:pPr>
        <w:pStyle w:val="ListBullet"/>
      </w:pPr>
      <w:r>
        <w:t>Support must have safe observability into API health, webhook delivery state, and token or credential lifecycle without exposing sensitive values.</w:t>
      </w:r>
    </w:p>
    <w:p>
      <w:pPr>
        <w:pStyle w:val="ListBullet"/>
      </w:pPr>
      <w:r>
        <w:t>Every public endpoint must map to an owning team, runbook, alert class, and support path.</w:t>
      </w:r>
    </w:p>
    <w:p>
      <w:pPr>
        <w:pStyle w:val="ListBullet"/>
      </w:pPr>
      <w:r>
        <w:t>Usage analytics should capture adoption, activation, error classes, and time-to-first-success for the developer 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Volume 4 — API and Developer Platform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